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84F6" w14:textId="02E6A587" w:rsidR="00464F50" w:rsidRPr="00BC244A" w:rsidRDefault="00DA3612" w:rsidP="00E77C28">
      <w:bookmarkStart w:id="0" w:name="_Toc45465093"/>
      <w:r w:rsidRPr="00BC244A">
        <w:rPr>
          <w:noProof/>
        </w:rPr>
        <w:drawing>
          <wp:anchor distT="0" distB="0" distL="114300" distR="114300" simplePos="0" relativeHeight="251658241" behindDoc="1" locked="0" layoutInCell="1" allowOverlap="1" wp14:anchorId="68EEDA27" wp14:editId="284C958D">
            <wp:simplePos x="0" y="0"/>
            <wp:positionH relativeFrom="page">
              <wp:posOffset>-75555</wp:posOffset>
            </wp:positionH>
            <wp:positionV relativeFrom="page">
              <wp:posOffset>445</wp:posOffset>
            </wp:positionV>
            <wp:extent cx="7636747" cy="10684044"/>
            <wp:effectExtent l="0" t="0" r="254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BA template design 1 element_1 copy 2.jpg"/>
                    <pic:cNvPicPr/>
                  </pic:nvPicPr>
                  <pic:blipFill>
                    <a:blip r:embed="rId11">
                      <a:extLst>
                        <a:ext uri="{28A0092B-C50C-407E-A947-70E740481C1C}">
                          <a14:useLocalDpi xmlns:a14="http://schemas.microsoft.com/office/drawing/2010/main" val="0"/>
                        </a:ext>
                      </a:extLst>
                    </a:blip>
                    <a:stretch>
                      <a:fillRect/>
                    </a:stretch>
                  </pic:blipFill>
                  <pic:spPr>
                    <a:xfrm>
                      <a:off x="0" y="0"/>
                      <a:ext cx="7636747" cy="10684044"/>
                    </a:xfrm>
                    <a:prstGeom prst="rect">
                      <a:avLst/>
                    </a:prstGeom>
                  </pic:spPr>
                </pic:pic>
              </a:graphicData>
            </a:graphic>
            <wp14:sizeRelH relativeFrom="margin">
              <wp14:pctWidth>0</wp14:pctWidth>
            </wp14:sizeRelH>
            <wp14:sizeRelV relativeFrom="margin">
              <wp14:pctHeight>0</wp14:pctHeight>
            </wp14:sizeRelV>
          </wp:anchor>
        </w:drawing>
      </w:r>
      <w:r w:rsidR="0080113F" w:rsidRPr="00BC244A">
        <w:rPr>
          <w:noProof/>
        </w:rPr>
        <w:drawing>
          <wp:anchor distT="0" distB="0" distL="114300" distR="114300" simplePos="0" relativeHeight="251658248" behindDoc="0" locked="0" layoutInCell="1" allowOverlap="1" wp14:anchorId="65ECF894" wp14:editId="53E64612">
            <wp:simplePos x="0" y="0"/>
            <wp:positionH relativeFrom="column">
              <wp:posOffset>-1930582</wp:posOffset>
            </wp:positionH>
            <wp:positionV relativeFrom="paragraph">
              <wp:posOffset>3731141</wp:posOffset>
            </wp:positionV>
            <wp:extent cx="3556800" cy="32400"/>
            <wp:effectExtent l="9525" t="0" r="0" b="0"/>
            <wp:wrapNone/>
            <wp:docPr id="21" name="Graphic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5400000">
                      <a:off x="0" y="0"/>
                      <a:ext cx="3556800" cy="32400"/>
                    </a:xfrm>
                    <a:prstGeom prst="rect">
                      <a:avLst/>
                    </a:prstGeom>
                  </pic:spPr>
                </pic:pic>
              </a:graphicData>
            </a:graphic>
            <wp14:sizeRelH relativeFrom="page">
              <wp14:pctWidth>0</wp14:pctWidth>
            </wp14:sizeRelH>
            <wp14:sizeRelV relativeFrom="page">
              <wp14:pctHeight>0</wp14:pctHeight>
            </wp14:sizeRelV>
          </wp:anchor>
        </w:drawing>
      </w:r>
      <w:r w:rsidR="00333ED2" w:rsidRPr="00BC244A">
        <w:rPr>
          <w:noProof/>
        </w:rPr>
        <mc:AlternateContent>
          <mc:Choice Requires="wps">
            <w:drawing>
              <wp:anchor distT="45720" distB="45720" distL="114300" distR="114300" simplePos="0" relativeHeight="251658245" behindDoc="1" locked="0" layoutInCell="1" allowOverlap="1" wp14:anchorId="6362C53C" wp14:editId="3C4099C9">
                <wp:simplePos x="0" y="0"/>
                <wp:positionH relativeFrom="margin">
                  <wp:posOffset>-170711</wp:posOffset>
                </wp:positionH>
                <wp:positionV relativeFrom="paragraph">
                  <wp:posOffset>8154847</wp:posOffset>
                </wp:positionV>
                <wp:extent cx="3514725" cy="110553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105535"/>
                        </a:xfrm>
                        <a:prstGeom prst="rect">
                          <a:avLst/>
                        </a:prstGeom>
                        <a:noFill/>
                        <a:ln w="9525">
                          <a:noFill/>
                          <a:miter lim="800000"/>
                          <a:headEnd/>
                          <a:tailEnd/>
                        </a:ln>
                      </wps:spPr>
                      <wps:txbx>
                        <w:txbxContent>
                          <w:p w14:paraId="7C038D97" w14:textId="6F83C0B2" w:rsidR="0088021C" w:rsidRPr="00E77C28" w:rsidRDefault="0088021C" w:rsidP="00EF1C62">
                            <w:pPr>
                              <w:jc w:val="center"/>
                              <w:rPr>
                                <w:color w:val="ED2457" w:themeColor="accent3"/>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62C53C" id="_x0000_t202" coordsize="21600,21600" o:spt="202" path="m,l,21600r21600,l21600,xe">
                <v:stroke joinstyle="miter"/>
                <v:path gradientshapeok="t" o:connecttype="rect"/>
              </v:shapetype>
              <v:shape id="Text Box 217" o:spid="_x0000_s1026" type="#_x0000_t202" style="position:absolute;left:0;text-align:left;margin-left:-13.45pt;margin-top:642.1pt;width:276.75pt;height:87.05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" filled="f" stroked="f">
                <v:textbox>
                  <w:txbxContent>
                    <w:p w14:paraId="7C038D97" w14:textId="6F83C0B2" w:rsidR="0088021C" w:rsidRPr="00E77C28" w:rsidRDefault="0088021C" w:rsidP="00EF1C62">
                      <w:pPr>
                        <w:jc w:val="center"/>
                        <w:rPr>
                          <w:color w:val="ED2457" w:themeColor="accent3"/>
                        </w:rPr>
                      </w:pPr>
                    </w:p>
                  </w:txbxContent>
                </v:textbox>
                <w10:wrap anchorx="margin"/>
              </v:shape>
            </w:pict>
          </mc:Fallback>
        </mc:AlternateContent>
      </w:r>
      <w:r w:rsidR="00F47D59" w:rsidRPr="00BC244A">
        <w:rPr>
          <w:noProof/>
        </w:rPr>
        <mc:AlternateContent>
          <mc:Choice Requires="wps">
            <w:drawing>
              <wp:anchor distT="0" distB="0" distL="228600" distR="228600" simplePos="0" relativeHeight="251658242" behindDoc="0" locked="0" layoutInCell="1" allowOverlap="1" wp14:anchorId="46052AED" wp14:editId="010F1D1E">
                <wp:simplePos x="0" y="0"/>
                <wp:positionH relativeFrom="margin">
                  <wp:posOffset>13335</wp:posOffset>
                </wp:positionH>
                <wp:positionV relativeFrom="margin">
                  <wp:posOffset>1432560</wp:posOffset>
                </wp:positionV>
                <wp:extent cx="4686300" cy="4612640"/>
                <wp:effectExtent l="0" t="0" r="0" b="0"/>
                <wp:wrapSquare wrapText="bothSides"/>
                <wp:docPr id="141" name="Text Box 141"/>
                <wp:cNvGraphicFramePr/>
                <a:graphic xmlns:a="http://schemas.openxmlformats.org/drawingml/2006/main">
                  <a:graphicData uri="http://schemas.microsoft.com/office/word/2010/wordprocessingShape">
                    <wps:wsp>
                      <wps:cNvSpPr txBox="1"/>
                      <wps:spPr>
                        <a:xfrm>
                          <a:off x="0" y="0"/>
                          <a:ext cx="4686300" cy="4612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F0950" w14:textId="20F5D1A9" w:rsidR="00963657" w:rsidRDefault="002E621C" w:rsidP="00963657">
                            <w:pPr>
                              <w:jc w:val="left"/>
                              <w:rPr>
                                <w:b/>
                                <w:bCs/>
                                <w:color w:val="18BAAC" w:themeColor="background2"/>
                                <w:sz w:val="36"/>
                                <w:szCs w:val="36"/>
                              </w:rPr>
                            </w:pPr>
                            <w:bookmarkStart w:id="1" w:name="_Toc3114966"/>
                            <w:bookmarkStart w:id="2" w:name="_Toc3115050"/>
                            <w:r>
                              <w:rPr>
                                <w:b/>
                                <w:bCs/>
                                <w:color w:val="FFFFFF" w:themeColor="background1"/>
                                <w:sz w:val="48"/>
                                <w:szCs w:val="48"/>
                              </w:rPr>
                              <w:t>Policy complexity</w:t>
                            </w:r>
                            <w:r w:rsidR="00C66600">
                              <w:rPr>
                                <w:b/>
                                <w:bCs/>
                                <w:color w:val="FFFFFF" w:themeColor="background1"/>
                                <w:sz w:val="48"/>
                                <w:szCs w:val="48"/>
                              </w:rPr>
                              <w:t xml:space="preserve"> and school curricula</w:t>
                            </w:r>
                          </w:p>
                          <w:bookmarkEnd w:id="1"/>
                          <w:bookmarkEnd w:id="2"/>
                          <w:p w14:paraId="015FBB49" w14:textId="26545B78" w:rsidR="00C028D6" w:rsidRPr="00E77C28" w:rsidRDefault="00C66600" w:rsidP="00963657">
                            <w:pPr>
                              <w:jc w:val="left"/>
                              <w:rPr>
                                <w:color w:val="FFFFFF" w:themeColor="background1"/>
                              </w:rPr>
                            </w:pPr>
                            <w:r>
                              <w:rPr>
                                <w:b/>
                                <w:bCs/>
                                <w:color w:val="18BAAC" w:themeColor="background2"/>
                                <w:sz w:val="36"/>
                                <w:szCs w:val="36"/>
                              </w:rPr>
                              <w:t>A case for</w:t>
                            </w:r>
                            <w:r w:rsidR="002B27D1">
                              <w:rPr>
                                <w:b/>
                                <w:bCs/>
                                <w:color w:val="18BAAC" w:themeColor="background2"/>
                                <w:sz w:val="36"/>
                                <w:szCs w:val="36"/>
                              </w:rPr>
                              <w:t xml:space="preserve"> </w:t>
                            </w:r>
                            <w:r w:rsidR="00006468">
                              <w:rPr>
                                <w:b/>
                                <w:bCs/>
                                <w:color w:val="18BAAC" w:themeColor="background2"/>
                                <w:sz w:val="36"/>
                                <w:szCs w:val="36"/>
                              </w:rPr>
                              <w:t>openness in the education system</w:t>
                            </w:r>
                          </w:p>
                          <w:p w14:paraId="50A0832F" w14:textId="77777777" w:rsidR="00C028D6" w:rsidRPr="00E77C28" w:rsidRDefault="00C028D6" w:rsidP="00963657">
                            <w:pPr>
                              <w:jc w:val="left"/>
                              <w:rPr>
                                <w:color w:val="FFFFFF" w:themeColor="background1"/>
                              </w:rPr>
                            </w:pPr>
                          </w:p>
                          <w:p w14:paraId="38D58D99" w14:textId="39FC77D8" w:rsidR="00C028D6" w:rsidRPr="00963657" w:rsidRDefault="009D686B" w:rsidP="00963657">
                            <w:pPr>
                              <w:jc w:val="left"/>
                              <w:rPr>
                                <w:b/>
                                <w:bCs/>
                                <w:color w:val="18BAAC" w:themeColor="background2"/>
                              </w:rPr>
                            </w:pPr>
                            <w:r>
                              <w:rPr>
                                <w:b/>
                                <w:bCs/>
                                <w:color w:val="18BAAC" w:themeColor="background2"/>
                              </w:rPr>
                              <w:t>A</w:t>
                            </w:r>
                            <w:r w:rsidR="005F3B8D">
                              <w:rPr>
                                <w:b/>
                                <w:bCs/>
                                <w:color w:val="18BAAC" w:themeColor="background2"/>
                              </w:rPr>
                              <w:t>uthor</w:t>
                            </w:r>
                            <w:r>
                              <w:rPr>
                                <w:b/>
                                <w:bCs/>
                                <w:color w:val="18BAAC" w:themeColor="background2"/>
                              </w:rPr>
                              <w:t>s</w:t>
                            </w:r>
                            <w:r w:rsidR="00D07B04">
                              <w:rPr>
                                <w:b/>
                                <w:bCs/>
                                <w:color w:val="18BAAC" w:themeColor="background2"/>
                              </w:rPr>
                              <w:t>:</w:t>
                            </w:r>
                            <w:r w:rsidR="00C028D6" w:rsidRPr="00963657">
                              <w:rPr>
                                <w:b/>
                                <w:bCs/>
                                <w:color w:val="18BAAC" w:themeColor="background2"/>
                              </w:rPr>
                              <w:t xml:space="preserve"> </w:t>
                            </w:r>
                            <w:r w:rsidR="00FB5DA0">
                              <w:rPr>
                                <w:b/>
                                <w:bCs/>
                                <w:color w:val="18BAAC" w:themeColor="background2"/>
                              </w:rPr>
                              <w:t>Mohini Baijnath and Neil Butcher</w:t>
                            </w:r>
                          </w:p>
                          <w:p w14:paraId="7C130B9D" w14:textId="5119603C" w:rsidR="0088021C" w:rsidRPr="00E77C28" w:rsidRDefault="00D2521D" w:rsidP="00963657">
                            <w:pPr>
                              <w:jc w:val="left"/>
                              <w:rPr>
                                <w:color w:val="FFFFFF" w:themeColor="background1"/>
                              </w:rPr>
                            </w:pPr>
                            <w:r>
                              <w:rPr>
                                <w:b/>
                                <w:bCs/>
                                <w:color w:val="18BAAC" w:themeColor="background2"/>
                              </w:rPr>
                              <w:t>October</w:t>
                            </w:r>
                            <w:r w:rsidR="00A915ED">
                              <w:rPr>
                                <w:b/>
                                <w:bCs/>
                                <w:color w:val="18BAAC" w:themeColor="background2"/>
                              </w:rPr>
                              <w:t xml:space="preserve"> 2023</w:t>
                            </w:r>
                          </w:p>
                        </w:txbxContent>
                      </wps:txbx>
                      <wps:bodyPr rot="0" spcFirstLastPara="0" vertOverflow="overflow" horzOverflow="overflow" vert="horz" wrap="square" lIns="228600" tIns="137160" rIns="0" bIns="13716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52AED" id="Text Box 141" o:spid="_x0000_s1027" type="#_x0000_t202" style="position:absolute;left:0;text-align:left;margin-left:1.05pt;margin-top:112.8pt;width:369pt;height:363.2pt;z-index:251658242;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" filled="f" stroked="f" strokeweight=".5pt">
                <v:textbox inset="18pt,10.8pt,0,10.8pt">
                  <w:txbxContent>
                    <w:p w14:paraId="525F0950" w14:textId="20F5D1A9" w:rsidR="00963657" w:rsidRDefault="002E621C" w:rsidP="00963657">
                      <w:pPr>
                        <w:jc w:val="left"/>
                        <w:rPr>
                          <w:b/>
                          <w:bCs/>
                          <w:color w:val="18BAAC" w:themeColor="background2"/>
                          <w:sz w:val="36"/>
                          <w:szCs w:val="36"/>
                        </w:rPr>
                      </w:pPr>
                      <w:bookmarkStart w:id="3" w:name="_Toc3114966"/>
                      <w:bookmarkStart w:id="4" w:name="_Toc3115050"/>
                      <w:r>
                        <w:rPr>
                          <w:b/>
                          <w:bCs/>
                          <w:color w:val="FFFFFF" w:themeColor="background1"/>
                          <w:sz w:val="48"/>
                          <w:szCs w:val="48"/>
                        </w:rPr>
                        <w:t>Policy complexity</w:t>
                      </w:r>
                      <w:r w:rsidR="00C66600">
                        <w:rPr>
                          <w:b/>
                          <w:bCs/>
                          <w:color w:val="FFFFFF" w:themeColor="background1"/>
                          <w:sz w:val="48"/>
                          <w:szCs w:val="48"/>
                        </w:rPr>
                        <w:t xml:space="preserve"> and school curricula</w:t>
                      </w:r>
                    </w:p>
                    <w:bookmarkEnd w:id="3"/>
                    <w:bookmarkEnd w:id="4"/>
                    <w:p w14:paraId="015FBB49" w14:textId="26545B78" w:rsidR="00C028D6" w:rsidRPr="00E77C28" w:rsidRDefault="00C66600" w:rsidP="00963657">
                      <w:pPr>
                        <w:jc w:val="left"/>
                        <w:rPr>
                          <w:color w:val="FFFFFF" w:themeColor="background1"/>
                        </w:rPr>
                      </w:pPr>
                      <w:r>
                        <w:rPr>
                          <w:b/>
                          <w:bCs/>
                          <w:color w:val="18BAAC" w:themeColor="background2"/>
                          <w:sz w:val="36"/>
                          <w:szCs w:val="36"/>
                        </w:rPr>
                        <w:t>A case for</w:t>
                      </w:r>
                      <w:r w:rsidR="002B27D1">
                        <w:rPr>
                          <w:b/>
                          <w:bCs/>
                          <w:color w:val="18BAAC" w:themeColor="background2"/>
                          <w:sz w:val="36"/>
                          <w:szCs w:val="36"/>
                        </w:rPr>
                        <w:t xml:space="preserve"> </w:t>
                      </w:r>
                      <w:r w:rsidR="00006468">
                        <w:rPr>
                          <w:b/>
                          <w:bCs/>
                          <w:color w:val="18BAAC" w:themeColor="background2"/>
                          <w:sz w:val="36"/>
                          <w:szCs w:val="36"/>
                        </w:rPr>
                        <w:t>openness in the education system</w:t>
                      </w:r>
                    </w:p>
                    <w:p w14:paraId="50A0832F" w14:textId="77777777" w:rsidR="00C028D6" w:rsidRPr="00E77C28" w:rsidRDefault="00C028D6" w:rsidP="00963657">
                      <w:pPr>
                        <w:jc w:val="left"/>
                        <w:rPr>
                          <w:color w:val="FFFFFF" w:themeColor="background1"/>
                        </w:rPr>
                      </w:pPr>
                    </w:p>
                    <w:p w14:paraId="38D58D99" w14:textId="39FC77D8" w:rsidR="00C028D6" w:rsidRPr="00963657" w:rsidRDefault="009D686B" w:rsidP="00963657">
                      <w:pPr>
                        <w:jc w:val="left"/>
                        <w:rPr>
                          <w:b/>
                          <w:bCs/>
                          <w:color w:val="18BAAC" w:themeColor="background2"/>
                        </w:rPr>
                      </w:pPr>
                      <w:r>
                        <w:rPr>
                          <w:b/>
                          <w:bCs/>
                          <w:color w:val="18BAAC" w:themeColor="background2"/>
                        </w:rPr>
                        <w:t>A</w:t>
                      </w:r>
                      <w:r w:rsidR="005F3B8D">
                        <w:rPr>
                          <w:b/>
                          <w:bCs/>
                          <w:color w:val="18BAAC" w:themeColor="background2"/>
                        </w:rPr>
                        <w:t>uthor</w:t>
                      </w:r>
                      <w:r>
                        <w:rPr>
                          <w:b/>
                          <w:bCs/>
                          <w:color w:val="18BAAC" w:themeColor="background2"/>
                        </w:rPr>
                        <w:t>s</w:t>
                      </w:r>
                      <w:r w:rsidR="00D07B04">
                        <w:rPr>
                          <w:b/>
                          <w:bCs/>
                          <w:color w:val="18BAAC" w:themeColor="background2"/>
                        </w:rPr>
                        <w:t>:</w:t>
                      </w:r>
                      <w:r w:rsidR="00C028D6" w:rsidRPr="00963657">
                        <w:rPr>
                          <w:b/>
                          <w:bCs/>
                          <w:color w:val="18BAAC" w:themeColor="background2"/>
                        </w:rPr>
                        <w:t xml:space="preserve"> </w:t>
                      </w:r>
                      <w:r w:rsidR="00FB5DA0">
                        <w:rPr>
                          <w:b/>
                          <w:bCs/>
                          <w:color w:val="18BAAC" w:themeColor="background2"/>
                        </w:rPr>
                        <w:t>Mohini Baijnath and Neil Butcher</w:t>
                      </w:r>
                    </w:p>
                    <w:p w14:paraId="7C130B9D" w14:textId="5119603C" w:rsidR="0088021C" w:rsidRPr="00E77C28" w:rsidRDefault="00D2521D" w:rsidP="00963657">
                      <w:pPr>
                        <w:jc w:val="left"/>
                        <w:rPr>
                          <w:color w:val="FFFFFF" w:themeColor="background1"/>
                        </w:rPr>
                      </w:pPr>
                      <w:r>
                        <w:rPr>
                          <w:b/>
                          <w:bCs/>
                          <w:color w:val="18BAAC" w:themeColor="background2"/>
                        </w:rPr>
                        <w:t>October</w:t>
                      </w:r>
                      <w:r w:rsidR="00A915ED">
                        <w:rPr>
                          <w:b/>
                          <w:bCs/>
                          <w:color w:val="18BAAC" w:themeColor="background2"/>
                        </w:rPr>
                        <w:t xml:space="preserve"> 2023</w:t>
                      </w:r>
                    </w:p>
                  </w:txbxContent>
                </v:textbox>
                <w10:wrap type="square" anchorx="margin" anchory="margin"/>
              </v:shape>
            </w:pict>
          </mc:Fallback>
        </mc:AlternateContent>
      </w:r>
      <w:bookmarkEnd w:id="0"/>
      <w:r w:rsidR="00464F50" w:rsidRPr="00BC244A">
        <w:t xml:space="preserve"> </w:t>
      </w:r>
      <w:r w:rsidR="00464F50" w:rsidRPr="00BC244A">
        <w:br w:type="page"/>
      </w:r>
    </w:p>
    <w:p w14:paraId="62D79039" w14:textId="4672E23F" w:rsidR="00F575E1" w:rsidRPr="00BC244A" w:rsidRDefault="00832409" w:rsidP="00E77C28">
      <w:bookmarkStart w:id="3" w:name="_Toc3114967"/>
      <w:bookmarkStart w:id="4" w:name="_Toc3115051"/>
      <w:bookmarkStart w:id="5" w:name="_Toc45465094"/>
      <w:r w:rsidRPr="00BC244A">
        <w:rPr>
          <w:noProof/>
        </w:rPr>
        <w:lastRenderedPageBreak/>
        <w:drawing>
          <wp:anchor distT="0" distB="0" distL="114300" distR="114300" simplePos="0" relativeHeight="251658243" behindDoc="1" locked="0" layoutInCell="1" allowOverlap="1" wp14:anchorId="7F77807B" wp14:editId="00340648">
            <wp:simplePos x="0" y="0"/>
            <wp:positionH relativeFrom="page">
              <wp:posOffset>0</wp:posOffset>
            </wp:positionH>
            <wp:positionV relativeFrom="page">
              <wp:posOffset>-435506</wp:posOffset>
            </wp:positionV>
            <wp:extent cx="7624800" cy="209160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BA template design 1 element_2 copy 2.jpg"/>
                    <pic:cNvPicPr/>
                  </pic:nvPicPr>
                  <pic:blipFill>
                    <a:blip r:embed="rId14">
                      <a:extLst>
                        <a:ext uri="{28A0092B-C50C-407E-A947-70E740481C1C}">
                          <a14:useLocalDpi xmlns:a14="http://schemas.microsoft.com/office/drawing/2010/main" val="0"/>
                        </a:ext>
                      </a:extLst>
                    </a:blip>
                    <a:stretch>
                      <a:fillRect/>
                    </a:stretch>
                  </pic:blipFill>
                  <pic:spPr>
                    <a:xfrm>
                      <a:off x="0" y="0"/>
                      <a:ext cx="7624800" cy="2091600"/>
                    </a:xfrm>
                    <a:prstGeom prst="rect">
                      <a:avLst/>
                    </a:prstGeom>
                  </pic:spPr>
                </pic:pic>
              </a:graphicData>
            </a:graphic>
            <wp14:sizeRelH relativeFrom="margin">
              <wp14:pctWidth>0</wp14:pctWidth>
            </wp14:sizeRelH>
            <wp14:sizeRelV relativeFrom="margin">
              <wp14:pctHeight>0</wp14:pctHeight>
            </wp14:sizeRelV>
          </wp:anchor>
        </w:drawing>
      </w:r>
      <w:r w:rsidR="0080113F" w:rsidRPr="00BC244A">
        <w:rPr>
          <w:noProof/>
        </w:rPr>
        <w:drawing>
          <wp:anchor distT="0" distB="0" distL="114300" distR="114300" simplePos="0" relativeHeight="251658247" behindDoc="0" locked="0" layoutInCell="1" allowOverlap="1" wp14:anchorId="1400D67C" wp14:editId="4BBBAA39">
            <wp:simplePos x="0" y="0"/>
            <wp:positionH relativeFrom="column">
              <wp:posOffset>-2903005</wp:posOffset>
            </wp:positionH>
            <wp:positionV relativeFrom="paragraph">
              <wp:posOffset>-956702</wp:posOffset>
            </wp:positionV>
            <wp:extent cx="5022000" cy="32400"/>
            <wp:effectExtent l="0" t="953" r="6668" b="6667"/>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5400000">
                      <a:off x="0" y="0"/>
                      <a:ext cx="5022000" cy="32400"/>
                    </a:xfrm>
                    <a:prstGeom prst="rect">
                      <a:avLst/>
                    </a:prstGeom>
                  </pic:spPr>
                </pic:pic>
              </a:graphicData>
            </a:graphic>
            <wp14:sizeRelH relativeFrom="page">
              <wp14:pctWidth>0</wp14:pctWidth>
            </wp14:sizeRelH>
            <wp14:sizeRelV relativeFrom="page">
              <wp14:pctHeight>0</wp14:pctHeight>
            </wp14:sizeRelV>
          </wp:anchor>
        </w:drawing>
      </w:r>
      <w:bookmarkEnd w:id="3"/>
      <w:bookmarkEnd w:id="4"/>
      <w:bookmarkEnd w:id="5"/>
    </w:p>
    <w:sdt>
      <w:sdtPr>
        <w:rPr>
          <w:b w:val="0"/>
          <w:color w:val="auto"/>
          <w:kern w:val="0"/>
          <w:sz w:val="22"/>
        </w:rPr>
        <w:id w:val="532536641"/>
        <w:docPartObj>
          <w:docPartGallery w:val="Table of Contents"/>
          <w:docPartUnique/>
        </w:docPartObj>
      </w:sdtPr>
      <w:sdtEndPr>
        <w:rPr>
          <w:bCs/>
        </w:rPr>
      </w:sdtEndPr>
      <w:sdtContent>
        <w:p w14:paraId="1E36494E" w14:textId="77777777" w:rsidR="00963657" w:rsidRPr="00BC244A" w:rsidRDefault="00963657">
          <w:pPr>
            <w:pStyle w:val="TOCHeading"/>
          </w:pPr>
        </w:p>
        <w:p w14:paraId="59B931A2" w14:textId="77777777" w:rsidR="00963657" w:rsidRPr="00BC244A" w:rsidRDefault="00963657">
          <w:pPr>
            <w:pStyle w:val="TOCHeading"/>
          </w:pPr>
        </w:p>
        <w:p w14:paraId="43AA83C8" w14:textId="27D1064E" w:rsidR="00E77C28" w:rsidRPr="00BC244A" w:rsidRDefault="00000000"/>
      </w:sdtContent>
    </w:sdt>
    <w:p w14:paraId="4398FE9A" w14:textId="77777777" w:rsidR="0048755E" w:rsidRDefault="0048755E" w:rsidP="0048755E">
      <w:pPr>
        <w:jc w:val="center"/>
        <w:rPr>
          <w:lang w:val="en-ZA"/>
        </w:rPr>
      </w:pPr>
    </w:p>
    <w:p w14:paraId="5225D90F" w14:textId="77777777" w:rsidR="0048755E" w:rsidRDefault="0048755E" w:rsidP="0048755E">
      <w:pPr>
        <w:jc w:val="center"/>
        <w:rPr>
          <w:lang w:val="en-ZA"/>
        </w:rPr>
      </w:pPr>
    </w:p>
    <w:p w14:paraId="03817237" w14:textId="77777777" w:rsidR="0048755E" w:rsidRDefault="0048755E" w:rsidP="0048755E">
      <w:pPr>
        <w:jc w:val="center"/>
        <w:rPr>
          <w:lang w:val="en-ZA"/>
        </w:rPr>
      </w:pPr>
    </w:p>
    <w:p w14:paraId="6F1E1439" w14:textId="77777777" w:rsidR="0048755E" w:rsidRDefault="0048755E" w:rsidP="0048755E">
      <w:pPr>
        <w:jc w:val="center"/>
        <w:rPr>
          <w:lang w:val="en-ZA"/>
        </w:rPr>
      </w:pPr>
    </w:p>
    <w:p w14:paraId="017F2DD0" w14:textId="77777777" w:rsidR="0048755E" w:rsidRDefault="0048755E" w:rsidP="0048755E">
      <w:pPr>
        <w:jc w:val="center"/>
        <w:rPr>
          <w:lang w:val="en-ZA"/>
        </w:rPr>
      </w:pPr>
    </w:p>
    <w:p w14:paraId="20DB2CEE" w14:textId="77777777" w:rsidR="0048755E" w:rsidRDefault="0048755E" w:rsidP="0048755E">
      <w:pPr>
        <w:jc w:val="center"/>
        <w:rPr>
          <w:lang w:val="en-ZA"/>
        </w:rPr>
      </w:pPr>
    </w:p>
    <w:p w14:paraId="1AD59A45" w14:textId="77777777" w:rsidR="0048755E" w:rsidRDefault="0048755E" w:rsidP="0048755E">
      <w:pPr>
        <w:jc w:val="center"/>
        <w:rPr>
          <w:lang w:val="en-ZA"/>
        </w:rPr>
      </w:pPr>
    </w:p>
    <w:p w14:paraId="099EF403" w14:textId="77777777" w:rsidR="0048755E" w:rsidRDefault="0048755E" w:rsidP="0048755E">
      <w:pPr>
        <w:jc w:val="center"/>
        <w:rPr>
          <w:lang w:val="en-ZA"/>
        </w:rPr>
      </w:pPr>
    </w:p>
    <w:p w14:paraId="54EB1084" w14:textId="77777777" w:rsidR="0048755E" w:rsidRDefault="0048755E" w:rsidP="0048755E">
      <w:pPr>
        <w:jc w:val="center"/>
        <w:rPr>
          <w:lang w:val="en-ZA"/>
        </w:rPr>
      </w:pPr>
    </w:p>
    <w:p w14:paraId="78A273FA" w14:textId="77777777" w:rsidR="0048755E" w:rsidRDefault="0048755E" w:rsidP="0048755E">
      <w:pPr>
        <w:jc w:val="center"/>
        <w:rPr>
          <w:lang w:val="en-ZA"/>
        </w:rPr>
      </w:pPr>
    </w:p>
    <w:p w14:paraId="6E3275E8" w14:textId="77777777" w:rsidR="0048755E" w:rsidRDefault="0048755E" w:rsidP="0048755E">
      <w:pPr>
        <w:jc w:val="center"/>
        <w:rPr>
          <w:lang w:val="en-ZA"/>
        </w:rPr>
      </w:pPr>
    </w:p>
    <w:p w14:paraId="20BEF82F" w14:textId="77777777" w:rsidR="0048755E" w:rsidRDefault="0048755E" w:rsidP="0048755E">
      <w:pPr>
        <w:jc w:val="center"/>
        <w:rPr>
          <w:lang w:val="en-ZA"/>
        </w:rPr>
      </w:pPr>
    </w:p>
    <w:p w14:paraId="1A42D421" w14:textId="77777777" w:rsidR="0048755E" w:rsidRDefault="0048755E" w:rsidP="0048755E">
      <w:pPr>
        <w:jc w:val="center"/>
        <w:rPr>
          <w:lang w:val="en-ZA"/>
        </w:rPr>
      </w:pPr>
    </w:p>
    <w:p w14:paraId="33E1BF49" w14:textId="77777777" w:rsidR="0048755E" w:rsidRDefault="0048755E" w:rsidP="0048755E">
      <w:pPr>
        <w:jc w:val="center"/>
        <w:rPr>
          <w:lang w:val="en-ZA"/>
        </w:rPr>
      </w:pPr>
    </w:p>
    <w:p w14:paraId="619298E1" w14:textId="77777777" w:rsidR="0048755E" w:rsidRDefault="0048755E" w:rsidP="0048755E">
      <w:pPr>
        <w:jc w:val="center"/>
        <w:rPr>
          <w:lang w:val="en-ZA"/>
        </w:rPr>
      </w:pPr>
    </w:p>
    <w:p w14:paraId="22B146C4" w14:textId="77777777" w:rsidR="0048755E" w:rsidRDefault="0048755E" w:rsidP="0048755E">
      <w:pPr>
        <w:jc w:val="center"/>
        <w:rPr>
          <w:lang w:val="en-ZA"/>
        </w:rPr>
      </w:pPr>
    </w:p>
    <w:p w14:paraId="5EA81DA5" w14:textId="4FFFC83A" w:rsidR="0048755E" w:rsidRDefault="0048755E" w:rsidP="0048755E">
      <w:pPr>
        <w:jc w:val="center"/>
        <w:rPr>
          <w:lang w:val="en-ZA"/>
        </w:rPr>
      </w:pPr>
      <w:r w:rsidRPr="003C026D">
        <w:rPr>
          <w:noProof/>
          <w:lang w:val="en-ZA"/>
        </w:rPr>
        <w:drawing>
          <wp:inline distT="0" distB="0" distL="0" distR="0" wp14:anchorId="5116AE37" wp14:editId="38B05A52">
            <wp:extent cx="976923" cy="357411"/>
            <wp:effectExtent l="0" t="0" r="1270" b="0"/>
            <wp:docPr id="1090896050" name="Picture 1" descr="A grey rectangular sign with a black and white symbol&#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96050" name="Picture 1" descr="A grey rectangular sign with a black and white symbol&#10;&#10;Description automatically generated">
                      <a:hlinkClick r:id="rId15"/>
                    </pic:cNvPr>
                    <pic:cNvPicPr/>
                  </pic:nvPicPr>
                  <pic:blipFill>
                    <a:blip r:embed="rId16"/>
                    <a:stretch>
                      <a:fillRect/>
                    </a:stretch>
                  </pic:blipFill>
                  <pic:spPr>
                    <a:xfrm>
                      <a:off x="0" y="0"/>
                      <a:ext cx="1051169" cy="384574"/>
                    </a:xfrm>
                    <a:prstGeom prst="rect">
                      <a:avLst/>
                    </a:prstGeom>
                  </pic:spPr>
                </pic:pic>
              </a:graphicData>
            </a:graphic>
          </wp:inline>
        </w:drawing>
      </w:r>
    </w:p>
    <w:p w14:paraId="72862E77" w14:textId="77777777" w:rsidR="0048755E" w:rsidRDefault="0048755E" w:rsidP="0048755E">
      <w:pPr>
        <w:rPr>
          <w:lang w:val="en-ZA"/>
        </w:rPr>
      </w:pPr>
    </w:p>
    <w:p w14:paraId="20B16ED0" w14:textId="77777777" w:rsidR="0048755E" w:rsidRDefault="0048755E" w:rsidP="0048755E">
      <w:pPr>
        <w:rPr>
          <w:lang w:val="en-ZA"/>
        </w:rPr>
      </w:pPr>
    </w:p>
    <w:p w14:paraId="51F4E479" w14:textId="77777777" w:rsidR="0048755E" w:rsidRDefault="0048755E" w:rsidP="0048755E">
      <w:pPr>
        <w:jc w:val="left"/>
      </w:pPr>
      <w:r w:rsidRPr="00B6685B">
        <w:t>Policy complexity and school curricula: A case for openness in the education system © 2023</w:t>
      </w:r>
      <w:r>
        <w:t xml:space="preserve"> </w:t>
      </w:r>
      <w:r w:rsidRPr="008F1405">
        <w:t>by Mohini Baijnath and Neil Butcher</w:t>
      </w:r>
      <w:r w:rsidRPr="00B6685B">
        <w:t> is licensed under CC BY 4.0. To view a copy of this licen</w:t>
      </w:r>
      <w:r>
        <w:t>c</w:t>
      </w:r>
      <w:r w:rsidRPr="00B6685B">
        <w:t xml:space="preserve">e, visit </w:t>
      </w:r>
      <w:hyperlink r:id="rId17" w:history="1">
        <w:r w:rsidRPr="00CF726D">
          <w:rPr>
            <w:rStyle w:val="Hyperlink"/>
          </w:rPr>
          <w:t>http://creativecommons.org/licenses/by/4.0/</w:t>
        </w:r>
      </w:hyperlink>
    </w:p>
    <w:p w14:paraId="3AEDD7AA" w14:textId="77777777" w:rsidR="0048755E" w:rsidRDefault="0048755E" w:rsidP="0048755E">
      <w:pPr>
        <w:jc w:val="left"/>
      </w:pPr>
    </w:p>
    <w:p w14:paraId="51776934" w14:textId="0B7E9DEC" w:rsidR="0048755E" w:rsidRDefault="0048755E" w:rsidP="0048755E">
      <w:pPr>
        <w:jc w:val="left"/>
        <w:rPr>
          <w:lang w:val="en-ZA"/>
        </w:rPr>
      </w:pPr>
      <w:r w:rsidRPr="009F5D3C">
        <w:rPr>
          <w:b/>
          <w:bCs/>
          <w:lang w:val="en-ZA"/>
        </w:rPr>
        <w:t xml:space="preserve">Date of </w:t>
      </w:r>
      <w:r w:rsidR="002875A5">
        <w:rPr>
          <w:b/>
          <w:bCs/>
          <w:lang w:val="en-ZA"/>
        </w:rPr>
        <w:t>p</w:t>
      </w:r>
      <w:r w:rsidRPr="009F5D3C">
        <w:rPr>
          <w:b/>
          <w:bCs/>
          <w:lang w:val="en-ZA"/>
        </w:rPr>
        <w:t xml:space="preserve">ublication: </w:t>
      </w:r>
      <w:r>
        <w:rPr>
          <w:lang w:val="en-ZA"/>
        </w:rPr>
        <w:t>17 October 2023</w:t>
      </w:r>
    </w:p>
    <w:p w14:paraId="6D0BBE90" w14:textId="77777777" w:rsidR="0048755E" w:rsidRDefault="0048755E" w:rsidP="0048755E">
      <w:pPr>
        <w:jc w:val="left"/>
        <w:rPr>
          <w:lang w:val="en-ZA"/>
        </w:rPr>
      </w:pPr>
      <w:r w:rsidRPr="009F5D3C">
        <w:rPr>
          <w:b/>
          <w:bCs/>
          <w:lang w:val="en-ZA"/>
        </w:rPr>
        <w:t xml:space="preserve">Published by: </w:t>
      </w:r>
      <w:r>
        <w:rPr>
          <w:lang w:val="en-ZA"/>
        </w:rPr>
        <w:t>Neil Butcher &amp; Associates</w:t>
      </w:r>
    </w:p>
    <w:p w14:paraId="769A8FDF" w14:textId="77777777" w:rsidR="0048755E" w:rsidRDefault="0048755E" w:rsidP="0048755E">
      <w:pPr>
        <w:jc w:val="left"/>
        <w:rPr>
          <w:lang w:val="en-ZA"/>
        </w:rPr>
      </w:pPr>
    </w:p>
    <w:p w14:paraId="228E5E11" w14:textId="6F8B2E68" w:rsidR="0048755E" w:rsidRPr="004E0BCD" w:rsidRDefault="00D825C4" w:rsidP="0048755E">
      <w:pPr>
        <w:jc w:val="left"/>
        <w:rPr>
          <w:b/>
          <w:bCs/>
          <w:lang w:val="en-ZA"/>
        </w:rPr>
      </w:pPr>
      <w:r>
        <w:rPr>
          <w:b/>
          <w:bCs/>
          <w:lang w:val="en-ZA"/>
        </w:rPr>
        <w:t>Authors’ a</w:t>
      </w:r>
      <w:r w:rsidR="0048755E" w:rsidRPr="004E0BCD">
        <w:rPr>
          <w:b/>
          <w:bCs/>
          <w:lang w:val="en-ZA"/>
        </w:rPr>
        <w:t>cknowledgements</w:t>
      </w:r>
      <w:r w:rsidR="00DF7A4B">
        <w:rPr>
          <w:b/>
          <w:bCs/>
          <w:lang w:val="en-ZA"/>
        </w:rPr>
        <w:t>:</w:t>
      </w:r>
    </w:p>
    <w:p w14:paraId="4ABB75FC" w14:textId="4E820599" w:rsidR="0048755E" w:rsidRDefault="0048755E" w:rsidP="0048755E">
      <w:pPr>
        <w:jc w:val="left"/>
        <w:rPr>
          <w:lang w:val="en-ZA"/>
        </w:rPr>
      </w:pPr>
      <w:r>
        <w:rPr>
          <w:lang w:val="en-ZA"/>
        </w:rPr>
        <w:t>We would like express our gratitude to Merridy Wilson-Strydom, Sarah Hoosen</w:t>
      </w:r>
      <w:r w:rsidR="006C0DAB">
        <w:rPr>
          <w:lang w:val="en-ZA"/>
        </w:rPr>
        <w:t>,</w:t>
      </w:r>
      <w:r>
        <w:rPr>
          <w:lang w:val="en-ZA"/>
        </w:rPr>
        <w:t xml:space="preserve"> and Lisbeth Levey for </w:t>
      </w:r>
      <w:r w:rsidRPr="00FD5BEF">
        <w:t>sharing their invaluable expertise and for providing insightful feedback that greatly contributed to this paper.</w:t>
      </w:r>
    </w:p>
    <w:p w14:paraId="14AA2D26" w14:textId="77777777" w:rsidR="0048755E" w:rsidRDefault="0048755E" w:rsidP="0048755E">
      <w:pPr>
        <w:jc w:val="left"/>
        <w:rPr>
          <w:lang w:val="en-ZA"/>
        </w:rPr>
      </w:pPr>
    </w:p>
    <w:p w14:paraId="5F92D428" w14:textId="474A29AA" w:rsidR="0048755E" w:rsidRDefault="0048755E" w:rsidP="0048755E">
      <w:pPr>
        <w:jc w:val="left"/>
        <w:rPr>
          <w:lang w:val="en-ZA"/>
        </w:rPr>
      </w:pPr>
      <w:r>
        <w:t xml:space="preserve">Our </w:t>
      </w:r>
      <w:r w:rsidR="00C64689">
        <w:t xml:space="preserve">sincere </w:t>
      </w:r>
      <w:r w:rsidRPr="008F6E4E">
        <w:t xml:space="preserve">thanks also go to the </w:t>
      </w:r>
      <w:r w:rsidR="008C617B">
        <w:t xml:space="preserve">William and Flora </w:t>
      </w:r>
      <w:r>
        <w:t>Hewlett</w:t>
      </w:r>
      <w:r w:rsidRPr="008F6E4E">
        <w:t xml:space="preserve"> Foundation, whose funding was instrumental in </w:t>
      </w:r>
      <w:r w:rsidR="0008489B">
        <w:t>enabling</w:t>
      </w:r>
      <w:r w:rsidRPr="008F6E4E">
        <w:t xml:space="preserve"> this research.</w:t>
      </w:r>
    </w:p>
    <w:p w14:paraId="1EE1FC11" w14:textId="77777777" w:rsidR="0048755E" w:rsidRDefault="0048755E" w:rsidP="0048755E">
      <w:pPr>
        <w:jc w:val="left"/>
        <w:rPr>
          <w:lang w:val="en-ZA"/>
        </w:rPr>
      </w:pPr>
    </w:p>
    <w:p w14:paraId="5E8FE37A" w14:textId="77777777" w:rsidR="0048755E" w:rsidRDefault="0048755E" w:rsidP="0048755E">
      <w:r w:rsidRPr="00483BEE">
        <w:t xml:space="preserve">The views expressed in this paper are </w:t>
      </w:r>
      <w:r>
        <w:t>our</w:t>
      </w:r>
      <w:r w:rsidRPr="00483BEE">
        <w:t xml:space="preserve"> own and do not necessarily reflect the positions of </w:t>
      </w:r>
      <w:r>
        <w:t>those</w:t>
      </w:r>
      <w:r w:rsidRPr="00483BEE">
        <w:t xml:space="preserve"> acknowledged above.</w:t>
      </w:r>
    </w:p>
    <w:p w14:paraId="47A4A015" w14:textId="1437EDF4" w:rsidR="0048755E" w:rsidRDefault="00407498" w:rsidP="0048755E">
      <w:pPr>
        <w:jc w:val="center"/>
      </w:pPr>
      <w:r w:rsidRPr="00BC244A">
        <w:br w:type="page"/>
      </w:r>
    </w:p>
    <w:p w14:paraId="2D5DD114" w14:textId="119E2324" w:rsidR="00A632EB" w:rsidRDefault="00A632EB" w:rsidP="00DF1AE8">
      <w:pPr>
        <w:pStyle w:val="Heading1"/>
        <w:sectPr w:rsidR="00A632EB" w:rsidSect="00BA0589">
          <w:headerReference w:type="default" r:id="rId18"/>
          <w:footerReference w:type="default" r:id="rId19"/>
          <w:headerReference w:type="first" r:id="rId20"/>
          <w:footerReference w:type="first" r:id="rId21"/>
          <w:pgSz w:w="11906" w:h="16838"/>
          <w:pgMar w:top="1440" w:right="851" w:bottom="1440" w:left="1440" w:header="680" w:footer="680" w:gutter="0"/>
          <w:cols w:space="708"/>
          <w:docGrid w:linePitch="360"/>
        </w:sectPr>
      </w:pPr>
    </w:p>
    <w:p w14:paraId="06DB710E" w14:textId="338E523A" w:rsidR="00395FAD" w:rsidRPr="00BC244A" w:rsidRDefault="0048755E" w:rsidP="00DF1AE8">
      <w:pPr>
        <w:pStyle w:val="Heading1"/>
      </w:pPr>
      <w:bookmarkStart w:id="6" w:name="_Toc148434499"/>
      <w:r w:rsidRPr="00BC244A">
        <w:rPr>
          <w:noProof/>
        </w:rPr>
        <w:lastRenderedPageBreak/>
        <w:drawing>
          <wp:anchor distT="0" distB="0" distL="114300" distR="114300" simplePos="0" relativeHeight="251662344" behindDoc="0" locked="0" layoutInCell="1" allowOverlap="1" wp14:anchorId="1D419147" wp14:editId="6BFD1311">
            <wp:simplePos x="0" y="0"/>
            <wp:positionH relativeFrom="column">
              <wp:posOffset>-2923026</wp:posOffset>
            </wp:positionH>
            <wp:positionV relativeFrom="paragraph">
              <wp:posOffset>-1001421</wp:posOffset>
            </wp:positionV>
            <wp:extent cx="5021580" cy="32385"/>
            <wp:effectExtent l="5397" t="0" r="318" b="317"/>
            <wp:wrapNone/>
            <wp:docPr id="800962938" name="Graphic 80096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5400000">
                      <a:off x="0" y="0"/>
                      <a:ext cx="5021580" cy="32385"/>
                    </a:xfrm>
                    <a:prstGeom prst="rect">
                      <a:avLst/>
                    </a:prstGeom>
                  </pic:spPr>
                </pic:pic>
              </a:graphicData>
            </a:graphic>
            <wp14:sizeRelH relativeFrom="page">
              <wp14:pctWidth>0</wp14:pctWidth>
            </wp14:sizeRelH>
            <wp14:sizeRelV relativeFrom="page">
              <wp14:pctHeight>0</wp14:pctHeight>
            </wp14:sizeRelV>
          </wp:anchor>
        </w:drawing>
      </w:r>
      <w:r w:rsidR="00D36A82" w:rsidRPr="00BC244A">
        <w:rPr>
          <w:noProof/>
        </w:rPr>
        <w:drawing>
          <wp:anchor distT="0" distB="0" distL="114300" distR="114300" simplePos="0" relativeHeight="251660296" behindDoc="1" locked="0" layoutInCell="1" allowOverlap="1" wp14:anchorId="0773A2F9" wp14:editId="57E2F27E">
            <wp:simplePos x="0" y="0"/>
            <wp:positionH relativeFrom="page">
              <wp:posOffset>0</wp:posOffset>
            </wp:positionH>
            <wp:positionV relativeFrom="page">
              <wp:posOffset>1</wp:posOffset>
            </wp:positionV>
            <wp:extent cx="7622813" cy="1625600"/>
            <wp:effectExtent l="0" t="0" r="0" b="0"/>
            <wp:wrapNone/>
            <wp:docPr id="212999464" name="Picture 212999464" descr="A blue background with white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9464" name="Picture 212999464" descr="A blue background with white ray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661547" cy="1633860"/>
                    </a:xfrm>
                    <a:prstGeom prst="rect">
                      <a:avLst/>
                    </a:prstGeom>
                  </pic:spPr>
                </pic:pic>
              </a:graphicData>
            </a:graphic>
            <wp14:sizeRelH relativeFrom="margin">
              <wp14:pctWidth>0</wp14:pctWidth>
            </wp14:sizeRelH>
            <wp14:sizeRelV relativeFrom="margin">
              <wp14:pctHeight>0</wp14:pctHeight>
            </wp14:sizeRelV>
          </wp:anchor>
        </w:drawing>
      </w:r>
      <w:bookmarkEnd w:id="6"/>
    </w:p>
    <w:p w14:paraId="52F6FA17" w14:textId="1A07B414" w:rsidR="00A632EB" w:rsidRDefault="00A632EB" w:rsidP="002B7238">
      <w:pPr>
        <w:pStyle w:val="Heading1"/>
      </w:pPr>
    </w:p>
    <w:p w14:paraId="5FA10959" w14:textId="21C1CFA5" w:rsidR="00FD4496" w:rsidRDefault="00FD4496" w:rsidP="00FD4496"/>
    <w:p w14:paraId="06FFA855" w14:textId="0312DE9E" w:rsidR="00FD4496" w:rsidRDefault="00FD4496" w:rsidP="00FD4496"/>
    <w:p w14:paraId="4088AE90" w14:textId="36D22AAC" w:rsidR="00F51D2B" w:rsidRPr="00F51D2B" w:rsidRDefault="0048755E" w:rsidP="00F51D2B">
      <w:pPr>
        <w:pStyle w:val="TOCHeading"/>
        <w:rPr>
          <w:noProof/>
        </w:rPr>
      </w:pPr>
      <w:r w:rsidRPr="00BC244A">
        <w:t xml:space="preserve">Table of </w:t>
      </w:r>
      <w:r w:rsidR="00F7083A">
        <w:t>c</w:t>
      </w:r>
      <w:r w:rsidRPr="00BC244A">
        <w:t>ontents</w:t>
      </w:r>
      <w:r w:rsidRPr="00BC244A">
        <w:rPr>
          <w:b w:val="0"/>
        </w:rPr>
        <w:fldChar w:fldCharType="begin"/>
      </w:r>
      <w:r w:rsidRPr="00BC244A">
        <w:rPr>
          <w:b w:val="0"/>
        </w:rPr>
        <w:instrText xml:space="preserve"> TOC \o "1-2" \h \z \u </w:instrText>
      </w:r>
      <w:r w:rsidRPr="00BC244A">
        <w:rPr>
          <w:b w:val="0"/>
        </w:rPr>
        <w:fldChar w:fldCharType="separate"/>
      </w:r>
    </w:p>
    <w:p w14:paraId="569DA8A5" w14:textId="1C47C320" w:rsidR="00F51D2B" w:rsidRDefault="00000000">
      <w:pPr>
        <w:pStyle w:val="TOC1"/>
        <w:tabs>
          <w:tab w:val="right" w:leader="dot" w:pos="9605"/>
        </w:tabs>
        <w:rPr>
          <w:rFonts w:eastAsiaTheme="minorEastAsia"/>
          <w:b w:val="0"/>
          <w:noProof/>
          <w:color w:val="auto"/>
          <w:kern w:val="2"/>
          <w:sz w:val="24"/>
          <w:szCs w:val="24"/>
          <w:lang w:val="en-ZA" w:eastAsia="en-GB"/>
          <w14:ligatures w14:val="standardContextual"/>
        </w:rPr>
      </w:pPr>
      <w:hyperlink w:anchor="_Toc148434500" w:history="1">
        <w:r w:rsidR="00F51D2B" w:rsidRPr="00256CFA">
          <w:rPr>
            <w:rStyle w:val="Hyperlink"/>
            <w:noProof/>
          </w:rPr>
          <w:t>Executive summary</w:t>
        </w:r>
        <w:r w:rsidR="00F51D2B">
          <w:rPr>
            <w:noProof/>
            <w:webHidden/>
          </w:rPr>
          <w:tab/>
        </w:r>
        <w:r w:rsidR="00F51D2B">
          <w:rPr>
            <w:noProof/>
            <w:webHidden/>
          </w:rPr>
          <w:fldChar w:fldCharType="begin"/>
        </w:r>
        <w:r w:rsidR="00F51D2B">
          <w:rPr>
            <w:noProof/>
            <w:webHidden/>
          </w:rPr>
          <w:instrText xml:space="preserve"> PAGEREF _Toc148434500 \h </w:instrText>
        </w:r>
        <w:r w:rsidR="00F51D2B">
          <w:rPr>
            <w:noProof/>
            <w:webHidden/>
          </w:rPr>
        </w:r>
        <w:r w:rsidR="00F51D2B">
          <w:rPr>
            <w:noProof/>
            <w:webHidden/>
          </w:rPr>
          <w:fldChar w:fldCharType="separate"/>
        </w:r>
        <w:r w:rsidR="00EF03CF">
          <w:rPr>
            <w:noProof/>
            <w:webHidden/>
          </w:rPr>
          <w:t>4</w:t>
        </w:r>
        <w:r w:rsidR="00F51D2B">
          <w:rPr>
            <w:noProof/>
            <w:webHidden/>
          </w:rPr>
          <w:fldChar w:fldCharType="end"/>
        </w:r>
      </w:hyperlink>
    </w:p>
    <w:p w14:paraId="795BB614" w14:textId="06362D22" w:rsidR="00F51D2B" w:rsidRDefault="00000000">
      <w:pPr>
        <w:pStyle w:val="TOC1"/>
        <w:tabs>
          <w:tab w:val="right" w:leader="dot" w:pos="9605"/>
        </w:tabs>
        <w:rPr>
          <w:rFonts w:eastAsiaTheme="minorEastAsia"/>
          <w:b w:val="0"/>
          <w:noProof/>
          <w:color w:val="auto"/>
          <w:kern w:val="2"/>
          <w:sz w:val="24"/>
          <w:szCs w:val="24"/>
          <w:lang w:val="en-ZA" w:eastAsia="en-GB"/>
          <w14:ligatures w14:val="standardContextual"/>
        </w:rPr>
      </w:pPr>
      <w:hyperlink w:anchor="_Toc148434501" w:history="1">
        <w:r w:rsidR="00F51D2B" w:rsidRPr="00256CFA">
          <w:rPr>
            <w:rStyle w:val="Hyperlink"/>
            <w:noProof/>
          </w:rPr>
          <w:t>Introduction</w:t>
        </w:r>
        <w:r w:rsidR="00F51D2B">
          <w:rPr>
            <w:noProof/>
            <w:webHidden/>
          </w:rPr>
          <w:tab/>
        </w:r>
        <w:r w:rsidR="00F51D2B">
          <w:rPr>
            <w:noProof/>
            <w:webHidden/>
          </w:rPr>
          <w:fldChar w:fldCharType="begin"/>
        </w:r>
        <w:r w:rsidR="00F51D2B">
          <w:rPr>
            <w:noProof/>
            <w:webHidden/>
          </w:rPr>
          <w:instrText xml:space="preserve"> PAGEREF _Toc148434501 \h </w:instrText>
        </w:r>
        <w:r w:rsidR="00F51D2B">
          <w:rPr>
            <w:noProof/>
            <w:webHidden/>
          </w:rPr>
        </w:r>
        <w:r w:rsidR="00F51D2B">
          <w:rPr>
            <w:noProof/>
            <w:webHidden/>
          </w:rPr>
          <w:fldChar w:fldCharType="separate"/>
        </w:r>
        <w:r w:rsidR="00EF03CF">
          <w:rPr>
            <w:noProof/>
            <w:webHidden/>
          </w:rPr>
          <w:t>7</w:t>
        </w:r>
        <w:r w:rsidR="00F51D2B">
          <w:rPr>
            <w:noProof/>
            <w:webHidden/>
          </w:rPr>
          <w:fldChar w:fldCharType="end"/>
        </w:r>
      </w:hyperlink>
    </w:p>
    <w:p w14:paraId="4E650BEF" w14:textId="0C570877" w:rsidR="00F51D2B" w:rsidRDefault="00000000">
      <w:pPr>
        <w:pStyle w:val="TOC1"/>
        <w:tabs>
          <w:tab w:val="right" w:leader="dot" w:pos="9605"/>
        </w:tabs>
        <w:rPr>
          <w:rFonts w:eastAsiaTheme="minorEastAsia"/>
          <w:b w:val="0"/>
          <w:noProof/>
          <w:color w:val="auto"/>
          <w:kern w:val="2"/>
          <w:sz w:val="24"/>
          <w:szCs w:val="24"/>
          <w:lang w:val="en-ZA" w:eastAsia="en-GB"/>
          <w14:ligatures w14:val="standardContextual"/>
        </w:rPr>
      </w:pPr>
      <w:hyperlink w:anchor="_Toc148434502" w:history="1">
        <w:r w:rsidR="00F51D2B" w:rsidRPr="00256CFA">
          <w:rPr>
            <w:rStyle w:val="Hyperlink"/>
            <w:noProof/>
          </w:rPr>
          <w:t>Understanding policy complexity</w:t>
        </w:r>
        <w:r w:rsidR="00F51D2B">
          <w:rPr>
            <w:noProof/>
            <w:webHidden/>
          </w:rPr>
          <w:tab/>
        </w:r>
        <w:r w:rsidR="00F51D2B">
          <w:rPr>
            <w:noProof/>
            <w:webHidden/>
          </w:rPr>
          <w:fldChar w:fldCharType="begin"/>
        </w:r>
        <w:r w:rsidR="00F51D2B">
          <w:rPr>
            <w:noProof/>
            <w:webHidden/>
          </w:rPr>
          <w:instrText xml:space="preserve"> PAGEREF _Toc148434502 \h </w:instrText>
        </w:r>
        <w:r w:rsidR="00F51D2B">
          <w:rPr>
            <w:noProof/>
            <w:webHidden/>
          </w:rPr>
        </w:r>
        <w:r w:rsidR="00F51D2B">
          <w:rPr>
            <w:noProof/>
            <w:webHidden/>
          </w:rPr>
          <w:fldChar w:fldCharType="separate"/>
        </w:r>
        <w:r w:rsidR="00EF03CF">
          <w:rPr>
            <w:noProof/>
            <w:webHidden/>
          </w:rPr>
          <w:t>7</w:t>
        </w:r>
        <w:r w:rsidR="00F51D2B">
          <w:rPr>
            <w:noProof/>
            <w:webHidden/>
          </w:rPr>
          <w:fldChar w:fldCharType="end"/>
        </w:r>
      </w:hyperlink>
    </w:p>
    <w:p w14:paraId="1587B49B" w14:textId="6D4255CE" w:rsidR="00F51D2B" w:rsidRDefault="00000000">
      <w:pPr>
        <w:pStyle w:val="TOC1"/>
        <w:tabs>
          <w:tab w:val="right" w:leader="dot" w:pos="9605"/>
        </w:tabs>
        <w:rPr>
          <w:rFonts w:eastAsiaTheme="minorEastAsia"/>
          <w:b w:val="0"/>
          <w:noProof/>
          <w:color w:val="auto"/>
          <w:kern w:val="2"/>
          <w:sz w:val="24"/>
          <w:szCs w:val="24"/>
          <w:lang w:val="en-ZA" w:eastAsia="en-GB"/>
          <w14:ligatures w14:val="standardContextual"/>
        </w:rPr>
      </w:pPr>
      <w:hyperlink w:anchor="_Toc148434503" w:history="1">
        <w:r w:rsidR="00F51D2B" w:rsidRPr="00256CFA">
          <w:rPr>
            <w:rStyle w:val="Hyperlink"/>
            <w:noProof/>
          </w:rPr>
          <w:t>The proliferation of policies in education systems</w:t>
        </w:r>
        <w:r w:rsidR="00F51D2B">
          <w:rPr>
            <w:noProof/>
            <w:webHidden/>
          </w:rPr>
          <w:tab/>
        </w:r>
        <w:r w:rsidR="00F51D2B">
          <w:rPr>
            <w:noProof/>
            <w:webHidden/>
          </w:rPr>
          <w:fldChar w:fldCharType="begin"/>
        </w:r>
        <w:r w:rsidR="00F51D2B">
          <w:rPr>
            <w:noProof/>
            <w:webHidden/>
          </w:rPr>
          <w:instrText xml:space="preserve"> PAGEREF _Toc148434503 \h </w:instrText>
        </w:r>
        <w:r w:rsidR="00F51D2B">
          <w:rPr>
            <w:noProof/>
            <w:webHidden/>
          </w:rPr>
        </w:r>
        <w:r w:rsidR="00F51D2B">
          <w:rPr>
            <w:noProof/>
            <w:webHidden/>
          </w:rPr>
          <w:fldChar w:fldCharType="separate"/>
        </w:r>
        <w:r w:rsidR="00EF03CF">
          <w:rPr>
            <w:noProof/>
            <w:webHidden/>
          </w:rPr>
          <w:t>9</w:t>
        </w:r>
        <w:r w:rsidR="00F51D2B">
          <w:rPr>
            <w:noProof/>
            <w:webHidden/>
          </w:rPr>
          <w:fldChar w:fldCharType="end"/>
        </w:r>
      </w:hyperlink>
    </w:p>
    <w:p w14:paraId="12285D8D" w14:textId="70B3528B" w:rsidR="00F51D2B" w:rsidRDefault="00000000">
      <w:pPr>
        <w:pStyle w:val="TOC1"/>
        <w:tabs>
          <w:tab w:val="right" w:leader="dot" w:pos="9605"/>
        </w:tabs>
        <w:rPr>
          <w:rFonts w:eastAsiaTheme="minorEastAsia"/>
          <w:b w:val="0"/>
          <w:noProof/>
          <w:color w:val="auto"/>
          <w:kern w:val="2"/>
          <w:sz w:val="24"/>
          <w:szCs w:val="24"/>
          <w:lang w:val="en-ZA" w:eastAsia="en-GB"/>
          <w14:ligatures w14:val="standardContextual"/>
        </w:rPr>
      </w:pPr>
      <w:hyperlink w:anchor="_Toc148434504" w:history="1">
        <w:r w:rsidR="00F51D2B" w:rsidRPr="00256CFA">
          <w:rPr>
            <w:rStyle w:val="Hyperlink"/>
            <w:noProof/>
          </w:rPr>
          <w:t>Learner success and the granularization of curricula</w:t>
        </w:r>
        <w:r w:rsidR="00F51D2B">
          <w:rPr>
            <w:noProof/>
            <w:webHidden/>
          </w:rPr>
          <w:tab/>
        </w:r>
        <w:r w:rsidR="00F51D2B">
          <w:rPr>
            <w:noProof/>
            <w:webHidden/>
          </w:rPr>
          <w:fldChar w:fldCharType="begin"/>
        </w:r>
        <w:r w:rsidR="00F51D2B">
          <w:rPr>
            <w:noProof/>
            <w:webHidden/>
          </w:rPr>
          <w:instrText xml:space="preserve"> PAGEREF _Toc148434504 \h </w:instrText>
        </w:r>
        <w:r w:rsidR="00F51D2B">
          <w:rPr>
            <w:noProof/>
            <w:webHidden/>
          </w:rPr>
        </w:r>
        <w:r w:rsidR="00F51D2B">
          <w:rPr>
            <w:noProof/>
            <w:webHidden/>
          </w:rPr>
          <w:fldChar w:fldCharType="separate"/>
        </w:r>
        <w:r w:rsidR="00EF03CF">
          <w:rPr>
            <w:noProof/>
            <w:webHidden/>
          </w:rPr>
          <w:t>16</w:t>
        </w:r>
        <w:r w:rsidR="00F51D2B">
          <w:rPr>
            <w:noProof/>
            <w:webHidden/>
          </w:rPr>
          <w:fldChar w:fldCharType="end"/>
        </w:r>
      </w:hyperlink>
    </w:p>
    <w:p w14:paraId="3199A963" w14:textId="2D8832AF" w:rsidR="00F51D2B" w:rsidRDefault="00000000">
      <w:pPr>
        <w:pStyle w:val="TOC1"/>
        <w:tabs>
          <w:tab w:val="right" w:leader="dot" w:pos="9605"/>
        </w:tabs>
        <w:rPr>
          <w:rFonts w:eastAsiaTheme="minorEastAsia"/>
          <w:b w:val="0"/>
          <w:noProof/>
          <w:color w:val="auto"/>
          <w:kern w:val="2"/>
          <w:sz w:val="24"/>
          <w:szCs w:val="24"/>
          <w:lang w:val="en-ZA" w:eastAsia="en-GB"/>
          <w14:ligatures w14:val="standardContextual"/>
        </w:rPr>
      </w:pPr>
      <w:hyperlink w:anchor="_Toc148434505" w:history="1">
        <w:r w:rsidR="00F51D2B" w:rsidRPr="00256CFA">
          <w:rPr>
            <w:rStyle w:val="Hyperlink"/>
            <w:noProof/>
          </w:rPr>
          <w:t>The use of standardized testing</w:t>
        </w:r>
        <w:r w:rsidR="00F51D2B">
          <w:rPr>
            <w:noProof/>
            <w:webHidden/>
          </w:rPr>
          <w:tab/>
        </w:r>
        <w:r w:rsidR="00F51D2B">
          <w:rPr>
            <w:noProof/>
            <w:webHidden/>
          </w:rPr>
          <w:fldChar w:fldCharType="begin"/>
        </w:r>
        <w:r w:rsidR="00F51D2B">
          <w:rPr>
            <w:noProof/>
            <w:webHidden/>
          </w:rPr>
          <w:instrText xml:space="preserve"> PAGEREF _Toc148434505 \h </w:instrText>
        </w:r>
        <w:r w:rsidR="00F51D2B">
          <w:rPr>
            <w:noProof/>
            <w:webHidden/>
          </w:rPr>
        </w:r>
        <w:r w:rsidR="00F51D2B">
          <w:rPr>
            <w:noProof/>
            <w:webHidden/>
          </w:rPr>
          <w:fldChar w:fldCharType="separate"/>
        </w:r>
        <w:r w:rsidR="00EF03CF">
          <w:rPr>
            <w:noProof/>
            <w:webHidden/>
          </w:rPr>
          <w:t>18</w:t>
        </w:r>
        <w:r w:rsidR="00F51D2B">
          <w:rPr>
            <w:noProof/>
            <w:webHidden/>
          </w:rPr>
          <w:fldChar w:fldCharType="end"/>
        </w:r>
      </w:hyperlink>
    </w:p>
    <w:p w14:paraId="6F041986" w14:textId="1D578850" w:rsidR="00F51D2B" w:rsidRDefault="00000000">
      <w:pPr>
        <w:pStyle w:val="TOC2"/>
        <w:tabs>
          <w:tab w:val="right" w:leader="dot" w:pos="9605"/>
        </w:tabs>
        <w:rPr>
          <w:rFonts w:eastAsiaTheme="minorEastAsia"/>
          <w:noProof/>
          <w:color w:val="auto"/>
          <w:kern w:val="2"/>
          <w:sz w:val="24"/>
          <w:szCs w:val="24"/>
          <w:lang w:val="en-ZA" w:eastAsia="en-GB"/>
          <w14:ligatures w14:val="standardContextual"/>
        </w:rPr>
      </w:pPr>
      <w:hyperlink w:anchor="_Toc148434506" w:history="1">
        <w:r w:rsidR="00F51D2B" w:rsidRPr="00256CFA">
          <w:rPr>
            <w:rStyle w:val="Hyperlink"/>
            <w:noProof/>
          </w:rPr>
          <w:t>A note on high-stakes testing</w:t>
        </w:r>
        <w:r w:rsidR="00F51D2B">
          <w:rPr>
            <w:noProof/>
            <w:webHidden/>
          </w:rPr>
          <w:tab/>
        </w:r>
        <w:r w:rsidR="00F51D2B">
          <w:rPr>
            <w:noProof/>
            <w:webHidden/>
          </w:rPr>
          <w:fldChar w:fldCharType="begin"/>
        </w:r>
        <w:r w:rsidR="00F51D2B">
          <w:rPr>
            <w:noProof/>
            <w:webHidden/>
          </w:rPr>
          <w:instrText xml:space="preserve"> PAGEREF _Toc148434506 \h </w:instrText>
        </w:r>
        <w:r w:rsidR="00F51D2B">
          <w:rPr>
            <w:noProof/>
            <w:webHidden/>
          </w:rPr>
        </w:r>
        <w:r w:rsidR="00F51D2B">
          <w:rPr>
            <w:noProof/>
            <w:webHidden/>
          </w:rPr>
          <w:fldChar w:fldCharType="separate"/>
        </w:r>
        <w:r w:rsidR="00EF03CF">
          <w:rPr>
            <w:noProof/>
            <w:webHidden/>
          </w:rPr>
          <w:t>24</w:t>
        </w:r>
        <w:r w:rsidR="00F51D2B">
          <w:rPr>
            <w:noProof/>
            <w:webHidden/>
          </w:rPr>
          <w:fldChar w:fldCharType="end"/>
        </w:r>
      </w:hyperlink>
    </w:p>
    <w:p w14:paraId="0B540C5D" w14:textId="02BA88CA" w:rsidR="00F51D2B" w:rsidRDefault="00000000">
      <w:pPr>
        <w:pStyle w:val="TOC1"/>
        <w:tabs>
          <w:tab w:val="right" w:leader="dot" w:pos="9605"/>
        </w:tabs>
        <w:rPr>
          <w:rFonts w:eastAsiaTheme="minorEastAsia"/>
          <w:b w:val="0"/>
          <w:noProof/>
          <w:color w:val="auto"/>
          <w:kern w:val="2"/>
          <w:sz w:val="24"/>
          <w:szCs w:val="24"/>
          <w:lang w:val="en-ZA" w:eastAsia="en-GB"/>
          <w14:ligatures w14:val="standardContextual"/>
        </w:rPr>
      </w:pPr>
      <w:hyperlink w:anchor="_Toc148434507" w:history="1">
        <w:r w:rsidR="00F51D2B" w:rsidRPr="00256CFA">
          <w:rPr>
            <w:rStyle w:val="Hyperlink"/>
            <w:noProof/>
          </w:rPr>
          <w:t>Teacher autonomy and agency</w:t>
        </w:r>
        <w:r w:rsidR="00F51D2B">
          <w:rPr>
            <w:noProof/>
            <w:webHidden/>
          </w:rPr>
          <w:tab/>
        </w:r>
        <w:r w:rsidR="00F51D2B">
          <w:rPr>
            <w:noProof/>
            <w:webHidden/>
          </w:rPr>
          <w:fldChar w:fldCharType="begin"/>
        </w:r>
        <w:r w:rsidR="00F51D2B">
          <w:rPr>
            <w:noProof/>
            <w:webHidden/>
          </w:rPr>
          <w:instrText xml:space="preserve"> PAGEREF _Toc148434507 \h </w:instrText>
        </w:r>
        <w:r w:rsidR="00F51D2B">
          <w:rPr>
            <w:noProof/>
            <w:webHidden/>
          </w:rPr>
        </w:r>
        <w:r w:rsidR="00F51D2B">
          <w:rPr>
            <w:noProof/>
            <w:webHidden/>
          </w:rPr>
          <w:fldChar w:fldCharType="separate"/>
        </w:r>
        <w:r w:rsidR="00EF03CF">
          <w:rPr>
            <w:noProof/>
            <w:webHidden/>
          </w:rPr>
          <w:t>25</w:t>
        </w:r>
        <w:r w:rsidR="00F51D2B">
          <w:rPr>
            <w:noProof/>
            <w:webHidden/>
          </w:rPr>
          <w:fldChar w:fldCharType="end"/>
        </w:r>
      </w:hyperlink>
    </w:p>
    <w:p w14:paraId="326B07CE" w14:textId="2CEF70E1" w:rsidR="00F51D2B" w:rsidRDefault="00000000">
      <w:pPr>
        <w:pStyle w:val="TOC1"/>
        <w:tabs>
          <w:tab w:val="right" w:leader="dot" w:pos="9605"/>
        </w:tabs>
        <w:rPr>
          <w:rFonts w:eastAsiaTheme="minorEastAsia"/>
          <w:b w:val="0"/>
          <w:noProof/>
          <w:color w:val="auto"/>
          <w:kern w:val="2"/>
          <w:sz w:val="24"/>
          <w:szCs w:val="24"/>
          <w:lang w:val="en-ZA" w:eastAsia="en-GB"/>
          <w14:ligatures w14:val="standardContextual"/>
        </w:rPr>
      </w:pPr>
      <w:hyperlink w:anchor="_Toc148434508" w:history="1">
        <w:r w:rsidR="00F51D2B" w:rsidRPr="00256CFA">
          <w:rPr>
            <w:rStyle w:val="Hyperlink"/>
            <w:noProof/>
          </w:rPr>
          <w:t>The case for infusing openness into the education policy environment</w:t>
        </w:r>
        <w:r w:rsidR="00F51D2B">
          <w:rPr>
            <w:noProof/>
            <w:webHidden/>
          </w:rPr>
          <w:tab/>
        </w:r>
        <w:r w:rsidR="00F51D2B">
          <w:rPr>
            <w:noProof/>
            <w:webHidden/>
          </w:rPr>
          <w:fldChar w:fldCharType="begin"/>
        </w:r>
        <w:r w:rsidR="00F51D2B">
          <w:rPr>
            <w:noProof/>
            <w:webHidden/>
          </w:rPr>
          <w:instrText xml:space="preserve"> PAGEREF _Toc148434508 \h </w:instrText>
        </w:r>
        <w:r w:rsidR="00F51D2B">
          <w:rPr>
            <w:noProof/>
            <w:webHidden/>
          </w:rPr>
        </w:r>
        <w:r w:rsidR="00F51D2B">
          <w:rPr>
            <w:noProof/>
            <w:webHidden/>
          </w:rPr>
          <w:fldChar w:fldCharType="separate"/>
        </w:r>
        <w:r w:rsidR="00EF03CF">
          <w:rPr>
            <w:noProof/>
            <w:webHidden/>
          </w:rPr>
          <w:t>28</w:t>
        </w:r>
        <w:r w:rsidR="00F51D2B">
          <w:rPr>
            <w:noProof/>
            <w:webHidden/>
          </w:rPr>
          <w:fldChar w:fldCharType="end"/>
        </w:r>
      </w:hyperlink>
    </w:p>
    <w:p w14:paraId="4F173045" w14:textId="7DEF5163" w:rsidR="00F51D2B" w:rsidRDefault="00000000">
      <w:pPr>
        <w:pStyle w:val="TOC1"/>
        <w:tabs>
          <w:tab w:val="right" w:leader="dot" w:pos="9605"/>
        </w:tabs>
        <w:rPr>
          <w:rFonts w:eastAsiaTheme="minorEastAsia"/>
          <w:b w:val="0"/>
          <w:noProof/>
          <w:color w:val="auto"/>
          <w:kern w:val="2"/>
          <w:sz w:val="24"/>
          <w:szCs w:val="24"/>
          <w:lang w:val="en-ZA" w:eastAsia="en-GB"/>
          <w14:ligatures w14:val="standardContextual"/>
        </w:rPr>
      </w:pPr>
      <w:hyperlink w:anchor="_Toc148434509" w:history="1">
        <w:r w:rsidR="00F51D2B" w:rsidRPr="00256CFA">
          <w:rPr>
            <w:rStyle w:val="Hyperlink"/>
            <w:noProof/>
          </w:rPr>
          <w:t>Conclusion and recommendations</w:t>
        </w:r>
        <w:r w:rsidR="00F51D2B">
          <w:rPr>
            <w:noProof/>
            <w:webHidden/>
          </w:rPr>
          <w:tab/>
        </w:r>
        <w:r w:rsidR="00F51D2B">
          <w:rPr>
            <w:noProof/>
            <w:webHidden/>
          </w:rPr>
          <w:fldChar w:fldCharType="begin"/>
        </w:r>
        <w:r w:rsidR="00F51D2B">
          <w:rPr>
            <w:noProof/>
            <w:webHidden/>
          </w:rPr>
          <w:instrText xml:space="preserve"> PAGEREF _Toc148434509 \h </w:instrText>
        </w:r>
        <w:r w:rsidR="00F51D2B">
          <w:rPr>
            <w:noProof/>
            <w:webHidden/>
          </w:rPr>
        </w:r>
        <w:r w:rsidR="00F51D2B">
          <w:rPr>
            <w:noProof/>
            <w:webHidden/>
          </w:rPr>
          <w:fldChar w:fldCharType="separate"/>
        </w:r>
        <w:r w:rsidR="00EF03CF">
          <w:rPr>
            <w:noProof/>
            <w:webHidden/>
          </w:rPr>
          <w:t>31</w:t>
        </w:r>
        <w:r w:rsidR="00F51D2B">
          <w:rPr>
            <w:noProof/>
            <w:webHidden/>
          </w:rPr>
          <w:fldChar w:fldCharType="end"/>
        </w:r>
      </w:hyperlink>
    </w:p>
    <w:p w14:paraId="47A39704" w14:textId="2A018694" w:rsidR="00F51D2B" w:rsidRDefault="00000000">
      <w:pPr>
        <w:pStyle w:val="TOC1"/>
        <w:tabs>
          <w:tab w:val="right" w:leader="dot" w:pos="9605"/>
        </w:tabs>
        <w:rPr>
          <w:rFonts w:eastAsiaTheme="minorEastAsia"/>
          <w:b w:val="0"/>
          <w:noProof/>
          <w:color w:val="auto"/>
          <w:kern w:val="2"/>
          <w:sz w:val="24"/>
          <w:szCs w:val="24"/>
          <w:lang w:val="en-ZA" w:eastAsia="en-GB"/>
          <w14:ligatures w14:val="standardContextual"/>
        </w:rPr>
      </w:pPr>
      <w:hyperlink w:anchor="_Toc148434510" w:history="1">
        <w:r w:rsidR="00F51D2B" w:rsidRPr="00256CFA">
          <w:rPr>
            <w:rStyle w:val="Hyperlink"/>
            <w:noProof/>
          </w:rPr>
          <w:t>References</w:t>
        </w:r>
        <w:r w:rsidR="00F51D2B">
          <w:rPr>
            <w:noProof/>
            <w:webHidden/>
          </w:rPr>
          <w:tab/>
        </w:r>
        <w:r w:rsidR="00F51D2B">
          <w:rPr>
            <w:noProof/>
            <w:webHidden/>
          </w:rPr>
          <w:fldChar w:fldCharType="begin"/>
        </w:r>
        <w:r w:rsidR="00F51D2B">
          <w:rPr>
            <w:noProof/>
            <w:webHidden/>
          </w:rPr>
          <w:instrText xml:space="preserve"> PAGEREF _Toc148434510 \h </w:instrText>
        </w:r>
        <w:r w:rsidR="00F51D2B">
          <w:rPr>
            <w:noProof/>
            <w:webHidden/>
          </w:rPr>
        </w:r>
        <w:r w:rsidR="00F51D2B">
          <w:rPr>
            <w:noProof/>
            <w:webHidden/>
          </w:rPr>
          <w:fldChar w:fldCharType="separate"/>
        </w:r>
        <w:r w:rsidR="00EF03CF">
          <w:rPr>
            <w:noProof/>
            <w:webHidden/>
          </w:rPr>
          <w:t>34</w:t>
        </w:r>
        <w:r w:rsidR="00F51D2B">
          <w:rPr>
            <w:noProof/>
            <w:webHidden/>
          </w:rPr>
          <w:fldChar w:fldCharType="end"/>
        </w:r>
      </w:hyperlink>
    </w:p>
    <w:p w14:paraId="2EDF2058" w14:textId="69E54706" w:rsidR="001A15F5" w:rsidRPr="009F5D3C" w:rsidRDefault="0048755E" w:rsidP="0048755E">
      <w:pPr>
        <w:jc w:val="left"/>
        <w:rPr>
          <w:lang w:val="en-ZA"/>
        </w:rPr>
      </w:pPr>
      <w:r w:rsidRPr="00BC244A">
        <w:rPr>
          <w:b/>
          <w:color w:val="1B2741" w:themeColor="text1"/>
          <w:sz w:val="28"/>
        </w:rPr>
        <w:fldChar w:fldCharType="end"/>
      </w:r>
    </w:p>
    <w:p w14:paraId="3F475C94" w14:textId="77777777" w:rsidR="009F5D3C" w:rsidRDefault="009F5D3C" w:rsidP="00B6685B">
      <w:pPr>
        <w:jc w:val="left"/>
      </w:pPr>
    </w:p>
    <w:p w14:paraId="25BE3D8F" w14:textId="77777777" w:rsidR="00B6685B" w:rsidRPr="00FD4496" w:rsidRDefault="00B6685B" w:rsidP="00FD4496">
      <w:pPr>
        <w:rPr>
          <w:lang w:val="en-ZA"/>
        </w:rPr>
      </w:pPr>
    </w:p>
    <w:p w14:paraId="032AB5C6" w14:textId="77777777" w:rsidR="00FD4496" w:rsidRPr="00FD4496" w:rsidRDefault="00FD4496" w:rsidP="00FD4496">
      <w:pPr>
        <w:sectPr w:rsidR="00FD4496" w:rsidRPr="00FD4496" w:rsidSect="00BA0589">
          <w:pgSz w:w="11906" w:h="16838"/>
          <w:pgMar w:top="1440" w:right="851" w:bottom="1440" w:left="1440" w:header="680" w:footer="680" w:gutter="0"/>
          <w:cols w:space="708"/>
          <w:docGrid w:linePitch="360"/>
        </w:sectPr>
      </w:pPr>
    </w:p>
    <w:p w14:paraId="1C42CFEE" w14:textId="7F2FC6FF" w:rsidR="00855F5F" w:rsidRPr="00BC244A" w:rsidRDefault="00855F5F" w:rsidP="002B7238">
      <w:pPr>
        <w:pStyle w:val="Heading1"/>
      </w:pPr>
      <w:bookmarkStart w:id="7" w:name="_Toc148434500"/>
      <w:r w:rsidRPr="00BC244A">
        <w:lastRenderedPageBreak/>
        <w:t>Executive summary</w:t>
      </w:r>
      <w:bookmarkEnd w:id="7"/>
    </w:p>
    <w:p w14:paraId="4B3EF382" w14:textId="6B85C27F" w:rsidR="006B0276" w:rsidRPr="00BC244A" w:rsidRDefault="006B0276" w:rsidP="006B0276">
      <w:r w:rsidRPr="00BC244A">
        <w:t xml:space="preserve">Education systems </w:t>
      </w:r>
      <w:r w:rsidR="00890F69" w:rsidRPr="00BC244A">
        <w:t xml:space="preserve">around the world </w:t>
      </w:r>
      <w:r w:rsidRPr="00BC244A">
        <w:t>have traditionally been characteri</w:t>
      </w:r>
      <w:r w:rsidR="00993632" w:rsidRPr="00BC244A">
        <w:t>z</w:t>
      </w:r>
      <w:r w:rsidRPr="00BC244A">
        <w:t>ed by closed knowledge systems, overly prescriptive curricula, narrow conceptions of success and achievement, and a failure to fully empower teachers as facilitators of learning.</w:t>
      </w:r>
      <w:r w:rsidR="0038622B" w:rsidRPr="00BC244A">
        <w:t xml:space="preserve"> </w:t>
      </w:r>
      <w:r w:rsidR="00670C51" w:rsidRPr="00BC244A">
        <w:t>This inhibits their ability to develop a full spectrum of human learning capabilities amongst learners</w:t>
      </w:r>
      <w:r w:rsidR="00F226D0" w:rsidRPr="00BC244A">
        <w:t>, especially</w:t>
      </w:r>
      <w:r w:rsidR="00670C51" w:rsidRPr="00BC244A">
        <w:t xml:space="preserve"> in their formative</w:t>
      </w:r>
      <w:r w:rsidR="002C3387" w:rsidRPr="00BC244A">
        <w:t xml:space="preserve"> </w:t>
      </w:r>
      <w:r w:rsidR="00302D52" w:rsidRPr="00BC244A">
        <w:t xml:space="preserve">schooling </w:t>
      </w:r>
      <w:r w:rsidR="002C3387" w:rsidRPr="00BC244A">
        <w:t>years</w:t>
      </w:r>
      <w:r w:rsidR="00670C51" w:rsidRPr="00BC244A">
        <w:t xml:space="preserve">. </w:t>
      </w:r>
      <w:r w:rsidR="0038622B" w:rsidRPr="00BC244A">
        <w:t>This paper argues that</w:t>
      </w:r>
      <w:r w:rsidR="002C3387" w:rsidRPr="00BC244A">
        <w:t>,</w:t>
      </w:r>
      <w:r w:rsidR="0038622B" w:rsidRPr="00BC244A">
        <w:t xml:space="preserve"> while there may be various reasons for these issues, one critical problem is that many education systems are inhibited by complex policy environments that, </w:t>
      </w:r>
      <w:r w:rsidR="004971E0" w:rsidRPr="00BC244A">
        <w:t xml:space="preserve">most likely </w:t>
      </w:r>
      <w:r w:rsidR="0038622B" w:rsidRPr="00BC244A">
        <w:t>unintentionally, impede meaningful learning and create educational closure.</w:t>
      </w:r>
    </w:p>
    <w:p w14:paraId="1C2CCBA0" w14:textId="77777777" w:rsidR="002C5C8A" w:rsidRPr="00BC244A" w:rsidRDefault="002C5C8A" w:rsidP="006B0276"/>
    <w:p w14:paraId="64AFB859" w14:textId="753B8073" w:rsidR="002C5C8A" w:rsidRPr="00BC244A" w:rsidRDefault="00B23E5D" w:rsidP="006B0276">
      <w:r w:rsidRPr="00BC244A">
        <w:t>Education p</w:t>
      </w:r>
      <w:r w:rsidR="002C5C8A" w:rsidRPr="00BC244A">
        <w:t xml:space="preserve">olicies </w:t>
      </w:r>
      <w:r w:rsidRPr="00BC244A">
        <w:t xml:space="preserve">often </w:t>
      </w:r>
      <w:r w:rsidR="002C5C8A" w:rsidRPr="00BC244A">
        <w:t>create new rules that accumulate over time</w:t>
      </w:r>
      <w:r w:rsidRPr="00BC244A">
        <w:t>, giving rise to</w:t>
      </w:r>
      <w:r w:rsidR="002C5C8A" w:rsidRPr="00BC244A">
        <w:t xml:space="preserve"> inefficiencies and unnecessary constraints that do not support (and </w:t>
      </w:r>
      <w:r w:rsidR="00F226D0" w:rsidRPr="00BC244A">
        <w:t xml:space="preserve">often </w:t>
      </w:r>
      <w:r w:rsidR="002C5C8A" w:rsidRPr="00BC244A">
        <w:t>obstruct) learner success.</w:t>
      </w:r>
      <w:r w:rsidR="00EC57AA" w:rsidRPr="00BC244A">
        <w:t xml:space="preserve"> One manifestation of policy complexity within education systems is the growing granulari</w:t>
      </w:r>
      <w:r w:rsidR="00F226D0" w:rsidRPr="00BC244A">
        <w:t>z</w:t>
      </w:r>
      <w:r w:rsidR="00EC57AA" w:rsidRPr="00BC244A">
        <w:t>ation and rigidity of the</w:t>
      </w:r>
      <w:r w:rsidR="0008262B" w:rsidRPr="00BC244A">
        <w:t xml:space="preserve"> formal</w:t>
      </w:r>
      <w:r w:rsidR="00EC57AA" w:rsidRPr="00BC244A">
        <w:t xml:space="preserve"> </w:t>
      </w:r>
      <w:r w:rsidR="0008262B" w:rsidRPr="00BC244A">
        <w:t xml:space="preserve">national </w:t>
      </w:r>
      <w:r w:rsidR="00EC57AA" w:rsidRPr="00BC244A">
        <w:t>curriculum, which has led to the proclivity to use standardi</w:t>
      </w:r>
      <w:r w:rsidR="00F226D0" w:rsidRPr="00BC244A">
        <w:t>z</w:t>
      </w:r>
      <w:r w:rsidR="00EC57AA" w:rsidRPr="00BC244A">
        <w:t xml:space="preserve">ed testing </w:t>
      </w:r>
      <w:r w:rsidR="00C81068" w:rsidRPr="00BC244A">
        <w:t xml:space="preserve">and high-stakes examinations </w:t>
      </w:r>
      <w:r w:rsidR="00EC57AA" w:rsidRPr="00BC244A">
        <w:t xml:space="preserve">as a proxy for learner success. This complexity has also </w:t>
      </w:r>
      <w:r w:rsidR="00A37791" w:rsidRPr="00BC244A">
        <w:t xml:space="preserve">eroded </w:t>
      </w:r>
      <w:r w:rsidR="00EC57AA" w:rsidRPr="00BC244A">
        <w:t>autonomy for teachers, constrain</w:t>
      </w:r>
      <w:r w:rsidR="00A37791" w:rsidRPr="00BC244A">
        <w:t>ing what they can do in the classroom</w:t>
      </w:r>
      <w:r w:rsidR="00EC57AA" w:rsidRPr="00BC244A">
        <w:t xml:space="preserve"> and increasing </w:t>
      </w:r>
      <w:r w:rsidR="00A37791" w:rsidRPr="00BC244A">
        <w:t xml:space="preserve">the tendency to </w:t>
      </w:r>
      <w:r w:rsidR="00EC57AA" w:rsidRPr="00BC244A">
        <w:t>‘teach to the curriculum</w:t>
      </w:r>
      <w:r w:rsidR="00A37791" w:rsidRPr="00BC244A">
        <w:t>’ (or, worse even, to the examination)</w:t>
      </w:r>
      <w:r w:rsidR="00EC57AA" w:rsidRPr="00BC244A">
        <w:t>. Standardi</w:t>
      </w:r>
      <w:r w:rsidR="00302D52" w:rsidRPr="00BC244A">
        <w:t>z</w:t>
      </w:r>
      <w:r w:rsidR="00EC57AA" w:rsidRPr="00BC244A">
        <w:t xml:space="preserve">ed testing </w:t>
      </w:r>
      <w:r w:rsidR="00C81068" w:rsidRPr="00BC244A">
        <w:t xml:space="preserve">and high-stakes examinations have </w:t>
      </w:r>
      <w:r w:rsidR="00EC57AA" w:rsidRPr="00BC244A">
        <w:t xml:space="preserve">also increased </w:t>
      </w:r>
      <w:r w:rsidR="00AD30F0" w:rsidRPr="00BC244A">
        <w:t xml:space="preserve">anxiety and </w:t>
      </w:r>
      <w:r w:rsidR="00EC57AA" w:rsidRPr="00BC244A">
        <w:t xml:space="preserve">tension amongst </w:t>
      </w:r>
      <w:r w:rsidR="00C42BE3" w:rsidRPr="00BC244A">
        <w:t>learners</w:t>
      </w:r>
      <w:r w:rsidR="00EC57AA" w:rsidRPr="00BC244A">
        <w:t xml:space="preserve">, parents, and teachers, who </w:t>
      </w:r>
      <w:r w:rsidR="00AD30F0" w:rsidRPr="00BC244A">
        <w:t xml:space="preserve">perceive </w:t>
      </w:r>
      <w:r w:rsidR="00EC57AA" w:rsidRPr="00BC244A">
        <w:t>a false equivalence between test performance and success in later life.</w:t>
      </w:r>
    </w:p>
    <w:p w14:paraId="7CBF9FA8" w14:textId="77777777" w:rsidR="003D6579" w:rsidRPr="00BC244A" w:rsidRDefault="003D6579" w:rsidP="006B0276"/>
    <w:p w14:paraId="2E7BDF57" w14:textId="5252F82D" w:rsidR="003D6579" w:rsidRPr="00BC244A" w:rsidRDefault="00FF718F" w:rsidP="006B0276">
      <w:r w:rsidRPr="00BC244A">
        <w:t>D</w:t>
      </w:r>
      <w:r w:rsidR="003D6579" w:rsidRPr="00BC244A">
        <w:t xml:space="preserve">espite the diverse nature of education systems around the world, many </w:t>
      </w:r>
      <w:r w:rsidRPr="00BC244A">
        <w:t xml:space="preserve">share </w:t>
      </w:r>
      <w:r w:rsidR="003D6579" w:rsidRPr="00BC244A">
        <w:t xml:space="preserve">a common problem of complex policy environments. </w:t>
      </w:r>
      <w:r w:rsidRPr="00BC244A">
        <w:t>I</w:t>
      </w:r>
      <w:r w:rsidR="003D6579" w:rsidRPr="00BC244A">
        <w:t>ncreased use of standardi</w:t>
      </w:r>
      <w:r w:rsidRPr="00BC244A">
        <w:t>z</w:t>
      </w:r>
      <w:r w:rsidR="003D6579" w:rsidRPr="00BC244A">
        <w:t xml:space="preserve">ed testing models and resulting curriculum rigidity does not lead to better quality education but can have a deleterious effect on learner achievement. </w:t>
      </w:r>
      <w:r w:rsidR="00553815" w:rsidRPr="00BC244A">
        <w:t>A</w:t>
      </w:r>
      <w:r w:rsidR="003D6579" w:rsidRPr="00BC244A">
        <w:t xml:space="preserve">s complexity filters down into the classroom, another consequence is that the teachers who are tasked with delivering curricula are increasingly constrained </w:t>
      </w:r>
      <w:r w:rsidR="00DC2B8B" w:rsidRPr="00BC244A">
        <w:t xml:space="preserve">and disempowered </w:t>
      </w:r>
      <w:r w:rsidR="003D6579" w:rsidRPr="00BC244A">
        <w:t>by these central policies. The consequences of this are far reaching as they emphasi</w:t>
      </w:r>
      <w:r w:rsidR="00553815" w:rsidRPr="00BC244A">
        <w:t>z</w:t>
      </w:r>
      <w:r w:rsidR="003D6579" w:rsidRPr="00BC244A">
        <w:t>e rigidity and closure in knowledge acquisition, leaving little space for substantive learner-teacher engagement, contextual adaptation, and discovery.</w:t>
      </w:r>
    </w:p>
    <w:p w14:paraId="6A776FC5" w14:textId="77777777" w:rsidR="002C5C8A" w:rsidRPr="00BC244A" w:rsidRDefault="002C5C8A" w:rsidP="006B0276"/>
    <w:p w14:paraId="10995153" w14:textId="2639703C" w:rsidR="002C5C8A" w:rsidRPr="00BC244A" w:rsidRDefault="007F17D5" w:rsidP="006B0276">
      <w:r w:rsidRPr="00BC244A">
        <w:t xml:space="preserve">In response to these challenges, we can use the principles of open learning as a tool to reflect on policy complexity in education systems, including the extent to which a policy environment is facilitating openness or promoting closure. </w:t>
      </w:r>
      <w:r w:rsidR="000A427B" w:rsidRPr="00BC244A">
        <w:t>A useful</w:t>
      </w:r>
      <w:r w:rsidR="002C5C8A" w:rsidRPr="00BC244A">
        <w:t xml:space="preserve"> mechanism to </w:t>
      </w:r>
      <w:r w:rsidR="00683C3A" w:rsidRPr="00BC244A">
        <w:t>tackle</w:t>
      </w:r>
      <w:r w:rsidR="002C5C8A" w:rsidRPr="00BC244A">
        <w:t xml:space="preserve"> policy creep and ensure that education systems are geared toward a broader definition of learner success is to adopt and systematically implement the concept of openness within education systems, which begins at the policy level. Prioriti</w:t>
      </w:r>
      <w:r w:rsidR="00B84B92" w:rsidRPr="00BC244A">
        <w:t>z</w:t>
      </w:r>
      <w:r w:rsidR="002C5C8A" w:rsidRPr="00BC244A">
        <w:t>ing openness offers significant opportunities for teachers and learners to reclaim what happens in the classroom and become more engaged members of society.</w:t>
      </w:r>
    </w:p>
    <w:p w14:paraId="491096F9" w14:textId="77777777" w:rsidR="006B0276" w:rsidRPr="00BC244A" w:rsidRDefault="006B0276" w:rsidP="006B0276"/>
    <w:p w14:paraId="1060F50E" w14:textId="29CA0A57" w:rsidR="009F7CCC" w:rsidRPr="00BC244A" w:rsidRDefault="009A4A76" w:rsidP="009F7CCC">
      <w:r w:rsidRPr="00BC244A">
        <w:t>I</w:t>
      </w:r>
      <w:r w:rsidR="009F7CCC" w:rsidRPr="00BC244A">
        <w:t>ntegrat</w:t>
      </w:r>
      <w:r w:rsidRPr="00BC244A">
        <w:t>ing</w:t>
      </w:r>
      <w:r w:rsidR="009F7CCC" w:rsidRPr="00BC244A">
        <w:t xml:space="preserve"> open learning principles into policy discourse would be a step forward in reducing unnecessary complexity and closure within education systems. Thus, promoting openness in the education system and adopting the principles of open learning through policy requires a core set of actions, outlined </w:t>
      </w:r>
      <w:r w:rsidR="00C72B19" w:rsidRPr="00BC244A">
        <w:t xml:space="preserve">in the recommendations </w:t>
      </w:r>
      <w:r w:rsidR="009F7CCC" w:rsidRPr="00BC244A">
        <w:t xml:space="preserve">below. These are by no means exhaustive but do </w:t>
      </w:r>
      <w:r w:rsidR="00B84B92" w:rsidRPr="00BC244A">
        <w:t xml:space="preserve">suggest possible </w:t>
      </w:r>
      <w:r w:rsidR="009F7CCC" w:rsidRPr="00BC244A">
        <w:t>areas of reform.</w:t>
      </w:r>
    </w:p>
    <w:p w14:paraId="0AE38C68" w14:textId="77777777" w:rsidR="00671806" w:rsidRPr="00BC244A" w:rsidRDefault="00671806" w:rsidP="009F7CCC"/>
    <w:p w14:paraId="32F6FC35" w14:textId="2786C6F2" w:rsidR="00B92050" w:rsidRPr="00BC244A" w:rsidRDefault="00B92050" w:rsidP="00B92050">
      <w:pPr>
        <w:pStyle w:val="ListParagraph"/>
        <w:numPr>
          <w:ilvl w:val="0"/>
          <w:numId w:val="21"/>
        </w:numPr>
      </w:pPr>
      <w:r w:rsidRPr="00BC244A">
        <w:rPr>
          <w:b/>
          <w:bCs/>
        </w:rPr>
        <w:t>Review the existing policy environment against the principles of open learning and see where to simplify, streamline</w:t>
      </w:r>
      <w:r w:rsidR="003D57E8" w:rsidRPr="00BC244A">
        <w:rPr>
          <w:b/>
          <w:bCs/>
        </w:rPr>
        <w:t>,</w:t>
      </w:r>
      <w:r w:rsidRPr="00BC244A">
        <w:rPr>
          <w:b/>
          <w:bCs/>
        </w:rPr>
        <w:t xml:space="preserve"> </w:t>
      </w:r>
      <w:r w:rsidR="003D57E8" w:rsidRPr="00BC244A">
        <w:rPr>
          <w:b/>
          <w:bCs/>
        </w:rPr>
        <w:t>reduce</w:t>
      </w:r>
      <w:r w:rsidRPr="00BC244A">
        <w:rPr>
          <w:b/>
          <w:bCs/>
        </w:rPr>
        <w:t>, and unclutter that environment</w:t>
      </w:r>
      <w:r w:rsidR="003D57E8" w:rsidRPr="00BC244A">
        <w:rPr>
          <w:b/>
          <w:bCs/>
        </w:rPr>
        <w:t>.</w:t>
      </w:r>
    </w:p>
    <w:p w14:paraId="483656CB" w14:textId="2D3A01A1" w:rsidR="00B92050" w:rsidRPr="00BC244A" w:rsidRDefault="003D57E8" w:rsidP="00B92050">
      <w:pPr>
        <w:pStyle w:val="ListParagraph"/>
        <w:numPr>
          <w:ilvl w:val="1"/>
          <w:numId w:val="21"/>
        </w:numPr>
      </w:pPr>
      <w:r w:rsidRPr="00BC244A">
        <w:t xml:space="preserve">Most </w:t>
      </w:r>
      <w:r w:rsidR="00B92050" w:rsidRPr="00BC244A">
        <w:t>policy environment</w:t>
      </w:r>
      <w:r w:rsidRPr="00BC244A">
        <w:t>s</w:t>
      </w:r>
      <w:r w:rsidR="00B92050" w:rsidRPr="00BC244A">
        <w:t xml:space="preserve"> </w:t>
      </w:r>
      <w:r w:rsidR="00585488" w:rsidRPr="00BC244A">
        <w:t xml:space="preserve">can </w:t>
      </w:r>
      <w:r w:rsidR="00B92050" w:rsidRPr="00BC244A">
        <w:t xml:space="preserve">be radically simplified. Policymakers </w:t>
      </w:r>
      <w:r w:rsidR="007E7864" w:rsidRPr="00BC244A">
        <w:t>could</w:t>
      </w:r>
      <w:r w:rsidR="00B92050" w:rsidRPr="00BC244A">
        <w:t xml:space="preserve"> develop a clear, consistent vision for education system capabilities and learner success that incorporates holistic learner development and accommodates meaningful discovery across the full spectrum of human capabilities.</w:t>
      </w:r>
    </w:p>
    <w:p w14:paraId="67AC85E8" w14:textId="05E53D88" w:rsidR="00B92050" w:rsidRPr="00BC244A" w:rsidRDefault="00B92050" w:rsidP="00B92050">
      <w:pPr>
        <w:pStyle w:val="ListParagraph"/>
        <w:numPr>
          <w:ilvl w:val="1"/>
          <w:numId w:val="21"/>
        </w:numPr>
      </w:pPr>
      <w:r w:rsidRPr="00BC244A">
        <w:t>Key to this will also be to critically examine existing policies to determine where they are creating unnecessary closure</w:t>
      </w:r>
      <w:r w:rsidR="006145B9" w:rsidRPr="00BC244A">
        <w:t xml:space="preserve"> and unnecessary clutter</w:t>
      </w:r>
      <w:r w:rsidRPr="00BC244A">
        <w:t xml:space="preserve">. This process can then </w:t>
      </w:r>
      <w:r w:rsidR="006145B9" w:rsidRPr="00BC244A">
        <w:t xml:space="preserve">identify </w:t>
      </w:r>
      <w:r w:rsidRPr="00BC244A">
        <w:t>which policies are necessary and which might be phased out.</w:t>
      </w:r>
    </w:p>
    <w:p w14:paraId="6099FF27" w14:textId="77777777" w:rsidR="00B92050" w:rsidRPr="00BC244A" w:rsidRDefault="00B92050" w:rsidP="00B92050"/>
    <w:p w14:paraId="0EDE6E43" w14:textId="6B8C2712" w:rsidR="00B92050" w:rsidRPr="00BC244A" w:rsidRDefault="00055567" w:rsidP="00B92050">
      <w:pPr>
        <w:pStyle w:val="ListParagraph"/>
        <w:numPr>
          <w:ilvl w:val="0"/>
          <w:numId w:val="21"/>
        </w:numPr>
      </w:pPr>
      <w:r w:rsidRPr="00BC244A">
        <w:rPr>
          <w:b/>
          <w:bCs/>
        </w:rPr>
        <w:t>Where possible, m</w:t>
      </w:r>
      <w:r w:rsidR="00B92050" w:rsidRPr="00BC244A">
        <w:rPr>
          <w:b/>
          <w:bCs/>
        </w:rPr>
        <w:t xml:space="preserve">ove </w:t>
      </w:r>
      <w:r w:rsidR="006145B9" w:rsidRPr="00BC244A">
        <w:rPr>
          <w:b/>
          <w:bCs/>
        </w:rPr>
        <w:t xml:space="preserve">policies </w:t>
      </w:r>
      <w:r w:rsidR="00B92050" w:rsidRPr="00BC244A">
        <w:rPr>
          <w:b/>
          <w:bCs/>
        </w:rPr>
        <w:t xml:space="preserve">away from </w:t>
      </w:r>
      <w:proofErr w:type="gramStart"/>
      <w:r w:rsidR="00B92050" w:rsidRPr="00BC244A">
        <w:rPr>
          <w:b/>
          <w:bCs/>
        </w:rPr>
        <w:t>rule-making</w:t>
      </w:r>
      <w:proofErr w:type="gramEnd"/>
      <w:r w:rsidR="00B92050" w:rsidRPr="00BC244A">
        <w:rPr>
          <w:b/>
          <w:bCs/>
        </w:rPr>
        <w:t xml:space="preserve"> and towards </w:t>
      </w:r>
      <w:r w:rsidR="006145B9" w:rsidRPr="00BC244A">
        <w:rPr>
          <w:b/>
          <w:bCs/>
        </w:rPr>
        <w:t>solving</w:t>
      </w:r>
      <w:r w:rsidR="00B92050" w:rsidRPr="00BC244A">
        <w:rPr>
          <w:b/>
          <w:bCs/>
        </w:rPr>
        <w:t xml:space="preserve"> problems in the education system in a systematic manner</w:t>
      </w:r>
      <w:r w:rsidR="00B92050" w:rsidRPr="00BC244A">
        <w:t>.</w:t>
      </w:r>
    </w:p>
    <w:p w14:paraId="0638B3D2" w14:textId="77777777" w:rsidR="00B92050" w:rsidRPr="00BC244A" w:rsidRDefault="00B92050" w:rsidP="00B92050">
      <w:pPr>
        <w:pStyle w:val="ListParagraph"/>
        <w:numPr>
          <w:ilvl w:val="1"/>
          <w:numId w:val="21"/>
        </w:numPr>
      </w:pPr>
      <w:r w:rsidRPr="00BC244A">
        <w:t xml:space="preserve">Develop a deep understanding of the contexts and problems that interventions aim to </w:t>
      </w:r>
      <w:proofErr w:type="gramStart"/>
      <w:r w:rsidRPr="00BC244A">
        <w:t>serve, and</w:t>
      </w:r>
      <w:proofErr w:type="gramEnd"/>
      <w:r w:rsidRPr="00BC244A">
        <w:t xml:space="preserve"> determine whether the problems need a policy to address them effectively. If they do, start with a small policy that can be feasibly implemented, tested, and can be iterated after feedback is provided. Then scale the policy over time.</w:t>
      </w:r>
    </w:p>
    <w:p w14:paraId="48572A99" w14:textId="77777777" w:rsidR="00B92050" w:rsidRPr="00BC244A" w:rsidRDefault="00B92050" w:rsidP="00B92050">
      <w:pPr>
        <w:pStyle w:val="ListParagraph"/>
        <w:numPr>
          <w:ilvl w:val="1"/>
          <w:numId w:val="21"/>
        </w:numPr>
      </w:pPr>
      <w:r w:rsidRPr="00BC244A">
        <w:t>Gain buy-in from the stakeholders the interventions intend to serve. If stakeholders are not invested in the success of the intervention and do not understand the vision they are working towards, efforts will inevitably stall.</w:t>
      </w:r>
    </w:p>
    <w:p w14:paraId="530A08F8" w14:textId="77777777" w:rsidR="00B92050" w:rsidRPr="00BC244A" w:rsidRDefault="00B92050" w:rsidP="00B92050"/>
    <w:p w14:paraId="430706AF" w14:textId="6A155F03" w:rsidR="00B92050" w:rsidRPr="00BC244A" w:rsidRDefault="00B92050" w:rsidP="00B92050">
      <w:pPr>
        <w:pStyle w:val="ListParagraph"/>
        <w:numPr>
          <w:ilvl w:val="0"/>
          <w:numId w:val="21"/>
        </w:numPr>
      </w:pPr>
      <w:r w:rsidRPr="00BC244A">
        <w:rPr>
          <w:b/>
          <w:bCs/>
        </w:rPr>
        <w:t>Empower and delegate authority to teachers</w:t>
      </w:r>
      <w:r w:rsidR="006145B9" w:rsidRPr="00BC244A">
        <w:rPr>
          <w:b/>
          <w:bCs/>
        </w:rPr>
        <w:t>.</w:t>
      </w:r>
    </w:p>
    <w:p w14:paraId="7F983353" w14:textId="77777777" w:rsidR="00B92050" w:rsidRPr="00BC244A" w:rsidRDefault="00B92050" w:rsidP="00B92050">
      <w:pPr>
        <w:pStyle w:val="ListParagraph"/>
        <w:numPr>
          <w:ilvl w:val="1"/>
          <w:numId w:val="21"/>
        </w:numPr>
      </w:pPr>
      <w:r w:rsidRPr="00BC244A">
        <w:t>Amend pre-service and in-service teacher training curricula to promote reflective practice. Expose teachers to multiple teaching philosophies and methodologies during their training, providing them tools to develop their own teaching style and approach.</w:t>
      </w:r>
    </w:p>
    <w:p w14:paraId="0CF5E97F" w14:textId="77777777" w:rsidR="00B92050" w:rsidRPr="00BC244A" w:rsidRDefault="00B92050" w:rsidP="00B92050">
      <w:pPr>
        <w:pStyle w:val="ListParagraph"/>
        <w:numPr>
          <w:ilvl w:val="1"/>
          <w:numId w:val="21"/>
        </w:numPr>
      </w:pPr>
      <w:r w:rsidRPr="00BC244A">
        <w:t xml:space="preserve">Policies should not seek to micro-manage teachers and their interactions in the classroom. They should be teacher-centred, empowering, and treat teachers like the professionals and experts that they are. </w:t>
      </w:r>
    </w:p>
    <w:p w14:paraId="510B67CE" w14:textId="77777777" w:rsidR="00B92050" w:rsidRPr="00BC244A" w:rsidRDefault="00B92050" w:rsidP="00B92050"/>
    <w:p w14:paraId="3D9A2C4B" w14:textId="7AC3C8E8" w:rsidR="00B92050" w:rsidRPr="00BC244A" w:rsidRDefault="00B92050" w:rsidP="00B92050">
      <w:pPr>
        <w:pStyle w:val="ListParagraph"/>
        <w:numPr>
          <w:ilvl w:val="0"/>
          <w:numId w:val="21"/>
        </w:numPr>
      </w:pPr>
      <w:r w:rsidRPr="00BC244A">
        <w:rPr>
          <w:b/>
          <w:bCs/>
        </w:rPr>
        <w:t>Empower school principals to become leaders</w:t>
      </w:r>
      <w:r w:rsidR="00055567" w:rsidRPr="00BC244A">
        <w:rPr>
          <w:b/>
          <w:bCs/>
        </w:rPr>
        <w:t>.</w:t>
      </w:r>
    </w:p>
    <w:p w14:paraId="5EA206A5" w14:textId="77777777" w:rsidR="00B92050" w:rsidRPr="00BC244A" w:rsidRDefault="00B92050" w:rsidP="00B92050">
      <w:pPr>
        <w:pStyle w:val="ListParagraph"/>
        <w:numPr>
          <w:ilvl w:val="1"/>
          <w:numId w:val="21"/>
        </w:numPr>
      </w:pPr>
      <w:r w:rsidRPr="00BC244A">
        <w:t>With necessary policy support, principals hold the power to break the rigid, rules-based hierarchies of the system. Policies can enable principals to refocus their leadership to model compassion, empathy, and flexibility in how the school is managed and operated. This includes strengthening communication between school leaders and teachers and developing feedback loops that enable school leaders to make informed decisions about how the school functions.</w:t>
      </w:r>
    </w:p>
    <w:p w14:paraId="08E5DA23" w14:textId="77777777" w:rsidR="00B92050" w:rsidRPr="00BC244A" w:rsidRDefault="00B92050" w:rsidP="00B92050"/>
    <w:p w14:paraId="74EE1D4B" w14:textId="43FF77B9" w:rsidR="00B92050" w:rsidRPr="00BC244A" w:rsidRDefault="00B92050" w:rsidP="00B92050">
      <w:pPr>
        <w:pStyle w:val="ListParagraph"/>
        <w:numPr>
          <w:ilvl w:val="0"/>
          <w:numId w:val="21"/>
        </w:numPr>
        <w:rPr>
          <w:iCs/>
        </w:rPr>
      </w:pPr>
      <w:r w:rsidRPr="00BC244A">
        <w:rPr>
          <w:b/>
          <w:bCs/>
        </w:rPr>
        <w:t>Remove curriculum rigidity and broaden the curriculum</w:t>
      </w:r>
      <w:r w:rsidR="00055567" w:rsidRPr="00BC244A">
        <w:rPr>
          <w:b/>
          <w:bCs/>
        </w:rPr>
        <w:t>.</w:t>
      </w:r>
    </w:p>
    <w:p w14:paraId="6DE6C95E" w14:textId="77777777" w:rsidR="00B92050" w:rsidRPr="00BC244A" w:rsidRDefault="00B92050" w:rsidP="00B92050">
      <w:pPr>
        <w:pStyle w:val="ListParagraph"/>
        <w:numPr>
          <w:ilvl w:val="1"/>
          <w:numId w:val="21"/>
        </w:numPr>
      </w:pPr>
      <w:r w:rsidRPr="00BC244A">
        <w:t>Removing unnecessary curricular content and associated administration efforts is an important step in reducing curriculum rigidity. As an alternative, policymakers can create space for discovery, enjoyment, and critical thinking by shifting from a content-focussed curriculum to a competence-focussed one.</w:t>
      </w:r>
    </w:p>
    <w:p w14:paraId="49C8168E" w14:textId="59B4EE1B" w:rsidR="00B92050" w:rsidRPr="00BC244A" w:rsidRDefault="00B92050" w:rsidP="00B92050">
      <w:pPr>
        <w:pStyle w:val="ListParagraph"/>
        <w:numPr>
          <w:ilvl w:val="1"/>
          <w:numId w:val="21"/>
        </w:numPr>
      </w:pPr>
      <w:r w:rsidRPr="00BC244A">
        <w:t>Schools may also want to reconsider how the timetable is structured and how learners’ time is organi</w:t>
      </w:r>
      <w:r w:rsidR="00015AD7">
        <w:t>z</w:t>
      </w:r>
      <w:r w:rsidRPr="00BC244A">
        <w:t>ed to create more space for engagement. Teachers could deliver differentiated instruction by providing different learning materials or assignments to learners based on their level of proficiency or could consider team teaching approaches to expose both teachers and learners to new ideas.</w:t>
      </w:r>
    </w:p>
    <w:p w14:paraId="18B1DF69" w14:textId="77777777" w:rsidR="00B92050" w:rsidRPr="00BC244A" w:rsidRDefault="00B92050" w:rsidP="00B92050">
      <w:pPr>
        <w:pStyle w:val="ListParagraph"/>
        <w:numPr>
          <w:ilvl w:val="1"/>
          <w:numId w:val="21"/>
        </w:numPr>
      </w:pPr>
      <w:r w:rsidRPr="00BC244A">
        <w:t>Schools could also introduce more time for self-study to enable greater timetabling flexibility.</w:t>
      </w:r>
    </w:p>
    <w:p w14:paraId="7AD47145" w14:textId="77777777" w:rsidR="00B92050" w:rsidRPr="00BC244A" w:rsidRDefault="00B92050" w:rsidP="00B92050">
      <w:pPr>
        <w:rPr>
          <w:iCs/>
        </w:rPr>
      </w:pPr>
    </w:p>
    <w:p w14:paraId="430A51C3" w14:textId="43B4B473" w:rsidR="00B92050" w:rsidRPr="00BC244A" w:rsidRDefault="00B92050" w:rsidP="00B92050">
      <w:pPr>
        <w:pStyle w:val="ListParagraph"/>
        <w:numPr>
          <w:ilvl w:val="0"/>
          <w:numId w:val="21"/>
        </w:numPr>
      </w:pPr>
      <w:r w:rsidRPr="00BC244A">
        <w:rPr>
          <w:b/>
          <w:bCs/>
        </w:rPr>
        <w:t xml:space="preserve">Reduce the emphasis on </w:t>
      </w:r>
      <w:r w:rsidR="004143AD" w:rsidRPr="00BC244A">
        <w:rPr>
          <w:b/>
          <w:bCs/>
        </w:rPr>
        <w:t>high stakes</w:t>
      </w:r>
      <w:r w:rsidRPr="00BC244A">
        <w:rPr>
          <w:b/>
          <w:bCs/>
        </w:rPr>
        <w:t xml:space="preserve"> standardi</w:t>
      </w:r>
      <w:r w:rsidR="00055567" w:rsidRPr="00BC244A">
        <w:rPr>
          <w:b/>
          <w:bCs/>
        </w:rPr>
        <w:t>z</w:t>
      </w:r>
      <w:r w:rsidRPr="00BC244A">
        <w:rPr>
          <w:b/>
          <w:bCs/>
        </w:rPr>
        <w:t>ed testing</w:t>
      </w:r>
      <w:r w:rsidR="003D796B" w:rsidRPr="00BC244A">
        <w:rPr>
          <w:b/>
          <w:bCs/>
        </w:rPr>
        <w:t>.</w:t>
      </w:r>
    </w:p>
    <w:p w14:paraId="7DEF7CAE" w14:textId="6F845B6F" w:rsidR="00B92050" w:rsidRPr="00BC244A" w:rsidRDefault="00B92050" w:rsidP="00B92050">
      <w:pPr>
        <w:pStyle w:val="ListParagraph"/>
        <w:numPr>
          <w:ilvl w:val="1"/>
          <w:numId w:val="21"/>
        </w:numPr>
      </w:pPr>
      <w:r w:rsidRPr="00BC244A">
        <w:t xml:space="preserve">This goes </w:t>
      </w:r>
      <w:r w:rsidR="00E2134D" w:rsidRPr="00BC244A">
        <w:t>together</w:t>
      </w:r>
      <w:r w:rsidRPr="00BC244A">
        <w:t xml:space="preserve"> with removing curriculum rigidity. Remove high-stakes testing and use low-stakes standardi</w:t>
      </w:r>
      <w:r w:rsidR="003D796B" w:rsidRPr="00BC244A">
        <w:t>z</w:t>
      </w:r>
      <w:r w:rsidRPr="00BC244A">
        <w:t xml:space="preserve">ed testing strategically </w:t>
      </w:r>
      <w:proofErr w:type="spellStart"/>
      <w:r w:rsidRPr="00BC244A">
        <w:t>i</w:t>
      </w:r>
      <w:proofErr w:type="spellEnd"/>
      <w:r w:rsidRPr="00BC244A">
        <w:t>) as a policy tool to identify where the system is failing learners and ii) to measure learner achievement within a predefined set of academic areas which are matched against core competences learners are expected to develop at each level of education. Promoting the development of core competences (while fostering creativity and exploration as a key part of the educational experience) will allow learners to engage with their peers and teachers without the constraints of unnecessary assessments or the time pressures of administering them.</w:t>
      </w:r>
    </w:p>
    <w:p w14:paraId="23FE57B3" w14:textId="6922AF38" w:rsidR="009F7CCC" w:rsidRPr="00BC244A" w:rsidRDefault="00B92050" w:rsidP="00B92050">
      <w:pPr>
        <w:pStyle w:val="ListParagraph"/>
        <w:numPr>
          <w:ilvl w:val="1"/>
          <w:numId w:val="21"/>
        </w:numPr>
      </w:pPr>
      <w:r w:rsidRPr="00BC244A">
        <w:t xml:space="preserve">Establish systems for </w:t>
      </w:r>
      <w:r w:rsidR="00585488" w:rsidRPr="00BC244A">
        <w:t>personalized</w:t>
      </w:r>
      <w:r w:rsidRPr="00BC244A">
        <w:t xml:space="preserve"> learning that, in addition to developing these core competences, nurtures learners’ aptitudes and interests and encourages them to explore and enhance the full range of developmental areas. Teachers can respond to the unique needs of their learners by using OER, </w:t>
      </w:r>
      <w:proofErr w:type="spellStart"/>
      <w:r w:rsidRPr="00BC244A">
        <w:t>OpenCourseWare</w:t>
      </w:r>
      <w:proofErr w:type="spellEnd"/>
      <w:r w:rsidRPr="00BC244A">
        <w:t xml:space="preserve"> (OCW), and other technologies to create custom </w:t>
      </w:r>
      <w:r w:rsidRPr="00BC244A">
        <w:lastRenderedPageBreak/>
        <w:t>lesson plans, assessments, and activities. OER and OCW can enable pedagogical innovation, avoid unnecessary duplication, and reduce the costs of producing and distributing course material, even in resource constrained environments.</w:t>
      </w:r>
      <w:r w:rsidRPr="00BC244A">
        <w:rPr>
          <w:vertAlign w:val="superscript"/>
        </w:rPr>
        <w:footnoteReference w:id="2"/>
      </w:r>
      <w:r w:rsidRPr="00BC244A">
        <w:t xml:space="preserve"> Personali</w:t>
      </w:r>
      <w:r w:rsidR="003D796B" w:rsidRPr="00BC244A">
        <w:t>z</w:t>
      </w:r>
      <w:r w:rsidRPr="00BC244A">
        <w:t xml:space="preserve">ed learning might also entail leveraging </w:t>
      </w:r>
      <w:r w:rsidR="00585488" w:rsidRPr="00BC244A">
        <w:t xml:space="preserve">other people, including </w:t>
      </w:r>
      <w:r w:rsidRPr="00BC244A">
        <w:t>parents, community members, and experts</w:t>
      </w:r>
      <w:r w:rsidR="00585488" w:rsidRPr="00BC244A">
        <w:t>,</w:t>
      </w:r>
      <w:r w:rsidRPr="00BC244A">
        <w:t xml:space="preserve"> to provide their own insights and guide learning.</w:t>
      </w:r>
    </w:p>
    <w:p w14:paraId="464C57AD" w14:textId="77777777" w:rsidR="00C1528C" w:rsidRPr="00BC244A" w:rsidRDefault="00C1528C" w:rsidP="00C1528C"/>
    <w:p w14:paraId="10777507" w14:textId="77777777" w:rsidR="00FD79C5" w:rsidRPr="00BC244A" w:rsidRDefault="00FD79C5" w:rsidP="00C1528C"/>
    <w:p w14:paraId="3A713C87" w14:textId="45198F30" w:rsidR="00C1528C" w:rsidRPr="00BC244A" w:rsidRDefault="00C1528C" w:rsidP="00C1528C">
      <w:pPr>
        <w:sectPr w:rsidR="00C1528C" w:rsidRPr="00BC244A" w:rsidSect="00BA0589">
          <w:pgSz w:w="11906" w:h="16838"/>
          <w:pgMar w:top="1440" w:right="851" w:bottom="1440" w:left="1440" w:header="680" w:footer="680" w:gutter="0"/>
          <w:cols w:space="708"/>
          <w:docGrid w:linePitch="360"/>
        </w:sectPr>
      </w:pPr>
    </w:p>
    <w:p w14:paraId="22299894" w14:textId="7F1D25DF" w:rsidR="00C74E17" w:rsidRPr="00BC244A" w:rsidRDefault="00C74E17" w:rsidP="002B7238">
      <w:pPr>
        <w:pStyle w:val="Heading1"/>
      </w:pPr>
      <w:bookmarkStart w:id="8" w:name="_Toc148434501"/>
      <w:r w:rsidRPr="00BC244A">
        <w:lastRenderedPageBreak/>
        <w:t>Introduction</w:t>
      </w:r>
      <w:bookmarkEnd w:id="8"/>
    </w:p>
    <w:p w14:paraId="0A712BB3" w14:textId="47FA1374" w:rsidR="00585622" w:rsidRPr="00BC244A" w:rsidRDefault="00D21038" w:rsidP="003C3125">
      <w:r w:rsidRPr="00BC244A">
        <w:t>I</w:t>
      </w:r>
      <w:r w:rsidR="003C3125" w:rsidRPr="00BC244A">
        <w:t xml:space="preserve">t </w:t>
      </w:r>
      <w:r w:rsidR="00001A1C" w:rsidRPr="00BC244A">
        <w:t>can be</w:t>
      </w:r>
      <w:r w:rsidR="003C3125" w:rsidRPr="00BC244A">
        <w:t xml:space="preserve"> difficult </w:t>
      </w:r>
      <w:r w:rsidR="00001A1C" w:rsidRPr="00BC244A">
        <w:t xml:space="preserve">to </w:t>
      </w:r>
      <w:r w:rsidR="0080568B" w:rsidRPr="00BC244A">
        <w:t>gauge</w:t>
      </w:r>
      <w:r w:rsidR="003C3125" w:rsidRPr="00BC244A">
        <w:t xml:space="preserve"> the impact that </w:t>
      </w:r>
      <w:r w:rsidR="00DE64CD" w:rsidRPr="00BC244A">
        <w:t>national</w:t>
      </w:r>
      <w:r w:rsidR="00294A0A" w:rsidRPr="00BC244A">
        <w:t xml:space="preserve"> education</w:t>
      </w:r>
      <w:r w:rsidR="00DE64CD" w:rsidRPr="00BC244A">
        <w:t xml:space="preserve"> </w:t>
      </w:r>
      <w:r w:rsidR="007A1527" w:rsidRPr="00BC244A">
        <w:t xml:space="preserve">policies </w:t>
      </w:r>
      <w:r w:rsidR="003C3125" w:rsidRPr="00BC244A">
        <w:t xml:space="preserve">have on human interactions in the classroom. </w:t>
      </w:r>
      <w:r w:rsidR="00987727" w:rsidRPr="00BC244A">
        <w:t xml:space="preserve">In theory, </w:t>
      </w:r>
      <w:r w:rsidR="00873240" w:rsidRPr="00BC244A">
        <w:t xml:space="preserve">one </w:t>
      </w:r>
      <w:r w:rsidR="000066B4" w:rsidRPr="00BC244A">
        <w:t xml:space="preserve">driver behind </w:t>
      </w:r>
      <w:r w:rsidR="00E55CDE" w:rsidRPr="00BC244A">
        <w:t>policies</w:t>
      </w:r>
      <w:r w:rsidR="00C97538" w:rsidRPr="00BC244A">
        <w:t xml:space="preserve"> </w:t>
      </w:r>
      <w:r w:rsidR="00E23948" w:rsidRPr="00BC244A">
        <w:t>is</w:t>
      </w:r>
      <w:r w:rsidR="00C97538" w:rsidRPr="00BC244A">
        <w:t xml:space="preserve"> to promote </w:t>
      </w:r>
      <w:r w:rsidR="004820B5" w:rsidRPr="00BC244A">
        <w:t>learner</w:t>
      </w:r>
      <w:r w:rsidR="00C97538" w:rsidRPr="00BC244A">
        <w:t xml:space="preserve"> success so that those </w:t>
      </w:r>
      <w:r w:rsidR="004820B5" w:rsidRPr="00BC244A">
        <w:t xml:space="preserve">learners </w:t>
      </w:r>
      <w:r w:rsidR="00C97538" w:rsidRPr="00BC244A">
        <w:t xml:space="preserve">can </w:t>
      </w:r>
      <w:r w:rsidR="00C8715F" w:rsidRPr="00BC244A">
        <w:t xml:space="preserve">become </w:t>
      </w:r>
      <w:r w:rsidR="002006A0" w:rsidRPr="00BC244A">
        <w:t>engaged</w:t>
      </w:r>
      <w:r w:rsidR="00C8715F" w:rsidRPr="00BC244A">
        <w:t xml:space="preserve"> </w:t>
      </w:r>
      <w:r w:rsidR="00E765CF" w:rsidRPr="00BC244A">
        <w:t xml:space="preserve">citizens </w:t>
      </w:r>
      <w:r w:rsidR="00407E9B" w:rsidRPr="00BC244A">
        <w:t xml:space="preserve">who </w:t>
      </w:r>
      <w:r w:rsidR="00E765CF" w:rsidRPr="00BC244A">
        <w:t>contribute to society in meaningful ways.</w:t>
      </w:r>
      <w:r w:rsidR="004E49F1" w:rsidRPr="00BC244A">
        <w:t xml:space="preserve"> </w:t>
      </w:r>
      <w:r w:rsidR="00224300" w:rsidRPr="00BC244A">
        <w:t>O</w:t>
      </w:r>
      <w:r w:rsidR="00766089" w:rsidRPr="00BC244A">
        <w:t>ften</w:t>
      </w:r>
      <w:r w:rsidR="00224300" w:rsidRPr="00BC244A">
        <w:t>, though, we</w:t>
      </w:r>
      <w:r w:rsidR="00766089" w:rsidRPr="00BC244A">
        <w:t xml:space="preserve"> hear </w:t>
      </w:r>
      <w:r w:rsidR="00103651" w:rsidRPr="00BC244A">
        <w:t xml:space="preserve">about the disconnect between policy and practice; </w:t>
      </w:r>
      <w:r w:rsidR="00766089" w:rsidRPr="00BC244A">
        <w:t xml:space="preserve">that </w:t>
      </w:r>
      <w:r w:rsidR="004E49F1" w:rsidRPr="00BC244A">
        <w:t>education systems</w:t>
      </w:r>
      <w:r w:rsidR="0054758A" w:rsidRPr="00BC244A">
        <w:t xml:space="preserve"> consistently</w:t>
      </w:r>
      <w:r w:rsidR="004E49F1" w:rsidRPr="00BC244A">
        <w:t xml:space="preserve"> fall short of preparing </w:t>
      </w:r>
      <w:r w:rsidR="004820B5" w:rsidRPr="00BC244A">
        <w:t xml:space="preserve">learners </w:t>
      </w:r>
      <w:r w:rsidR="004E49F1" w:rsidRPr="00BC244A">
        <w:t>adequately</w:t>
      </w:r>
      <w:r w:rsidR="0054758A" w:rsidRPr="00BC244A">
        <w:t xml:space="preserve"> for life beyond school.</w:t>
      </w:r>
      <w:r w:rsidR="00766089" w:rsidRPr="00BC244A">
        <w:rPr>
          <w:rStyle w:val="FootnoteReference"/>
        </w:rPr>
        <w:footnoteReference w:id="3"/>
      </w:r>
      <w:r w:rsidR="0054758A" w:rsidRPr="00BC244A">
        <w:t xml:space="preserve"> </w:t>
      </w:r>
      <w:r w:rsidR="00186257" w:rsidRPr="00BC244A">
        <w:t>Wh</w:t>
      </w:r>
      <w:r w:rsidR="003A4CFD" w:rsidRPr="00BC244A">
        <w:t xml:space="preserve">y </w:t>
      </w:r>
      <w:r w:rsidR="00A86F88" w:rsidRPr="00BC244A">
        <w:t xml:space="preserve">might </w:t>
      </w:r>
      <w:r w:rsidR="003A4CFD" w:rsidRPr="00BC244A">
        <w:t xml:space="preserve">that </w:t>
      </w:r>
      <w:r w:rsidR="00A86F88" w:rsidRPr="00BC244A">
        <w:t xml:space="preserve">be </w:t>
      </w:r>
      <w:r w:rsidR="003A4CFD" w:rsidRPr="00BC244A">
        <w:t>the case</w:t>
      </w:r>
      <w:r w:rsidR="00585622" w:rsidRPr="00BC244A">
        <w:t>?</w:t>
      </w:r>
    </w:p>
    <w:p w14:paraId="2A082266" w14:textId="77777777" w:rsidR="00585622" w:rsidRPr="00BC244A" w:rsidRDefault="00585622" w:rsidP="003C3125"/>
    <w:p w14:paraId="57853999" w14:textId="092D8ADC" w:rsidR="003C3125" w:rsidRPr="00BC244A" w:rsidRDefault="001D1D81" w:rsidP="003C3125">
      <w:r w:rsidRPr="00BC244A">
        <w:t xml:space="preserve">Answering this question </w:t>
      </w:r>
      <w:r w:rsidR="00FD1F2C" w:rsidRPr="00BC244A">
        <w:t>requires a shift in</w:t>
      </w:r>
      <w:r w:rsidR="006341A4" w:rsidRPr="00BC244A">
        <w:t xml:space="preserve"> perspective on</w:t>
      </w:r>
      <w:r w:rsidR="0054270A" w:rsidRPr="00BC244A">
        <w:t xml:space="preserve"> challenges surrounding</w:t>
      </w:r>
      <w:r w:rsidR="006341A4" w:rsidRPr="00BC244A">
        <w:t xml:space="preserve"> </w:t>
      </w:r>
      <w:r w:rsidR="00956EF0" w:rsidRPr="00BC244A">
        <w:t xml:space="preserve">learning and </w:t>
      </w:r>
      <w:r w:rsidR="00B36724" w:rsidRPr="00BC244A">
        <w:t>learner</w:t>
      </w:r>
      <w:r w:rsidR="004D1205" w:rsidRPr="00BC244A">
        <w:t xml:space="preserve"> success.</w:t>
      </w:r>
      <w:r w:rsidR="00192825" w:rsidRPr="00BC244A">
        <w:t xml:space="preserve"> Policymakers </w:t>
      </w:r>
      <w:r w:rsidR="0032297E" w:rsidRPr="00BC244A">
        <w:t>m</w:t>
      </w:r>
      <w:r w:rsidR="000F1C52" w:rsidRPr="00BC244A">
        <w:t xml:space="preserve">ay say they have difficulties in aligning the realities of the education system with the </w:t>
      </w:r>
      <w:r w:rsidR="009E2081" w:rsidRPr="00BC244A">
        <w:t>processes and techniques that would best serve that system;</w:t>
      </w:r>
      <w:r w:rsidR="00BD61B6" w:rsidRPr="00BC244A">
        <w:t xml:space="preserve"> </w:t>
      </w:r>
      <w:r w:rsidR="00EA2326" w:rsidRPr="00BC244A">
        <w:t xml:space="preserve">teachers </w:t>
      </w:r>
      <w:r w:rsidR="005229AB" w:rsidRPr="00BC244A">
        <w:t xml:space="preserve">might </w:t>
      </w:r>
      <w:r w:rsidR="00682BAD" w:rsidRPr="00BC244A">
        <w:t xml:space="preserve">complain about a lack of time </w:t>
      </w:r>
      <w:r w:rsidR="00362BF1" w:rsidRPr="00BC244A">
        <w:t xml:space="preserve">or </w:t>
      </w:r>
      <w:r w:rsidR="006C0C3A" w:rsidRPr="00BC244A">
        <w:t>autonomy</w:t>
      </w:r>
      <w:r w:rsidR="00362BF1" w:rsidRPr="00BC244A">
        <w:t xml:space="preserve"> in</w:t>
      </w:r>
      <w:r w:rsidR="00682BAD" w:rsidRPr="00BC244A">
        <w:t xml:space="preserve"> </w:t>
      </w:r>
      <w:r w:rsidR="006C0C3A" w:rsidRPr="00BC244A">
        <w:t>delivering</w:t>
      </w:r>
      <w:r w:rsidR="00682BAD" w:rsidRPr="00BC244A">
        <w:t xml:space="preserve"> the curriculum</w:t>
      </w:r>
      <w:r w:rsidR="00D17B85" w:rsidRPr="00BC244A">
        <w:t>, or a disjuncture between curriculum policy and real</w:t>
      </w:r>
      <w:r w:rsidR="004B4916" w:rsidRPr="00BC244A">
        <w:t>-</w:t>
      </w:r>
      <w:r w:rsidR="00D17B85" w:rsidRPr="00BC244A">
        <w:t>world needs</w:t>
      </w:r>
      <w:r w:rsidR="00C73B74" w:rsidRPr="00BC244A">
        <w:t xml:space="preserve">; and </w:t>
      </w:r>
      <w:r w:rsidR="004820B5" w:rsidRPr="00BC244A">
        <w:t xml:space="preserve">learners </w:t>
      </w:r>
      <w:r w:rsidR="00CC362E" w:rsidRPr="00BC244A">
        <w:t xml:space="preserve">may find lessons </w:t>
      </w:r>
      <w:r w:rsidR="002E45C4" w:rsidRPr="00BC244A">
        <w:t xml:space="preserve">and assessments stressful or </w:t>
      </w:r>
      <w:r w:rsidR="00D17B85" w:rsidRPr="00BC244A">
        <w:t>irrelevant</w:t>
      </w:r>
      <w:r w:rsidR="004F4594" w:rsidRPr="00BC244A">
        <w:t xml:space="preserve"> to their interests</w:t>
      </w:r>
      <w:r w:rsidR="002E45C4" w:rsidRPr="00BC244A">
        <w:t>.</w:t>
      </w:r>
      <w:r w:rsidR="00661C43" w:rsidRPr="00BC244A">
        <w:t xml:space="preserve"> </w:t>
      </w:r>
      <w:r w:rsidR="00876B21" w:rsidRPr="00BC244A">
        <w:rPr>
          <w:b/>
          <w:bCs/>
        </w:rPr>
        <w:t>W</w:t>
      </w:r>
      <w:r w:rsidR="00692B16" w:rsidRPr="00BC244A">
        <w:rPr>
          <w:b/>
          <w:bCs/>
        </w:rPr>
        <w:t>hile there may be various reasons for these issues</w:t>
      </w:r>
      <w:r w:rsidR="004F2DF0" w:rsidRPr="00BC244A">
        <w:rPr>
          <w:b/>
          <w:bCs/>
        </w:rPr>
        <w:t>,</w:t>
      </w:r>
      <w:r w:rsidR="00692B16" w:rsidRPr="00BC244A">
        <w:rPr>
          <w:b/>
          <w:bCs/>
        </w:rPr>
        <w:t xml:space="preserve"> </w:t>
      </w:r>
      <w:r w:rsidR="00E05FC2" w:rsidRPr="00BC244A">
        <w:rPr>
          <w:b/>
          <w:bCs/>
        </w:rPr>
        <w:t>one critical</w:t>
      </w:r>
      <w:r w:rsidR="00F3068B" w:rsidRPr="00BC244A">
        <w:rPr>
          <w:b/>
          <w:bCs/>
        </w:rPr>
        <w:t xml:space="preserve"> problem is that </w:t>
      </w:r>
      <w:r w:rsidR="00B604E1" w:rsidRPr="00BC244A">
        <w:rPr>
          <w:b/>
          <w:bCs/>
        </w:rPr>
        <w:t xml:space="preserve">many </w:t>
      </w:r>
      <w:r w:rsidR="00F3068B" w:rsidRPr="00BC244A">
        <w:rPr>
          <w:b/>
          <w:bCs/>
        </w:rPr>
        <w:t xml:space="preserve">education systems are </w:t>
      </w:r>
      <w:r w:rsidR="00B604E1" w:rsidRPr="00BC244A">
        <w:rPr>
          <w:b/>
          <w:bCs/>
        </w:rPr>
        <w:t>inhibited by complex policy environments</w:t>
      </w:r>
      <w:r w:rsidR="007B68F0" w:rsidRPr="00BC244A">
        <w:rPr>
          <w:b/>
          <w:bCs/>
        </w:rPr>
        <w:t xml:space="preserve"> that, </w:t>
      </w:r>
      <w:r w:rsidR="00B857C3" w:rsidRPr="00BC244A">
        <w:rPr>
          <w:b/>
          <w:bCs/>
        </w:rPr>
        <w:t>likely</w:t>
      </w:r>
      <w:r w:rsidR="007B68F0" w:rsidRPr="00BC244A">
        <w:rPr>
          <w:b/>
          <w:bCs/>
        </w:rPr>
        <w:t xml:space="preserve"> unintentionally, impede meaningful learning</w:t>
      </w:r>
      <w:r w:rsidR="00091467" w:rsidRPr="00BC244A">
        <w:rPr>
          <w:b/>
          <w:bCs/>
        </w:rPr>
        <w:t xml:space="preserve"> and</w:t>
      </w:r>
      <w:r w:rsidR="00CC4027" w:rsidRPr="00BC244A">
        <w:rPr>
          <w:b/>
          <w:bCs/>
        </w:rPr>
        <w:t xml:space="preserve"> create educational closure</w:t>
      </w:r>
      <w:r w:rsidR="00B604E1" w:rsidRPr="00BC244A">
        <w:rPr>
          <w:b/>
          <w:bCs/>
        </w:rPr>
        <w:t>.</w:t>
      </w:r>
    </w:p>
    <w:p w14:paraId="10ADCBE5" w14:textId="77777777" w:rsidR="00D447C4" w:rsidRPr="00BC244A" w:rsidRDefault="00D447C4" w:rsidP="001A6D4D"/>
    <w:p w14:paraId="7CC74CB9" w14:textId="5275886E" w:rsidR="004713E5" w:rsidRPr="00BC244A" w:rsidRDefault="00686443" w:rsidP="001A6D4D">
      <w:r w:rsidRPr="00BC244A">
        <w:rPr>
          <w:b/>
          <w:bCs/>
        </w:rPr>
        <w:t>One manifestation of policy complexity is the growing granulari</w:t>
      </w:r>
      <w:r w:rsidR="000D77C9" w:rsidRPr="00BC244A">
        <w:rPr>
          <w:b/>
          <w:bCs/>
        </w:rPr>
        <w:t>z</w:t>
      </w:r>
      <w:r w:rsidRPr="00BC244A">
        <w:rPr>
          <w:b/>
          <w:bCs/>
        </w:rPr>
        <w:t xml:space="preserve">ation </w:t>
      </w:r>
      <w:r w:rsidR="00013E4C" w:rsidRPr="00BC244A">
        <w:rPr>
          <w:b/>
          <w:bCs/>
        </w:rPr>
        <w:t xml:space="preserve">and </w:t>
      </w:r>
      <w:r w:rsidR="003F6837" w:rsidRPr="00BC244A">
        <w:rPr>
          <w:b/>
          <w:bCs/>
        </w:rPr>
        <w:t>density</w:t>
      </w:r>
      <w:r w:rsidR="00013E4C" w:rsidRPr="00BC244A">
        <w:rPr>
          <w:b/>
          <w:bCs/>
        </w:rPr>
        <w:t xml:space="preserve"> </w:t>
      </w:r>
      <w:r w:rsidRPr="00BC244A">
        <w:rPr>
          <w:b/>
          <w:bCs/>
        </w:rPr>
        <w:t xml:space="preserve">of </w:t>
      </w:r>
      <w:r w:rsidR="003F6837" w:rsidRPr="00BC244A">
        <w:rPr>
          <w:b/>
          <w:bCs/>
        </w:rPr>
        <w:t>national curricula.</w:t>
      </w:r>
      <w:r w:rsidR="003F6837" w:rsidRPr="00BC244A">
        <w:t xml:space="preserve"> M</w:t>
      </w:r>
      <w:r w:rsidR="000C5C3D" w:rsidRPr="00BC244A">
        <w:t>any governments</w:t>
      </w:r>
      <w:r w:rsidRPr="00BC244A">
        <w:t xml:space="preserve"> </w:t>
      </w:r>
      <w:r w:rsidR="00496F84" w:rsidRPr="00BC244A">
        <w:t xml:space="preserve">have codified increasingly </w:t>
      </w:r>
      <w:r w:rsidRPr="00BC244A">
        <w:t>detailed levels of learning standards and outcomes for subjects</w:t>
      </w:r>
      <w:r w:rsidR="00496F84" w:rsidRPr="00BC244A">
        <w:t xml:space="preserve"> at a central level</w:t>
      </w:r>
      <w:r w:rsidRPr="00BC244A">
        <w:t>,</w:t>
      </w:r>
      <w:r w:rsidR="00097607" w:rsidRPr="00BC244A">
        <w:t xml:space="preserve"> </w:t>
      </w:r>
      <w:r w:rsidR="00496F84" w:rsidRPr="00BC244A">
        <w:t xml:space="preserve">accompanied by </w:t>
      </w:r>
      <w:r w:rsidR="00A62661" w:rsidRPr="00BC244A">
        <w:t>elaborate</w:t>
      </w:r>
      <w:r w:rsidRPr="00BC244A">
        <w:t xml:space="preserve"> assessment rubrics and frameworks</w:t>
      </w:r>
      <w:r w:rsidR="00923778" w:rsidRPr="00BC244A">
        <w:t xml:space="preserve">. </w:t>
      </w:r>
      <w:r w:rsidR="0002401D" w:rsidRPr="00BC244A">
        <w:t xml:space="preserve">Even where these were intended to provide guidance and support, </w:t>
      </w:r>
      <w:r w:rsidR="004713E5" w:rsidRPr="00BC244A">
        <w:t xml:space="preserve">such complexity can </w:t>
      </w:r>
      <w:r w:rsidR="0002401D" w:rsidRPr="00BC244A">
        <w:t>end up restricting and reducing the space for meaningful learning in engagements between t</w:t>
      </w:r>
      <w:r w:rsidR="00CA51E2" w:rsidRPr="00BC244A">
        <w:t xml:space="preserve">eachers and </w:t>
      </w:r>
      <w:r w:rsidR="00703527" w:rsidRPr="00BC244A">
        <w:t>learners</w:t>
      </w:r>
      <w:r w:rsidR="0002401D" w:rsidRPr="00BC244A">
        <w:t>.</w:t>
      </w:r>
    </w:p>
    <w:p w14:paraId="5DA8BF24" w14:textId="77777777" w:rsidR="004713E5" w:rsidRPr="00BC244A" w:rsidRDefault="004713E5" w:rsidP="001A6D4D"/>
    <w:p w14:paraId="18BCECC2" w14:textId="03B476B7" w:rsidR="002B2038" w:rsidRPr="00BC244A" w:rsidRDefault="000D77C9" w:rsidP="001A6D4D">
      <w:r w:rsidRPr="00BC244A">
        <w:rPr>
          <w:b/>
          <w:bCs/>
        </w:rPr>
        <w:t>D</w:t>
      </w:r>
      <w:r w:rsidR="000726BB" w:rsidRPr="00BC244A">
        <w:rPr>
          <w:b/>
          <w:bCs/>
        </w:rPr>
        <w:t xml:space="preserve">espite the diverse nature of education systems around the world, many appear to be dealing with </w:t>
      </w:r>
      <w:r w:rsidR="006E13C3" w:rsidRPr="00BC244A">
        <w:rPr>
          <w:b/>
          <w:bCs/>
        </w:rPr>
        <w:t xml:space="preserve">a common problem of </w:t>
      </w:r>
      <w:r w:rsidR="000726BB" w:rsidRPr="00BC244A">
        <w:rPr>
          <w:b/>
          <w:bCs/>
        </w:rPr>
        <w:t>complex policy environments.</w:t>
      </w:r>
      <w:r w:rsidR="000726BB" w:rsidRPr="00BC244A">
        <w:t xml:space="preserve"> </w:t>
      </w:r>
      <w:r w:rsidR="00C60262" w:rsidRPr="00BC244A">
        <w:t>I</w:t>
      </w:r>
      <w:r w:rsidR="00FB569C" w:rsidRPr="00BC244A">
        <w:t>ncreased use of standardi</w:t>
      </w:r>
      <w:r w:rsidR="00C60262" w:rsidRPr="00BC244A">
        <w:t>z</w:t>
      </w:r>
      <w:r w:rsidR="00FB569C" w:rsidRPr="00BC244A">
        <w:t xml:space="preserve">ed testing and resulting curriculum rigidity does not lead to better quality education but can have a deleterious effect on learner achievement. </w:t>
      </w:r>
      <w:r w:rsidR="00C60262" w:rsidRPr="00BC244A">
        <w:t>A</w:t>
      </w:r>
      <w:r w:rsidR="00FB569C" w:rsidRPr="00BC244A">
        <w:t xml:space="preserve">s complexity filters </w:t>
      </w:r>
      <w:r w:rsidR="000726BB" w:rsidRPr="00BC244A">
        <w:t xml:space="preserve">down into the classroom, </w:t>
      </w:r>
      <w:r w:rsidR="006E13C3" w:rsidRPr="00BC244A">
        <w:t>a</w:t>
      </w:r>
      <w:r w:rsidR="00FB569C" w:rsidRPr="00BC244A">
        <w:t>nother</w:t>
      </w:r>
      <w:r w:rsidR="006E13C3" w:rsidRPr="00BC244A">
        <w:t xml:space="preserve"> </w:t>
      </w:r>
      <w:r w:rsidR="000726BB" w:rsidRPr="00BC244A">
        <w:t xml:space="preserve">consequence </w:t>
      </w:r>
      <w:r w:rsidR="00FB569C" w:rsidRPr="00BC244A">
        <w:t>is</w:t>
      </w:r>
      <w:r w:rsidR="000726BB" w:rsidRPr="00BC244A">
        <w:t xml:space="preserve"> that the teachers who are tasked with delivering the curricula are increasingly constrained</w:t>
      </w:r>
      <w:r w:rsidR="00F65C1F" w:rsidRPr="00BC244A">
        <w:t xml:space="preserve"> by these central policies</w:t>
      </w:r>
      <w:r w:rsidR="000726BB" w:rsidRPr="00BC244A">
        <w:t xml:space="preserve">. The consequences of this are far reaching </w:t>
      </w:r>
      <w:r w:rsidR="00E069B2" w:rsidRPr="00BC244A">
        <w:t xml:space="preserve">and lead to </w:t>
      </w:r>
      <w:r w:rsidR="00AD4EAB" w:rsidRPr="00BC244A">
        <w:t>rigidity and closure in</w:t>
      </w:r>
      <w:r w:rsidR="000726BB" w:rsidRPr="00BC244A">
        <w:t xml:space="preserve"> knowledge acquisition, leaving little space for </w:t>
      </w:r>
      <w:r w:rsidR="00A96182" w:rsidRPr="00BC244A">
        <w:t xml:space="preserve">substantive </w:t>
      </w:r>
      <w:r w:rsidR="004820B5" w:rsidRPr="00BC244A">
        <w:t>learner</w:t>
      </w:r>
      <w:r w:rsidR="000726BB" w:rsidRPr="00BC244A">
        <w:t>-teacher engagement, contextual adaptation, and discovery.</w:t>
      </w:r>
      <w:r w:rsidR="009819A1" w:rsidRPr="00BC244A">
        <w:t xml:space="preserve"> </w:t>
      </w:r>
      <w:r w:rsidR="00E069B2" w:rsidRPr="00BC244A">
        <w:t xml:space="preserve">However, </w:t>
      </w:r>
      <w:r w:rsidR="00515C7A" w:rsidRPr="00BC244A">
        <w:t xml:space="preserve">we can use the principles of open learning as a </w:t>
      </w:r>
      <w:r w:rsidR="00712FB4" w:rsidRPr="00BC244A">
        <w:t>tool to reflect on</w:t>
      </w:r>
      <w:r w:rsidR="00493CAC" w:rsidRPr="00BC244A">
        <w:t xml:space="preserve"> policy complexity</w:t>
      </w:r>
      <w:r w:rsidR="007228A7" w:rsidRPr="00BC244A">
        <w:t xml:space="preserve"> in education systems</w:t>
      </w:r>
      <w:r w:rsidR="00493CAC" w:rsidRPr="00BC244A">
        <w:t>, including</w:t>
      </w:r>
      <w:r w:rsidR="00712FB4" w:rsidRPr="00BC244A">
        <w:t xml:space="preserve"> the extent to which </w:t>
      </w:r>
      <w:r w:rsidR="00CC78EB" w:rsidRPr="00BC244A">
        <w:t>a</w:t>
      </w:r>
      <w:r w:rsidR="004D02A2" w:rsidRPr="00BC244A">
        <w:t xml:space="preserve"> </w:t>
      </w:r>
      <w:r w:rsidR="00712FB4" w:rsidRPr="00BC244A">
        <w:t xml:space="preserve">policy environment is </w:t>
      </w:r>
      <w:r w:rsidR="004268C1" w:rsidRPr="00BC244A">
        <w:t>facilitating openness or promoting closure</w:t>
      </w:r>
      <w:r w:rsidR="00901025" w:rsidRPr="00BC244A">
        <w:t>.</w:t>
      </w:r>
    </w:p>
    <w:p w14:paraId="437F69A5" w14:textId="4F576EB6" w:rsidR="00EE1402" w:rsidRPr="00BC244A" w:rsidRDefault="00553FA2" w:rsidP="00EE1402">
      <w:pPr>
        <w:pStyle w:val="Heading1"/>
      </w:pPr>
      <w:bookmarkStart w:id="9" w:name="_Toc148434502"/>
      <w:r w:rsidRPr="00BC244A">
        <w:t>Understanding policy complexity</w:t>
      </w:r>
      <w:bookmarkEnd w:id="9"/>
    </w:p>
    <w:p w14:paraId="434CEE37" w14:textId="52FAB33D" w:rsidR="00392EDB" w:rsidRPr="00BC244A" w:rsidRDefault="00C66D2E" w:rsidP="009117F1">
      <w:r w:rsidRPr="00BC244A">
        <w:t xml:space="preserve">Education systems comprise various stakeholders, </w:t>
      </w:r>
      <w:r w:rsidR="00F41AC4" w:rsidRPr="00BC244A">
        <w:t>sub-sectors (from early childhood to higher education and beyond)</w:t>
      </w:r>
      <w:r w:rsidRPr="00BC244A">
        <w:t xml:space="preserve">, and </w:t>
      </w:r>
      <w:r w:rsidR="004033BA" w:rsidRPr="00BC244A">
        <w:t xml:space="preserve">elements (including </w:t>
      </w:r>
      <w:r w:rsidR="00B01288" w:rsidRPr="00BC244A">
        <w:t xml:space="preserve">governance, </w:t>
      </w:r>
      <w:r w:rsidR="008A2AA6" w:rsidRPr="00BC244A">
        <w:t xml:space="preserve">accreditation, quality assurance, </w:t>
      </w:r>
      <w:r w:rsidR="004033BA" w:rsidRPr="00BC244A">
        <w:t>curriculum</w:t>
      </w:r>
      <w:r w:rsidR="008A2AA6" w:rsidRPr="00BC244A">
        <w:t>, and</w:t>
      </w:r>
      <w:r w:rsidR="004033BA" w:rsidRPr="00BC244A">
        <w:t xml:space="preserve"> </w:t>
      </w:r>
      <w:r w:rsidR="005E490F" w:rsidRPr="00BC244A">
        <w:t>teacher training and development</w:t>
      </w:r>
      <w:r w:rsidR="004033BA" w:rsidRPr="00BC244A">
        <w:t>).</w:t>
      </w:r>
      <w:r w:rsidR="007E337B" w:rsidRPr="00BC244A">
        <w:t xml:space="preserve"> </w:t>
      </w:r>
      <w:r w:rsidR="00430CDF" w:rsidRPr="00BC244A">
        <w:t>A</w:t>
      </w:r>
      <w:r w:rsidR="007E337B" w:rsidRPr="00BC244A">
        <w:t xml:space="preserve">ll of these are </w:t>
      </w:r>
      <w:r w:rsidR="006B50A9" w:rsidRPr="00BC244A">
        <w:t>supposed</w:t>
      </w:r>
      <w:r w:rsidR="007E337B" w:rsidRPr="00BC244A">
        <w:t xml:space="preserve"> to work coherently to support </w:t>
      </w:r>
      <w:r w:rsidR="0032727C" w:rsidRPr="00BC244A">
        <w:t xml:space="preserve">an individual’s learning and socio-economic integration. </w:t>
      </w:r>
      <w:r w:rsidR="00F55C40" w:rsidRPr="00BC244A">
        <w:t xml:space="preserve">Education ministries </w:t>
      </w:r>
      <w:r w:rsidR="00121AD4" w:rsidRPr="00BC244A">
        <w:t>are tasked with</w:t>
      </w:r>
      <w:r w:rsidR="00F55C40" w:rsidRPr="00BC244A">
        <w:t xml:space="preserve"> defin</w:t>
      </w:r>
      <w:r w:rsidR="00121AD4" w:rsidRPr="00BC244A">
        <w:t>ing</w:t>
      </w:r>
      <w:r w:rsidR="00F55C40" w:rsidRPr="00BC244A">
        <w:t xml:space="preserve"> what the system should accomplish in a coherent and systemic manner, </w:t>
      </w:r>
      <w:r w:rsidR="00121AD4" w:rsidRPr="00BC244A">
        <w:t>together with</w:t>
      </w:r>
      <w:r w:rsidR="00F55C40" w:rsidRPr="00BC244A">
        <w:t xml:space="preserve"> the policy priorities and strategies </w:t>
      </w:r>
      <w:r w:rsidR="005C3939" w:rsidRPr="00BC244A">
        <w:t>that seek to achieve that vision</w:t>
      </w:r>
      <w:r w:rsidR="00F55C40" w:rsidRPr="00BC244A">
        <w:t xml:space="preserve">. They also need to create </w:t>
      </w:r>
      <w:r w:rsidR="00E16BE2" w:rsidRPr="00BC244A">
        <w:t>implementation</w:t>
      </w:r>
      <w:r w:rsidR="00F55C40" w:rsidRPr="00BC244A">
        <w:t xml:space="preserve"> options and actions that are </w:t>
      </w:r>
      <w:r w:rsidR="00BD21AC" w:rsidRPr="00BC244A">
        <w:t>realistic</w:t>
      </w:r>
      <w:r w:rsidR="00F55C40" w:rsidRPr="00BC244A">
        <w:t xml:space="preserve">, </w:t>
      </w:r>
      <w:r w:rsidR="00BD21AC" w:rsidRPr="00BC244A">
        <w:lastRenderedPageBreak/>
        <w:t>measurable</w:t>
      </w:r>
      <w:r w:rsidR="00EC0170" w:rsidRPr="00BC244A">
        <w:t xml:space="preserve"> where possible</w:t>
      </w:r>
      <w:r w:rsidR="00F55C40" w:rsidRPr="00BC244A">
        <w:t>, and accountable. Creating sector-wide education policies can</w:t>
      </w:r>
      <w:r w:rsidR="00BD21AC" w:rsidRPr="00BC244A">
        <w:t xml:space="preserve"> thus</w:t>
      </w:r>
      <w:r w:rsidR="00F55C40" w:rsidRPr="00BC244A">
        <w:t xml:space="preserve"> be challenging</w:t>
      </w:r>
      <w:r w:rsidR="00944925" w:rsidRPr="00BC244A">
        <w:t>, particularly</w:t>
      </w:r>
      <w:r w:rsidR="00F55C40" w:rsidRPr="00BC244A">
        <w:t xml:space="preserve"> in </w:t>
      </w:r>
      <w:r w:rsidR="00944925" w:rsidRPr="00BC244A">
        <w:t>countries</w:t>
      </w:r>
      <w:r w:rsidR="00F55C40" w:rsidRPr="00BC244A">
        <w:t xml:space="preserve"> with multiple ministries</w:t>
      </w:r>
      <w:r w:rsidR="00944925" w:rsidRPr="00BC244A">
        <w:t xml:space="preserve"> or bodies</w:t>
      </w:r>
      <w:r w:rsidR="00F55C40" w:rsidRPr="00BC244A">
        <w:t xml:space="preserve"> in control of education and training.</w:t>
      </w:r>
      <w:r w:rsidR="00C91287" w:rsidRPr="00BC244A">
        <w:rPr>
          <w:rStyle w:val="FootnoteReference"/>
        </w:rPr>
        <w:footnoteReference w:id="4"/>
      </w:r>
    </w:p>
    <w:p w14:paraId="2959B51C" w14:textId="77777777" w:rsidR="00FB4F74" w:rsidRPr="00BC244A" w:rsidRDefault="00FB4F74" w:rsidP="009117F1"/>
    <w:p w14:paraId="0DE38958" w14:textId="51DBB86B" w:rsidR="00FB4F74" w:rsidRPr="00BC244A" w:rsidRDefault="00FB4F74" w:rsidP="00FB4F74">
      <w:r w:rsidRPr="00BC244A">
        <w:rPr>
          <w:b/>
          <w:bCs/>
        </w:rPr>
        <w:t>The connections between different elements of an education system can be explained using complexity theory. Complexity theory is a multidisciplinary field that explores elaborate systems and the patterns of behaviour that drive them.</w:t>
      </w:r>
      <w:r w:rsidRPr="00BC244A">
        <w:t xml:space="preserve"> </w:t>
      </w:r>
      <w:r w:rsidR="00BD24AD" w:rsidRPr="00BC244A">
        <w:t>The</w:t>
      </w:r>
      <w:r w:rsidRPr="00BC244A">
        <w:t xml:space="preserve"> theory</w:t>
      </w:r>
      <w:r w:rsidR="00BD24AD" w:rsidRPr="00BC244A">
        <w:t xml:space="preserve"> </w:t>
      </w:r>
      <w:r w:rsidRPr="00BC244A">
        <w:t>provides a basis for understanding the relationships between different elements of the education system and the effect that these relationships have on learning</w:t>
      </w:r>
      <w:r w:rsidR="00944925" w:rsidRPr="00BC244A">
        <w:t xml:space="preserve"> and </w:t>
      </w:r>
      <w:r w:rsidR="004820B5" w:rsidRPr="00BC244A">
        <w:t xml:space="preserve">learner </w:t>
      </w:r>
      <w:r w:rsidR="00944925" w:rsidRPr="00BC244A">
        <w:t>success</w:t>
      </w:r>
      <w:r w:rsidRPr="00BC244A">
        <w:t>.</w:t>
      </w:r>
    </w:p>
    <w:p w14:paraId="7CCF4880" w14:textId="77777777" w:rsidR="001424FB" w:rsidRPr="00BC244A" w:rsidRDefault="001424FB" w:rsidP="00FB4F74"/>
    <w:p w14:paraId="0F1419A2" w14:textId="77777777" w:rsidR="001424FB" w:rsidRPr="00BC244A" w:rsidRDefault="001424FB" w:rsidP="001424FB">
      <w:r w:rsidRPr="00BC244A">
        <w:t>Highlighting the distinctions between simple, complicated, and complex systems, Snyder (2013) explains:</w:t>
      </w:r>
    </w:p>
    <w:p w14:paraId="11281E04" w14:textId="588F8EAF" w:rsidR="001424FB" w:rsidRPr="00BC244A" w:rsidRDefault="001424FB" w:rsidP="001424FB">
      <w:pPr>
        <w:pStyle w:val="ListParagraph"/>
        <w:numPr>
          <w:ilvl w:val="0"/>
          <w:numId w:val="27"/>
        </w:numPr>
      </w:pPr>
      <w:r w:rsidRPr="00BC244A">
        <w:rPr>
          <w:b/>
          <w:bCs/>
        </w:rPr>
        <w:t>Simple systems</w:t>
      </w:r>
      <w:r w:rsidRPr="00BC244A">
        <w:t xml:space="preserve"> allow one to follow and repeat a formula with </w:t>
      </w:r>
      <w:r w:rsidR="00A546EE" w:rsidRPr="00BC244A">
        <w:t>minimal</w:t>
      </w:r>
      <w:r w:rsidRPr="00BC244A">
        <w:t xml:space="preserve"> expertise. Each time, the results are </w:t>
      </w:r>
      <w:r w:rsidR="0015028D" w:rsidRPr="00BC244A">
        <w:t>somewhat</w:t>
      </w:r>
      <w:r w:rsidRPr="00BC244A">
        <w:t xml:space="preserve"> uniform.</w:t>
      </w:r>
    </w:p>
    <w:p w14:paraId="590729D7" w14:textId="628C3CEB" w:rsidR="001424FB" w:rsidRPr="00BC244A" w:rsidRDefault="001424FB" w:rsidP="001424FB">
      <w:pPr>
        <w:pStyle w:val="ListParagraph"/>
        <w:numPr>
          <w:ilvl w:val="0"/>
          <w:numId w:val="27"/>
        </w:numPr>
      </w:pPr>
      <w:r w:rsidRPr="00BC244A">
        <w:rPr>
          <w:b/>
          <w:bCs/>
        </w:rPr>
        <w:t>Complicated systems</w:t>
      </w:r>
      <w:r w:rsidRPr="00BC244A">
        <w:t xml:space="preserve"> often need to draw from multiple disciplines to achieve a specific result. </w:t>
      </w:r>
      <w:r w:rsidR="0015028D" w:rsidRPr="00BC244A">
        <w:t>They</w:t>
      </w:r>
      <w:r w:rsidRPr="00BC244A">
        <w:t xml:space="preserve"> involve higher order expertise and data analysis – the ‘known unknowns’ that can be tested through analysis. Once the </w:t>
      </w:r>
      <w:r w:rsidR="00FB1795" w:rsidRPr="00BC244A">
        <w:t>sought-after</w:t>
      </w:r>
      <w:r w:rsidRPr="00BC244A">
        <w:t xml:space="preserve"> result is achieved, it can generally be replicated.</w:t>
      </w:r>
    </w:p>
    <w:p w14:paraId="7A2F992C" w14:textId="5A17EA81" w:rsidR="001424FB" w:rsidRPr="00BC244A" w:rsidRDefault="001424FB" w:rsidP="003535A3">
      <w:pPr>
        <w:pStyle w:val="ListParagraph"/>
        <w:numPr>
          <w:ilvl w:val="0"/>
          <w:numId w:val="27"/>
        </w:numPr>
      </w:pPr>
      <w:r w:rsidRPr="00BC244A">
        <w:rPr>
          <w:b/>
          <w:bCs/>
        </w:rPr>
        <w:t>Complex systems</w:t>
      </w:r>
      <w:r w:rsidRPr="00BC244A">
        <w:t xml:space="preserve"> involve the ‘unknown unknowns’</w:t>
      </w:r>
      <w:r w:rsidR="00987000">
        <w:t>,</w:t>
      </w:r>
      <w:r w:rsidRPr="00BC244A">
        <w:t xml:space="preserve"> where interactions are dynamic and unpredictable.</w:t>
      </w:r>
      <w:r w:rsidR="00422A65" w:rsidRPr="00BC244A">
        <w:t xml:space="preserve"> In such systems, </w:t>
      </w:r>
      <w:r w:rsidR="00842FB8" w:rsidRPr="00BC244A">
        <w:t xml:space="preserve">the goal is to create space for patterns to emerge which can be achieved by </w:t>
      </w:r>
      <w:r w:rsidR="003535A3" w:rsidRPr="00BC244A">
        <w:t xml:space="preserve">increasing </w:t>
      </w:r>
      <w:r w:rsidR="00977658" w:rsidRPr="00BC244A">
        <w:t>interplay</w:t>
      </w:r>
      <w:r w:rsidR="003535A3" w:rsidRPr="00BC244A">
        <w:t xml:space="preserve"> and communication.</w:t>
      </w:r>
      <w:r w:rsidRPr="00BC244A">
        <w:rPr>
          <w:rStyle w:val="FootnoteReference"/>
        </w:rPr>
        <w:footnoteReference w:id="5"/>
      </w:r>
    </w:p>
    <w:p w14:paraId="6D18A91E" w14:textId="77777777" w:rsidR="00FB4F74" w:rsidRPr="00BC244A" w:rsidRDefault="00FB4F74" w:rsidP="00FB4F74">
      <w:pPr>
        <w:rPr>
          <w:highlight w:val="lightGray"/>
        </w:rPr>
      </w:pPr>
    </w:p>
    <w:p w14:paraId="74E22784" w14:textId="0ECBB378" w:rsidR="00B60F79" w:rsidRPr="00BC244A" w:rsidRDefault="00B60F79" w:rsidP="00FB4F74">
      <w:r w:rsidRPr="00BC244A">
        <w:t>But complex</w:t>
      </w:r>
      <w:r w:rsidR="00526694" w:rsidRPr="00BC244A">
        <w:t xml:space="preserve"> systems or outcomes do not necessarily need to arise from complex causes. As </w:t>
      </w:r>
      <w:proofErr w:type="spellStart"/>
      <w:r w:rsidR="00526694" w:rsidRPr="00BC244A">
        <w:t>Turchin</w:t>
      </w:r>
      <w:proofErr w:type="spellEnd"/>
      <w:r w:rsidR="000E4B2D" w:rsidRPr="00BC244A">
        <w:t xml:space="preserve"> (2023)</w:t>
      </w:r>
      <w:r w:rsidR="00526694" w:rsidRPr="00BC244A">
        <w:t xml:space="preserve"> explains, </w:t>
      </w:r>
      <w:r w:rsidR="00DA2AE3" w:rsidRPr="00BC244A">
        <w:t>complexity can be generated from simple origins too:</w:t>
      </w:r>
    </w:p>
    <w:p w14:paraId="2120EE97" w14:textId="64846908" w:rsidR="00DA2AE3" w:rsidRPr="00BC244A" w:rsidRDefault="000E4B2D" w:rsidP="0023427A">
      <w:pPr>
        <w:pStyle w:val="BodyTextIndent"/>
      </w:pPr>
      <w:r w:rsidRPr="00BC244A">
        <w:t>This is why the framework of nonlinear dynamics, and complexity science more generally, is so fruitful for understanding history—it gives us tools for studying how different factors interact with each other to generate systemic dynamics. A relatively small set of mechanisms can generate exceedingly complex dynamics. This is the essence of complexity science: complex dynamics do not have to have complex causes.</w:t>
      </w:r>
      <w:r w:rsidR="0023427A" w:rsidRPr="00BC244A">
        <w:rPr>
          <w:rStyle w:val="FootnoteReference"/>
        </w:rPr>
        <w:footnoteReference w:id="6"/>
      </w:r>
    </w:p>
    <w:p w14:paraId="24BD08AF" w14:textId="77777777" w:rsidR="00B60F79" w:rsidRPr="00BC244A" w:rsidRDefault="00B60F79" w:rsidP="00FB4F74">
      <w:pPr>
        <w:rPr>
          <w:highlight w:val="lightGray"/>
        </w:rPr>
      </w:pPr>
    </w:p>
    <w:p w14:paraId="1BB7C961" w14:textId="5B6D172A" w:rsidR="00D4362C" w:rsidRPr="00BC244A" w:rsidRDefault="00FE744D" w:rsidP="00FC3FAF">
      <w:r w:rsidRPr="00BC244A">
        <w:rPr>
          <w:b/>
          <w:bCs/>
        </w:rPr>
        <w:t>Complexity theory</w:t>
      </w:r>
      <w:r w:rsidR="00BA1EDF" w:rsidRPr="00BC244A">
        <w:rPr>
          <w:b/>
          <w:bCs/>
        </w:rPr>
        <w:t xml:space="preserve"> is</w:t>
      </w:r>
      <w:r w:rsidR="004F102C" w:rsidRPr="00BC244A">
        <w:rPr>
          <w:b/>
          <w:bCs/>
        </w:rPr>
        <w:t xml:space="preserve"> another useful paradigm for examining the behaviour of complex systems. The theory</w:t>
      </w:r>
      <w:r w:rsidR="00FB4F74" w:rsidRPr="00BC244A">
        <w:rPr>
          <w:b/>
          <w:bCs/>
        </w:rPr>
        <w:t xml:space="preserve"> suggests that systems begin as collections of individual</w:t>
      </w:r>
      <w:r w:rsidR="00944925" w:rsidRPr="00BC244A">
        <w:rPr>
          <w:b/>
          <w:bCs/>
        </w:rPr>
        <w:t>s</w:t>
      </w:r>
      <w:r w:rsidR="00FB4F74" w:rsidRPr="00BC244A">
        <w:rPr>
          <w:b/>
          <w:bCs/>
        </w:rPr>
        <w:t xml:space="preserve"> (</w:t>
      </w:r>
      <w:r w:rsidR="004820B5" w:rsidRPr="00BC244A">
        <w:rPr>
          <w:b/>
          <w:bCs/>
        </w:rPr>
        <w:t>learners</w:t>
      </w:r>
      <w:r w:rsidR="00FB4F74" w:rsidRPr="00BC244A">
        <w:rPr>
          <w:b/>
          <w:bCs/>
        </w:rPr>
        <w:t>, teachers, principals, policymakers etc.) who organi</w:t>
      </w:r>
      <w:r w:rsidR="00861C3E" w:rsidRPr="00BC244A">
        <w:rPr>
          <w:b/>
          <w:bCs/>
        </w:rPr>
        <w:t>z</w:t>
      </w:r>
      <w:r w:rsidR="00FB4F74" w:rsidRPr="00BC244A">
        <w:rPr>
          <w:b/>
          <w:bCs/>
        </w:rPr>
        <w:t>e themselves and create relationships.</w:t>
      </w:r>
      <w:r w:rsidR="00306CA6" w:rsidRPr="00BC244A">
        <w:t xml:space="preserve"> </w:t>
      </w:r>
      <w:r w:rsidR="00E45B2B" w:rsidRPr="00BC244A">
        <w:t>As Larsen-Freeman and Cameron</w:t>
      </w:r>
      <w:r w:rsidR="00075591" w:rsidRPr="00BC244A">
        <w:t xml:space="preserve"> (2008)</w:t>
      </w:r>
      <w:r w:rsidR="00E45B2B" w:rsidRPr="00BC244A">
        <w:t xml:space="preserve"> </w:t>
      </w:r>
      <w:r w:rsidR="00075591" w:rsidRPr="00BC244A">
        <w:t>explain, ‘complexity theory works at the system level, and explanation is in terms of the system’s behaviour, not at the level of individual agents or elements’</w:t>
      </w:r>
      <w:r w:rsidR="00290860">
        <w:t>.</w:t>
      </w:r>
      <w:r w:rsidR="0080262B" w:rsidRPr="00BC244A">
        <w:rPr>
          <w:rStyle w:val="FootnoteReference"/>
        </w:rPr>
        <w:footnoteReference w:id="7"/>
      </w:r>
      <w:r w:rsidR="00075591" w:rsidRPr="00BC244A">
        <w:t xml:space="preserve"> </w:t>
      </w:r>
      <w:r w:rsidR="00A81D3D" w:rsidRPr="00BC244A">
        <w:t>R</w:t>
      </w:r>
      <w:r w:rsidR="00306CA6" w:rsidRPr="00BC244A">
        <w:t xml:space="preserve">elationships </w:t>
      </w:r>
      <w:r w:rsidR="00A81D3D" w:rsidRPr="00BC244A">
        <w:t xml:space="preserve">between different elements of a system </w:t>
      </w:r>
      <w:r w:rsidR="00306CA6" w:rsidRPr="00BC244A">
        <w:t xml:space="preserve">feed into the </w:t>
      </w:r>
      <w:r w:rsidR="00593607" w:rsidRPr="00BC244A">
        <w:t>network</w:t>
      </w:r>
      <w:r w:rsidR="00213BF5" w:rsidRPr="00BC244A">
        <w:t xml:space="preserve"> and, as </w:t>
      </w:r>
      <w:r w:rsidR="00CA2EA0" w:rsidRPr="00BC244A">
        <w:t xml:space="preserve">Cohen, Manion and Morrison (2011) </w:t>
      </w:r>
      <w:r w:rsidR="00364889" w:rsidRPr="00BC244A">
        <w:t>note</w:t>
      </w:r>
      <w:r w:rsidR="00CA2EA0" w:rsidRPr="00BC244A">
        <w:t xml:space="preserve">, </w:t>
      </w:r>
      <w:r w:rsidR="007872B1" w:rsidRPr="00BC244A">
        <w:t>the interactions</w:t>
      </w:r>
      <w:r w:rsidR="00D347DA" w:rsidRPr="00BC244A">
        <w:t xml:space="preserve"> cause</w:t>
      </w:r>
      <w:r w:rsidR="00593607" w:rsidRPr="00BC244A">
        <w:t xml:space="preserve"> each of th</w:t>
      </w:r>
      <w:r w:rsidR="007872B1" w:rsidRPr="00BC244A">
        <w:t>e</w:t>
      </w:r>
      <w:r w:rsidR="00D347DA" w:rsidRPr="00BC244A">
        <w:t xml:space="preserve"> individual</w:t>
      </w:r>
      <w:r w:rsidR="00593607" w:rsidRPr="00BC244A">
        <w:t xml:space="preserve"> actors</w:t>
      </w:r>
      <w:r w:rsidR="00D347DA" w:rsidRPr="00BC244A">
        <w:t xml:space="preserve"> to co-evolve, responding to positive and </w:t>
      </w:r>
      <w:r w:rsidR="00FC3FAF" w:rsidRPr="00BC244A">
        <w:t>negative feedback.</w:t>
      </w:r>
      <w:r w:rsidR="009C3029" w:rsidRPr="00BC244A">
        <w:t xml:space="preserve"> Not only are the interactions between </w:t>
      </w:r>
      <w:r w:rsidR="00691878" w:rsidRPr="00BC244A">
        <w:t>elements</w:t>
      </w:r>
      <w:r w:rsidR="009C3029" w:rsidRPr="00BC244A">
        <w:t xml:space="preserve"> in the system multiple, but they are </w:t>
      </w:r>
      <w:r w:rsidR="00691878" w:rsidRPr="00BC244A">
        <w:t>‘</w:t>
      </w:r>
      <w:r w:rsidR="009C3029" w:rsidRPr="00BC244A">
        <w:t>multiply connected</w:t>
      </w:r>
      <w:r w:rsidR="00691878" w:rsidRPr="00BC244A">
        <w:t>’</w:t>
      </w:r>
      <w:r w:rsidR="00BC244A">
        <w:t>.</w:t>
      </w:r>
      <w:r w:rsidR="00967619" w:rsidRPr="00BC244A">
        <w:rPr>
          <w:rStyle w:val="FootnoteReference"/>
        </w:rPr>
        <w:footnoteReference w:id="8"/>
      </w:r>
    </w:p>
    <w:p w14:paraId="1FE1017F" w14:textId="77777777" w:rsidR="00E733AC" w:rsidRPr="00BC244A" w:rsidRDefault="00E733AC" w:rsidP="00FB4F74"/>
    <w:p w14:paraId="402AC8BF" w14:textId="20766BC9" w:rsidR="00A92D7B" w:rsidRPr="00BC244A" w:rsidRDefault="00F33C07" w:rsidP="00A92D7B">
      <w:r w:rsidRPr="00BC244A">
        <w:rPr>
          <w:b/>
          <w:bCs/>
        </w:rPr>
        <w:t>A national education system is one example of a complex system, with many interrelated elements such as policy, regulation, curriculum design, teacher training and development, and assessment practices.</w:t>
      </w:r>
      <w:r w:rsidRPr="00BC244A">
        <w:t xml:space="preserve"> Relationships form in response to positive or negative feedback</w:t>
      </w:r>
      <w:r w:rsidR="00754749" w:rsidRPr="00BC244A">
        <w:t>,</w:t>
      </w:r>
      <w:r w:rsidRPr="00BC244A">
        <w:t xml:space="preserve"> and changes in one area can have a </w:t>
      </w:r>
      <w:r w:rsidR="00E17509" w:rsidRPr="00BC244A">
        <w:t>knock-on</w:t>
      </w:r>
      <w:r w:rsidRPr="00BC244A">
        <w:t xml:space="preserve"> effect throughout the system.</w:t>
      </w:r>
      <w:r w:rsidRPr="00BC244A">
        <w:rPr>
          <w:rStyle w:val="FootnoteReference"/>
        </w:rPr>
        <w:footnoteReference w:id="9"/>
      </w:r>
      <w:r w:rsidR="000837EF" w:rsidRPr="00BC244A">
        <w:t xml:space="preserve"> P</w:t>
      </w:r>
      <w:r w:rsidR="00711875" w:rsidRPr="00BC244A">
        <w:t>olicies provid</w:t>
      </w:r>
      <w:r w:rsidR="000837EF" w:rsidRPr="00BC244A">
        <w:t>e</w:t>
      </w:r>
      <w:r w:rsidR="00711875" w:rsidRPr="00BC244A">
        <w:t xml:space="preserve"> a key avenue</w:t>
      </w:r>
      <w:r w:rsidR="00E059D4" w:rsidRPr="00BC244A">
        <w:t xml:space="preserve"> </w:t>
      </w:r>
      <w:r w:rsidR="00711875" w:rsidRPr="00BC244A">
        <w:t xml:space="preserve">through which to </w:t>
      </w:r>
      <w:r w:rsidR="00FD5373" w:rsidRPr="00BC244A">
        <w:t>give</w:t>
      </w:r>
      <w:r w:rsidR="00E14FEF" w:rsidRPr="00BC244A">
        <w:t xml:space="preserve"> and receiv</w:t>
      </w:r>
      <w:r w:rsidR="00711875" w:rsidRPr="00BC244A">
        <w:t>e</w:t>
      </w:r>
      <w:r w:rsidR="00E14FEF" w:rsidRPr="00BC244A">
        <w:t xml:space="preserve"> feedback</w:t>
      </w:r>
      <w:r w:rsidR="00F30B1E" w:rsidRPr="00BC244A">
        <w:t xml:space="preserve"> </w:t>
      </w:r>
      <w:r w:rsidR="00F30B1E" w:rsidRPr="00BC244A">
        <w:lastRenderedPageBreak/>
        <w:t>to and from the system</w:t>
      </w:r>
      <w:r w:rsidR="00672C7E" w:rsidRPr="00BC244A">
        <w:t xml:space="preserve">. However, the </w:t>
      </w:r>
      <w:r w:rsidR="00EC00E1" w:rsidRPr="00BC244A">
        <w:t>typically one-way</w:t>
      </w:r>
      <w:r w:rsidR="00672C7E" w:rsidRPr="00BC244A">
        <w:t xml:space="preserve"> nature of this feedback presents limitations</w:t>
      </w:r>
      <w:r w:rsidR="00E14FEF" w:rsidRPr="00BC244A">
        <w:t xml:space="preserve">. </w:t>
      </w:r>
      <w:r w:rsidR="00A92D7B" w:rsidRPr="00BC244A">
        <w:t xml:space="preserve">Snyder (2013), referencing </w:t>
      </w:r>
      <w:r w:rsidR="00D937AD" w:rsidRPr="00BC244A">
        <w:t xml:space="preserve">Morrison </w:t>
      </w:r>
      <w:r w:rsidR="00A92D7B" w:rsidRPr="00BC244A">
        <w:t>(</w:t>
      </w:r>
      <w:r w:rsidR="00D937AD" w:rsidRPr="00BC244A">
        <w:t>2010</w:t>
      </w:r>
      <w:r w:rsidR="00A92D7B" w:rsidRPr="00BC244A">
        <w:t>) and</w:t>
      </w:r>
      <w:r w:rsidR="00D937AD" w:rsidRPr="00BC244A">
        <w:t xml:space="preserve"> </w:t>
      </w:r>
      <w:proofErr w:type="spellStart"/>
      <w:r w:rsidR="00D937AD" w:rsidRPr="00BC244A">
        <w:t>Duit</w:t>
      </w:r>
      <w:proofErr w:type="spellEnd"/>
      <w:r w:rsidR="00D937AD" w:rsidRPr="00BC244A">
        <w:t xml:space="preserve"> </w:t>
      </w:r>
      <w:r w:rsidR="00D937AD" w:rsidRPr="00BC244A">
        <w:rPr>
          <w:i/>
          <w:iCs/>
        </w:rPr>
        <w:t>et al.</w:t>
      </w:r>
      <w:r w:rsidR="00D937AD" w:rsidRPr="00BC244A">
        <w:t xml:space="preserve"> </w:t>
      </w:r>
      <w:r w:rsidR="00A92D7B" w:rsidRPr="00BC244A">
        <w:t>(</w:t>
      </w:r>
      <w:r w:rsidR="00D937AD" w:rsidRPr="00BC244A">
        <w:t>2010</w:t>
      </w:r>
      <w:r w:rsidR="00A92D7B" w:rsidRPr="00BC244A">
        <w:t>)</w:t>
      </w:r>
      <w:r w:rsidR="00E92B54" w:rsidRPr="00BC244A">
        <w:t>,</w:t>
      </w:r>
      <w:r w:rsidR="00A92D7B" w:rsidRPr="00BC244A">
        <w:t xml:space="preserve"> </w:t>
      </w:r>
      <w:r w:rsidR="00FB3B77" w:rsidRPr="00BC244A">
        <w:t>explains</w:t>
      </w:r>
      <w:r w:rsidR="00A92D7B" w:rsidRPr="00BC244A">
        <w:t>:</w:t>
      </w:r>
    </w:p>
    <w:p w14:paraId="7925AC60" w14:textId="65308499" w:rsidR="00A92D7B" w:rsidRPr="00BC244A" w:rsidRDefault="00A92D7B" w:rsidP="00A92D7B">
      <w:pPr>
        <w:pStyle w:val="BodyTextIndent"/>
      </w:pPr>
      <w:r w:rsidRPr="00BC244A">
        <w:t xml:space="preserve">Experts devise a policy targeting a single or relatively small set of problems and launch it, believing (or at least hoping), that the solution they are advocating is whole, complete, widely </w:t>
      </w:r>
      <w:proofErr w:type="gramStart"/>
      <w:r w:rsidRPr="00BC244A">
        <w:t>replicable</w:t>
      </w:r>
      <w:proofErr w:type="gramEnd"/>
      <w:r w:rsidRPr="00BC244A">
        <w:t xml:space="preserve"> and easily actionable. All that is then left is to wait for the results and see if the metaphorical rocket reaches the moon. Iterative feedback is often limited in this approach, and flexibility is not often a high priority in the initiative’s design. What </w:t>
      </w:r>
      <w:proofErr w:type="gramStart"/>
      <w:r w:rsidRPr="00BC244A">
        <w:t>this misses</w:t>
      </w:r>
      <w:proofErr w:type="gramEnd"/>
      <w:r w:rsidRPr="00BC244A">
        <w:t xml:space="preserve"> is that complex problems cannot be adequately captured via such linear approaches.</w:t>
      </w:r>
      <w:r w:rsidRPr="00BC244A">
        <w:rPr>
          <w:rStyle w:val="FootnoteReference"/>
        </w:rPr>
        <w:footnoteReference w:id="10"/>
      </w:r>
    </w:p>
    <w:p w14:paraId="3E9B99F1" w14:textId="77777777" w:rsidR="008236F7" w:rsidRPr="00BC244A" w:rsidRDefault="008236F7" w:rsidP="008236F7"/>
    <w:p w14:paraId="2E6DDC62" w14:textId="2CCD5956" w:rsidR="00AA3793" w:rsidRPr="00BC244A" w:rsidRDefault="00AA3793" w:rsidP="008236F7">
      <w:r w:rsidRPr="00BC244A">
        <w:t>In this paper complexity theory is relevant for two reasons. First, one of the key concepts within this theory is emergence</w:t>
      </w:r>
      <w:r w:rsidR="00464109">
        <w:t>,</w:t>
      </w:r>
      <w:r w:rsidRPr="00BC244A">
        <w:t xml:space="preserve"> the idea that</w:t>
      </w:r>
      <w:r w:rsidR="00464109">
        <w:t>,</w:t>
      </w:r>
      <w:r w:rsidRPr="00BC244A">
        <w:t xml:space="preserve"> if a system is sufficiently complex, new</w:t>
      </w:r>
      <w:r w:rsidR="00E2399A">
        <w:t>,</w:t>
      </w:r>
      <w:r w:rsidRPr="00BC244A">
        <w:t xml:space="preserve"> and potentially unanticipated characteristics and behaviours emerge from it. Can the static nature of policy documents capture a dynamic system? We will argue that it cannot. Second, complexity theory demonstrates that a system has the capacity for self-organisation as stated by Cohen, Manion and Morrison (2011): ‘systems possess the ability for self-organisation, which is not according to a prior grand design...self-organisation emerges, it is internally generated’.</w:t>
      </w:r>
      <w:r w:rsidRPr="00BC244A">
        <w:rPr>
          <w:rStyle w:val="FootnoteReference"/>
        </w:rPr>
        <w:footnoteReference w:id="11"/>
      </w:r>
      <w:r w:rsidRPr="00BC244A">
        <w:t xml:space="preserve"> If we take this to be true, the role of </w:t>
      </w:r>
      <w:r w:rsidR="009272E5" w:rsidRPr="00BC244A">
        <w:t xml:space="preserve">educational </w:t>
      </w:r>
      <w:r w:rsidRPr="00BC244A">
        <w:t>policies is not to introduce additional prescriptive measures and rules over time but instead to</w:t>
      </w:r>
      <w:r w:rsidR="00C4490C" w:rsidRPr="00BC244A">
        <w:t xml:space="preserve"> </w:t>
      </w:r>
      <w:r w:rsidR="0089578C" w:rsidRPr="00BC244A">
        <w:t>provide</w:t>
      </w:r>
      <w:r w:rsidR="00EE59D9" w:rsidRPr="00BC244A">
        <w:t xml:space="preserve"> the system</w:t>
      </w:r>
      <w:r w:rsidR="0089578C" w:rsidRPr="00BC244A">
        <w:t xml:space="preserve"> with enough space</w:t>
      </w:r>
      <w:r w:rsidR="00EE59D9" w:rsidRPr="00BC244A">
        <w:t xml:space="preserve"> </w:t>
      </w:r>
      <w:r w:rsidR="0089578C" w:rsidRPr="00BC244A">
        <w:t>for</w:t>
      </w:r>
      <w:r w:rsidR="00EE59D9" w:rsidRPr="00BC244A">
        <w:t xml:space="preserve"> self-organi</w:t>
      </w:r>
      <w:r w:rsidR="00904034">
        <w:t>z</w:t>
      </w:r>
      <w:r w:rsidR="00EE59D9" w:rsidRPr="00BC244A">
        <w:t>ation</w:t>
      </w:r>
      <w:r w:rsidRPr="00BC244A">
        <w:t xml:space="preserve"> </w:t>
      </w:r>
      <w:r w:rsidR="0089578C" w:rsidRPr="00BC244A">
        <w:t xml:space="preserve">and focus on </w:t>
      </w:r>
      <w:r w:rsidR="00C4490C" w:rsidRPr="00BC244A">
        <w:t>cultivat</w:t>
      </w:r>
      <w:r w:rsidR="0089578C" w:rsidRPr="00BC244A">
        <w:t>ing</w:t>
      </w:r>
      <w:r w:rsidRPr="00BC244A">
        <w:t xml:space="preserve"> an open environment </w:t>
      </w:r>
      <w:r w:rsidR="001F1B07" w:rsidRPr="00BC244A">
        <w:t>that creates the conditions for</w:t>
      </w:r>
      <w:r w:rsidRPr="00BC244A">
        <w:t xml:space="preserve"> learner and teacher agency.</w:t>
      </w:r>
    </w:p>
    <w:p w14:paraId="3ED75993" w14:textId="77777777" w:rsidR="00AA3793" w:rsidRPr="00BC244A" w:rsidRDefault="00AA3793" w:rsidP="008236F7"/>
    <w:p w14:paraId="3C9A4647" w14:textId="203B783B" w:rsidR="004D1937" w:rsidRPr="00BC244A" w:rsidRDefault="000D3169" w:rsidP="00553FA2">
      <w:r w:rsidRPr="00BC244A">
        <w:rPr>
          <w:b/>
          <w:bCs/>
        </w:rPr>
        <w:t>W</w:t>
      </w:r>
      <w:r w:rsidR="00021A57" w:rsidRPr="00BC244A">
        <w:rPr>
          <w:b/>
          <w:bCs/>
        </w:rPr>
        <w:t xml:space="preserve">hile </w:t>
      </w:r>
      <w:r w:rsidRPr="00BC244A">
        <w:rPr>
          <w:b/>
          <w:bCs/>
        </w:rPr>
        <w:t xml:space="preserve">many </w:t>
      </w:r>
      <w:r w:rsidR="00021A57" w:rsidRPr="00BC244A">
        <w:rPr>
          <w:b/>
          <w:bCs/>
        </w:rPr>
        <w:t>p</w:t>
      </w:r>
      <w:r w:rsidR="009C51C9" w:rsidRPr="00BC244A">
        <w:rPr>
          <w:b/>
          <w:bCs/>
        </w:rPr>
        <w:t xml:space="preserve">olicies </w:t>
      </w:r>
      <w:r w:rsidR="00D311A9" w:rsidRPr="00BC244A">
        <w:rPr>
          <w:b/>
          <w:bCs/>
        </w:rPr>
        <w:t>aim</w:t>
      </w:r>
      <w:r w:rsidR="009C51C9" w:rsidRPr="00BC244A">
        <w:rPr>
          <w:b/>
          <w:bCs/>
        </w:rPr>
        <w:t xml:space="preserve"> to codify </w:t>
      </w:r>
      <w:r w:rsidR="00021A57" w:rsidRPr="00BC244A">
        <w:rPr>
          <w:b/>
          <w:bCs/>
        </w:rPr>
        <w:t xml:space="preserve">the </w:t>
      </w:r>
      <w:r w:rsidR="009C51C9" w:rsidRPr="00BC244A">
        <w:rPr>
          <w:b/>
          <w:bCs/>
        </w:rPr>
        <w:t>relationships</w:t>
      </w:r>
      <w:r w:rsidR="00F81E7B" w:rsidRPr="00BC244A">
        <w:rPr>
          <w:b/>
          <w:bCs/>
        </w:rPr>
        <w:t xml:space="preserve"> </w:t>
      </w:r>
      <w:r w:rsidR="004F4C03" w:rsidRPr="00BC244A">
        <w:rPr>
          <w:b/>
          <w:bCs/>
        </w:rPr>
        <w:t xml:space="preserve">and interactions </w:t>
      </w:r>
      <w:r w:rsidR="00F81E7B" w:rsidRPr="00BC244A">
        <w:rPr>
          <w:b/>
          <w:bCs/>
        </w:rPr>
        <w:t>between collections of individuals in a system</w:t>
      </w:r>
      <w:r w:rsidR="009C51C9" w:rsidRPr="00BC244A">
        <w:rPr>
          <w:b/>
          <w:bCs/>
        </w:rPr>
        <w:t xml:space="preserve"> and define how they work</w:t>
      </w:r>
      <w:r w:rsidR="00F81E7B" w:rsidRPr="00BC244A">
        <w:rPr>
          <w:b/>
          <w:bCs/>
        </w:rPr>
        <w:t xml:space="preserve">, </w:t>
      </w:r>
      <w:r w:rsidR="0060592D" w:rsidRPr="00BC244A">
        <w:rPr>
          <w:b/>
          <w:bCs/>
        </w:rPr>
        <w:t xml:space="preserve">the policy itself </w:t>
      </w:r>
      <w:r w:rsidR="00A73F4A" w:rsidRPr="00BC244A">
        <w:rPr>
          <w:b/>
          <w:bCs/>
        </w:rPr>
        <w:t xml:space="preserve">needs to accommodate </w:t>
      </w:r>
      <w:r w:rsidR="007C33BB" w:rsidRPr="00BC244A">
        <w:rPr>
          <w:b/>
          <w:bCs/>
        </w:rPr>
        <w:t>the complexity of those relationships</w:t>
      </w:r>
      <w:r w:rsidR="00A73F4A" w:rsidRPr="00BC244A">
        <w:rPr>
          <w:b/>
          <w:bCs/>
        </w:rPr>
        <w:t>.</w:t>
      </w:r>
      <w:r w:rsidR="009C51C9" w:rsidRPr="00BC244A">
        <w:t xml:space="preserve"> </w:t>
      </w:r>
      <w:r w:rsidR="009C51C9" w:rsidRPr="00BC244A">
        <w:rPr>
          <w:b/>
          <w:bCs/>
        </w:rPr>
        <w:t>Often, this starts well but, over time, with growing codification</w:t>
      </w:r>
      <w:r w:rsidR="00D72056" w:rsidRPr="00BC244A">
        <w:rPr>
          <w:b/>
          <w:bCs/>
        </w:rPr>
        <w:t xml:space="preserve"> within and across policies</w:t>
      </w:r>
      <w:r w:rsidR="009C51C9" w:rsidRPr="00BC244A">
        <w:rPr>
          <w:b/>
          <w:bCs/>
        </w:rPr>
        <w:t>, we see policy complexity creep in, especially as new policies are introduced without the old ones being removed</w:t>
      </w:r>
      <w:r w:rsidR="008961D5" w:rsidRPr="00BC244A">
        <w:rPr>
          <w:b/>
          <w:bCs/>
        </w:rPr>
        <w:t>.</w:t>
      </w:r>
      <w:r w:rsidR="008961D5" w:rsidRPr="00BC244A">
        <w:t xml:space="preserve"> </w:t>
      </w:r>
      <w:r w:rsidR="002A22A8" w:rsidRPr="00BC244A">
        <w:t>This gives rise to</w:t>
      </w:r>
      <w:r w:rsidR="008961D5" w:rsidRPr="00BC244A">
        <w:t xml:space="preserve"> policy complexity</w:t>
      </w:r>
      <w:r w:rsidR="002A22A8" w:rsidRPr="00BC244A">
        <w:t>,</w:t>
      </w:r>
      <w:r w:rsidR="008961D5" w:rsidRPr="00BC244A">
        <w:t xml:space="preserve"> </w:t>
      </w:r>
      <w:r w:rsidR="008F0C65" w:rsidRPr="00BC244A">
        <w:t xml:space="preserve">which </w:t>
      </w:r>
      <w:r w:rsidR="002A22A8" w:rsidRPr="00BC244A">
        <w:t>get</w:t>
      </w:r>
      <w:r w:rsidR="008F0C65" w:rsidRPr="00BC244A">
        <w:t>s</w:t>
      </w:r>
      <w:r w:rsidR="008961D5" w:rsidRPr="00BC244A">
        <w:t xml:space="preserve"> progressively worse</w:t>
      </w:r>
      <w:r w:rsidR="002A22A8" w:rsidRPr="00BC244A">
        <w:t xml:space="preserve"> over time</w:t>
      </w:r>
      <w:r w:rsidR="004F4C03" w:rsidRPr="00BC244A">
        <w:t>. E</w:t>
      </w:r>
      <w:r w:rsidR="00EC017E" w:rsidRPr="00BC244A">
        <w:t>ach new policy layer adds to the complexity, often resulting in a convoluted web of regulations, guidelines, and expectations being imposed on stakeholders such as learners and teachers.</w:t>
      </w:r>
    </w:p>
    <w:p w14:paraId="7E852B7F" w14:textId="5AE6021D" w:rsidR="009353A0" w:rsidRPr="00BC244A" w:rsidRDefault="009353A0" w:rsidP="00313A30">
      <w:pPr>
        <w:pStyle w:val="Heading1"/>
      </w:pPr>
      <w:bookmarkStart w:id="10" w:name="_Toc148434503"/>
      <w:r w:rsidRPr="00BC244A">
        <w:t xml:space="preserve">The proliferation of </w:t>
      </w:r>
      <w:r w:rsidR="00313A30" w:rsidRPr="00BC244A">
        <w:t>policies in education systems</w:t>
      </w:r>
      <w:bookmarkEnd w:id="10"/>
    </w:p>
    <w:p w14:paraId="343A434D" w14:textId="79AC257F" w:rsidR="00553FA2" w:rsidRPr="00BC244A" w:rsidRDefault="00553FA2" w:rsidP="00553FA2">
      <w:r w:rsidRPr="00BC244A">
        <w:rPr>
          <w:b/>
          <w:bCs/>
        </w:rPr>
        <w:t xml:space="preserve">There is significant variation in how different countries approach policymaking and implementation. </w:t>
      </w:r>
      <w:r w:rsidR="00B77DCD" w:rsidRPr="00BC244A">
        <w:rPr>
          <w:b/>
          <w:bCs/>
        </w:rPr>
        <w:t xml:space="preserve">In some countries, </w:t>
      </w:r>
      <w:r w:rsidR="00355E13" w:rsidRPr="00BC244A">
        <w:rPr>
          <w:b/>
          <w:bCs/>
        </w:rPr>
        <w:t xml:space="preserve">most </w:t>
      </w:r>
      <w:r w:rsidR="00B77DCD" w:rsidRPr="00BC244A">
        <w:rPr>
          <w:b/>
          <w:bCs/>
        </w:rPr>
        <w:t>policymaking happens at the provincial or state level</w:t>
      </w:r>
      <w:r w:rsidR="00CF7CE5" w:rsidRPr="00BC244A">
        <w:t>. One example</w:t>
      </w:r>
      <w:r w:rsidR="00C32648" w:rsidRPr="00BC244A">
        <w:t xml:space="preserve"> of this</w:t>
      </w:r>
      <w:r w:rsidR="00B77DCD" w:rsidRPr="00BC244A">
        <w:t xml:space="preserve"> </w:t>
      </w:r>
      <w:r w:rsidR="00C32648" w:rsidRPr="00BC244A">
        <w:t xml:space="preserve">is </w:t>
      </w:r>
      <w:r w:rsidR="00B77DCD" w:rsidRPr="00BC244A">
        <w:t>the United States (US)</w:t>
      </w:r>
      <w:r w:rsidR="00842AAD">
        <w:t>,</w:t>
      </w:r>
      <w:r w:rsidR="00B77DCD" w:rsidRPr="00BC244A">
        <w:t xml:space="preserve"> where the federal government has limited authority</w:t>
      </w:r>
      <w:r w:rsidR="009D1B0A" w:rsidRPr="00BC244A">
        <w:t xml:space="preserve"> due to the Tenth Amendment</w:t>
      </w:r>
      <w:r w:rsidR="0063008D" w:rsidRPr="00BC244A">
        <w:rPr>
          <w:rStyle w:val="FootnoteReference"/>
        </w:rPr>
        <w:footnoteReference w:id="12"/>
      </w:r>
      <w:r w:rsidR="00B77DCD" w:rsidRPr="00BC244A">
        <w:t xml:space="preserve"> to act on </w:t>
      </w:r>
      <w:r w:rsidR="009C7C8F" w:rsidRPr="00BC244A">
        <w:t xml:space="preserve">public </w:t>
      </w:r>
      <w:r w:rsidR="00B77DCD" w:rsidRPr="00BC244A">
        <w:t>education, and education policy serves to support the education systems of state and local governments through funding and regulation of elementary, secondary, and post-secondary education.</w:t>
      </w:r>
      <w:r w:rsidR="00B77DCD" w:rsidRPr="00BC244A">
        <w:rPr>
          <w:vertAlign w:val="superscript"/>
        </w:rPr>
        <w:footnoteReference w:id="13"/>
      </w:r>
      <w:r w:rsidR="00B77DCD" w:rsidRPr="00BC244A">
        <w:t xml:space="preserve"> Thus, strategic objectives may differ across states. Similarly, in Canada, </w:t>
      </w:r>
      <w:r w:rsidR="00ED082E" w:rsidRPr="00BC244A">
        <w:t xml:space="preserve">public </w:t>
      </w:r>
      <w:r w:rsidR="00B77DCD" w:rsidRPr="00BC244A">
        <w:t xml:space="preserve">education is a provincial responsibility and is commonly governed by democratically elected school boards. Provincial governments </w:t>
      </w:r>
      <w:r w:rsidR="00B77DCD" w:rsidRPr="00BC244A">
        <w:lastRenderedPageBreak/>
        <w:t>decide the functions that school boards fulfil, how they are funded, and how much local autonomy they have.</w:t>
      </w:r>
      <w:r w:rsidR="00656B3E" w:rsidRPr="00BC244A">
        <w:rPr>
          <w:rStyle w:val="FootnoteReference"/>
        </w:rPr>
        <w:footnoteReference w:id="14"/>
      </w:r>
    </w:p>
    <w:p w14:paraId="3A34AB3A" w14:textId="77777777" w:rsidR="00553FA2" w:rsidRPr="00BC244A" w:rsidRDefault="00553FA2" w:rsidP="00553FA2"/>
    <w:p w14:paraId="3C2CA4A7" w14:textId="6C0C44A2" w:rsidR="00553FA2" w:rsidRPr="00BC244A" w:rsidRDefault="00553FA2" w:rsidP="008B1D48">
      <w:r w:rsidRPr="00BC244A">
        <w:rPr>
          <w:b/>
          <w:bCs/>
        </w:rPr>
        <w:t xml:space="preserve">In other cases, </w:t>
      </w:r>
      <w:r w:rsidR="00B77DCD" w:rsidRPr="00BC244A">
        <w:rPr>
          <w:b/>
          <w:bCs/>
        </w:rPr>
        <w:t>education policies are set at the national level.</w:t>
      </w:r>
      <w:r w:rsidR="00B77DCD" w:rsidRPr="00BC244A">
        <w:t xml:space="preserve"> For example, schooling in South Africa is governed by the Department of Basic Education (DBE)</w:t>
      </w:r>
      <w:r w:rsidR="001569A8" w:rsidRPr="00BC244A">
        <w:t>, while higher education is governed by the Department of Higher Education and Training</w:t>
      </w:r>
      <w:r w:rsidR="00B77DCD" w:rsidRPr="00BC244A">
        <w:t xml:space="preserve">. </w:t>
      </w:r>
      <w:r w:rsidR="00E6647E" w:rsidRPr="00BC244A">
        <w:t>In terms of schooling, e</w:t>
      </w:r>
      <w:r w:rsidR="00B77DCD" w:rsidRPr="00BC244A">
        <w:t>ducation policies are set at the national level and then implemented by nine provincial education departments in collaboration with various stakeholders such as school leaders, teachers,</w:t>
      </w:r>
      <w:r w:rsidR="00FF1A7E" w:rsidRPr="00BC244A">
        <w:t xml:space="preserve"> unions,</w:t>
      </w:r>
      <w:r w:rsidR="00B77DCD" w:rsidRPr="00BC244A">
        <w:t xml:space="preserve"> and parents.</w:t>
      </w:r>
    </w:p>
    <w:p w14:paraId="25FC3C12" w14:textId="77777777" w:rsidR="001000BC" w:rsidRPr="00BC244A" w:rsidRDefault="001000BC" w:rsidP="008B1D48"/>
    <w:p w14:paraId="0AD555F6" w14:textId="55AC9B55" w:rsidR="001000BC" w:rsidRPr="00BC244A" w:rsidRDefault="001000BC" w:rsidP="008B1D48">
      <w:r w:rsidRPr="00BC244A">
        <w:t xml:space="preserve">A third example is where policy formulation and </w:t>
      </w:r>
      <w:r w:rsidR="0026322A" w:rsidRPr="00BC244A">
        <w:t>implementation all happen at the national level.</w:t>
      </w:r>
      <w:r w:rsidR="00F43CA1" w:rsidRPr="00BC244A">
        <w:t xml:space="preserve"> </w:t>
      </w:r>
      <w:r w:rsidR="005D4756" w:rsidRPr="00BC244A">
        <w:t>An example of this would be Botswana</w:t>
      </w:r>
      <w:r w:rsidR="00BF54A9" w:rsidRPr="00BC244A">
        <w:t>’s Ministry of</w:t>
      </w:r>
      <w:r w:rsidR="008B60AF" w:rsidRPr="00BC244A">
        <w:t xml:space="preserve"> Basic</w:t>
      </w:r>
      <w:r w:rsidR="00BF54A9" w:rsidRPr="00BC244A">
        <w:t xml:space="preserve"> Education</w:t>
      </w:r>
      <w:r w:rsidR="00853356" w:rsidRPr="00BC244A">
        <w:t>. Among it</w:t>
      </w:r>
      <w:r w:rsidR="006817B6" w:rsidRPr="00BC244A">
        <w:t>s responsibilities is</w:t>
      </w:r>
      <w:r w:rsidR="000B1010" w:rsidRPr="00BC244A">
        <w:t xml:space="preserve"> to formulate policies </w:t>
      </w:r>
      <w:r w:rsidR="00A92A71" w:rsidRPr="00BC244A">
        <w:t>as well as</w:t>
      </w:r>
      <w:r w:rsidR="006817B6" w:rsidRPr="00BC244A">
        <w:t xml:space="preserve"> </w:t>
      </w:r>
      <w:r w:rsidR="00830C14" w:rsidRPr="00BC244A">
        <w:t>‘to interpret education policies, design, develop, evaluate, and ensure prompt delivery of quality education to learners from pre-primary to secondary education level’.</w:t>
      </w:r>
      <w:r w:rsidR="00830C14" w:rsidRPr="00BC244A">
        <w:rPr>
          <w:rStyle w:val="FootnoteReference"/>
        </w:rPr>
        <w:footnoteReference w:id="15"/>
      </w:r>
    </w:p>
    <w:p w14:paraId="25FE9F84" w14:textId="77777777" w:rsidR="00553FA2" w:rsidRPr="00BC244A" w:rsidRDefault="00553FA2" w:rsidP="008B1D48"/>
    <w:p w14:paraId="742FDD7A" w14:textId="709D4382" w:rsidR="008B1D48" w:rsidRPr="00BC244A" w:rsidRDefault="00F50F9C" w:rsidP="008B1D48">
      <w:r w:rsidRPr="00BC244A">
        <w:rPr>
          <w:b/>
          <w:bCs/>
        </w:rPr>
        <w:t xml:space="preserve">Despite </w:t>
      </w:r>
      <w:r w:rsidR="009C3C58" w:rsidRPr="00BC244A">
        <w:rPr>
          <w:b/>
          <w:bCs/>
        </w:rPr>
        <w:t>the variation in education policy environments</w:t>
      </w:r>
      <w:r w:rsidRPr="00BC244A">
        <w:rPr>
          <w:b/>
          <w:bCs/>
        </w:rPr>
        <w:t xml:space="preserve">, many </w:t>
      </w:r>
      <w:r w:rsidR="004B0C27" w:rsidRPr="00BC244A">
        <w:rPr>
          <w:b/>
          <w:bCs/>
        </w:rPr>
        <w:t>education systems appear to be dealing with complex policy environments.</w:t>
      </w:r>
      <w:r w:rsidR="002C7178" w:rsidRPr="00BC244A">
        <w:t xml:space="preserve"> </w:t>
      </w:r>
      <w:r w:rsidR="004B0C27" w:rsidRPr="00BC244A">
        <w:t>South Africa</w:t>
      </w:r>
      <w:r w:rsidR="00E52F79" w:rsidRPr="00BC244A">
        <w:t>’s school policy environment illustrates this well</w:t>
      </w:r>
      <w:r w:rsidR="00181389" w:rsidRPr="00BC244A">
        <w:t>.</w:t>
      </w:r>
      <w:r w:rsidR="00D85F8F" w:rsidRPr="00BC244A">
        <w:t xml:space="preserve"> The DBE’s website</w:t>
      </w:r>
      <w:r w:rsidR="00F13409" w:rsidRPr="00BC244A">
        <w:rPr>
          <w:rStyle w:val="FootnoteReference"/>
        </w:rPr>
        <w:footnoteReference w:id="16"/>
      </w:r>
      <w:r w:rsidR="00D85F8F" w:rsidRPr="00BC244A">
        <w:t xml:space="preserve"> contains a list of </w:t>
      </w:r>
      <w:r w:rsidR="004E72F6" w:rsidRPr="00BC244A">
        <w:t>39</w:t>
      </w:r>
      <w:r w:rsidR="00D85F8F" w:rsidRPr="00BC244A">
        <w:t xml:space="preserve"> documents that govern schools in the country.</w:t>
      </w:r>
      <w:r w:rsidR="00181389" w:rsidRPr="00BC244A">
        <w:rPr>
          <w:rStyle w:val="FootnoteReference"/>
        </w:rPr>
        <w:footnoteReference w:id="17"/>
      </w:r>
      <w:r w:rsidR="001C1037" w:rsidRPr="00BC244A">
        <w:t xml:space="preserve"> The table below summari</w:t>
      </w:r>
      <w:r w:rsidR="00C62DAE">
        <w:t>z</w:t>
      </w:r>
      <w:r w:rsidR="001C1037" w:rsidRPr="00BC244A">
        <w:t>es the number of policies per area</w:t>
      </w:r>
      <w:r w:rsidR="008B1D48" w:rsidRPr="00BC244A">
        <w:t>.</w:t>
      </w:r>
    </w:p>
    <w:p w14:paraId="32500345" w14:textId="3E8FE96C" w:rsidR="008B1D48" w:rsidRPr="00BC244A" w:rsidRDefault="008B1D48" w:rsidP="008B1D48">
      <w:pPr>
        <w:pStyle w:val="TableReference"/>
        <w:rPr>
          <w:lang w:val="en-GB"/>
        </w:rPr>
      </w:pPr>
      <w:r w:rsidRPr="00BC244A">
        <w:rPr>
          <w:lang w:val="en-GB"/>
        </w:rPr>
        <w:t>Policies governing basic education in South Africa</w:t>
      </w:r>
    </w:p>
    <w:tbl>
      <w:tblPr>
        <w:tblStyle w:val="TableGridLight"/>
        <w:tblW w:w="0" w:type="auto"/>
        <w:jc w:val="center"/>
        <w:tblBorders>
          <w:left w:val="single" w:sz="4" w:space="0" w:color="AAA5CF" w:themeColor="accent4" w:themeTint="99"/>
        </w:tblBorders>
        <w:tblLook w:val="04A0" w:firstRow="1" w:lastRow="0" w:firstColumn="1" w:lastColumn="0" w:noHBand="0" w:noVBand="1"/>
      </w:tblPr>
      <w:tblGrid>
        <w:gridCol w:w="3539"/>
        <w:gridCol w:w="1559"/>
        <w:gridCol w:w="1560"/>
      </w:tblGrid>
      <w:tr w:rsidR="00BA0589" w:rsidRPr="00BC244A" w14:paraId="2E360300" w14:textId="1E07829B" w:rsidTr="00BA0589">
        <w:trPr>
          <w:jc w:val="center"/>
        </w:trPr>
        <w:tc>
          <w:tcPr>
            <w:tcW w:w="3539" w:type="dxa"/>
            <w:tcBorders>
              <w:top w:val="single" w:sz="4" w:space="0" w:color="514989"/>
              <w:left w:val="single" w:sz="4" w:space="0" w:color="514989"/>
              <w:bottom w:val="single" w:sz="4" w:space="0" w:color="514989"/>
              <w:right w:val="single" w:sz="4" w:space="0" w:color="514989"/>
            </w:tcBorders>
            <w:shd w:val="clear" w:color="auto" w:fill="C6C3DF" w:themeFill="accent4" w:themeFillTint="66"/>
          </w:tcPr>
          <w:p w14:paraId="478B9835" w14:textId="5321EC0A" w:rsidR="00E440F9" w:rsidRPr="00BC244A" w:rsidRDefault="00E440F9" w:rsidP="009D5426">
            <w:pPr>
              <w:rPr>
                <w:b/>
                <w:bCs/>
              </w:rPr>
            </w:pPr>
            <w:r w:rsidRPr="00BC244A">
              <w:rPr>
                <w:b/>
                <w:bCs/>
              </w:rPr>
              <w:t>Policy area</w:t>
            </w:r>
          </w:p>
        </w:tc>
        <w:tc>
          <w:tcPr>
            <w:tcW w:w="1559" w:type="dxa"/>
            <w:tcBorders>
              <w:top w:val="single" w:sz="4" w:space="0" w:color="514989"/>
              <w:left w:val="single" w:sz="4" w:space="0" w:color="514989"/>
              <w:bottom w:val="single" w:sz="4" w:space="0" w:color="514989"/>
              <w:right w:val="single" w:sz="4" w:space="0" w:color="514989"/>
            </w:tcBorders>
            <w:shd w:val="clear" w:color="auto" w:fill="C6C3DF" w:themeFill="accent4" w:themeFillTint="66"/>
          </w:tcPr>
          <w:p w14:paraId="515B14B3" w14:textId="0D277D10" w:rsidR="00E440F9" w:rsidRPr="00BC244A" w:rsidRDefault="00E440F9" w:rsidP="00BA0589">
            <w:pPr>
              <w:jc w:val="left"/>
              <w:rPr>
                <w:b/>
                <w:bCs/>
              </w:rPr>
            </w:pPr>
            <w:r w:rsidRPr="00BC244A">
              <w:rPr>
                <w:b/>
                <w:bCs/>
              </w:rPr>
              <w:t>Number of policies</w:t>
            </w:r>
          </w:p>
        </w:tc>
        <w:tc>
          <w:tcPr>
            <w:tcW w:w="1560" w:type="dxa"/>
            <w:tcBorders>
              <w:top w:val="single" w:sz="4" w:space="0" w:color="514989"/>
              <w:left w:val="single" w:sz="4" w:space="0" w:color="514989"/>
              <w:bottom w:val="single" w:sz="4" w:space="0" w:color="514989"/>
              <w:right w:val="single" w:sz="4" w:space="0" w:color="514989"/>
            </w:tcBorders>
            <w:shd w:val="clear" w:color="auto" w:fill="C6C3DF" w:themeFill="accent4" w:themeFillTint="66"/>
          </w:tcPr>
          <w:p w14:paraId="212A3307" w14:textId="72A195C0" w:rsidR="00E440F9" w:rsidRPr="00BC244A" w:rsidRDefault="00E440F9" w:rsidP="00BA0589">
            <w:pPr>
              <w:jc w:val="left"/>
              <w:rPr>
                <w:b/>
                <w:bCs/>
              </w:rPr>
            </w:pPr>
            <w:r w:rsidRPr="00BC244A">
              <w:rPr>
                <w:b/>
                <w:bCs/>
              </w:rPr>
              <w:t>Number of policy pages</w:t>
            </w:r>
          </w:p>
        </w:tc>
      </w:tr>
      <w:tr w:rsidR="00E440F9" w:rsidRPr="00BC244A" w14:paraId="6E863101" w14:textId="6AF4484A" w:rsidTr="00BA0589">
        <w:trPr>
          <w:jc w:val="center"/>
        </w:trPr>
        <w:tc>
          <w:tcPr>
            <w:tcW w:w="3539" w:type="dxa"/>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691DE705" w14:textId="5EDA5C01" w:rsidR="00E440F9" w:rsidRPr="00BC244A" w:rsidRDefault="00E440F9" w:rsidP="009D5426">
            <w:r w:rsidRPr="00BC244A">
              <w:t>Access to Schools</w:t>
            </w:r>
          </w:p>
        </w:tc>
        <w:tc>
          <w:tcPr>
            <w:tcW w:w="1559" w:type="dxa"/>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3B34AAB8" w14:textId="392B4A5B" w:rsidR="00E440F9" w:rsidRPr="00BC244A" w:rsidRDefault="005E75B8" w:rsidP="00BA0589">
            <w:pPr>
              <w:jc w:val="center"/>
            </w:pPr>
            <w:r w:rsidRPr="00BC244A">
              <w:t>8</w:t>
            </w:r>
          </w:p>
        </w:tc>
        <w:tc>
          <w:tcPr>
            <w:tcW w:w="1560" w:type="dxa"/>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38863A4A" w14:textId="3C6A3598" w:rsidR="00E440F9" w:rsidRPr="00BC244A" w:rsidRDefault="00BA0589" w:rsidP="00BA0589">
            <w:pPr>
              <w:jc w:val="center"/>
            </w:pPr>
            <w:r w:rsidRPr="00BC244A">
              <w:t>2</w:t>
            </w:r>
            <w:r w:rsidR="008F5CB7" w:rsidRPr="00BC244A">
              <w:t>47</w:t>
            </w:r>
          </w:p>
        </w:tc>
      </w:tr>
      <w:tr w:rsidR="00E440F9" w:rsidRPr="00BC244A" w14:paraId="67C2732C" w14:textId="10770905" w:rsidTr="00BA0589">
        <w:trPr>
          <w:jc w:val="center"/>
        </w:trPr>
        <w:tc>
          <w:tcPr>
            <w:tcW w:w="3539" w:type="dxa"/>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2D12DD3D" w14:textId="144EE2D4" w:rsidR="00E440F9" w:rsidRPr="00BC244A" w:rsidRDefault="00E440F9" w:rsidP="009D5426">
            <w:r w:rsidRPr="00BC244A">
              <w:t>School Management</w:t>
            </w:r>
          </w:p>
        </w:tc>
        <w:tc>
          <w:tcPr>
            <w:tcW w:w="1559" w:type="dxa"/>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47BE39F6" w14:textId="444F69D8" w:rsidR="00E440F9" w:rsidRPr="00BC244A" w:rsidRDefault="00F4201D" w:rsidP="00BA0589">
            <w:pPr>
              <w:jc w:val="center"/>
            </w:pPr>
            <w:r w:rsidRPr="00BC244A">
              <w:t>1</w:t>
            </w:r>
            <w:r w:rsidR="00514312" w:rsidRPr="00BC244A">
              <w:t>7</w:t>
            </w:r>
          </w:p>
        </w:tc>
        <w:tc>
          <w:tcPr>
            <w:tcW w:w="1560" w:type="dxa"/>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41A1BA04" w14:textId="742495EA" w:rsidR="00E440F9" w:rsidRPr="00BC244A" w:rsidRDefault="00F8489F" w:rsidP="00BA0589">
            <w:pPr>
              <w:jc w:val="center"/>
            </w:pPr>
            <w:r w:rsidRPr="00BC244A">
              <w:t>5</w:t>
            </w:r>
            <w:r w:rsidR="00CB1FE3" w:rsidRPr="00BC244A">
              <w:t>24</w:t>
            </w:r>
          </w:p>
        </w:tc>
      </w:tr>
      <w:tr w:rsidR="00E440F9" w:rsidRPr="00BC244A" w14:paraId="1FEAE37F" w14:textId="746A03F1" w:rsidTr="00BA0589">
        <w:trPr>
          <w:jc w:val="center"/>
        </w:trPr>
        <w:tc>
          <w:tcPr>
            <w:tcW w:w="3539" w:type="dxa"/>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29C952E6" w14:textId="31B2C6FA" w:rsidR="00E440F9" w:rsidRPr="00BC244A" w:rsidRDefault="00E440F9" w:rsidP="009D5426">
            <w:r w:rsidRPr="00BC244A">
              <w:t>School Funding</w:t>
            </w:r>
          </w:p>
        </w:tc>
        <w:tc>
          <w:tcPr>
            <w:tcW w:w="1559" w:type="dxa"/>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2B7E1B52" w14:textId="1ACD7ABD" w:rsidR="00E440F9" w:rsidRPr="00BC244A" w:rsidRDefault="00E440F9" w:rsidP="00BA0589">
            <w:pPr>
              <w:jc w:val="center"/>
            </w:pPr>
            <w:r w:rsidRPr="00BC244A">
              <w:t>1</w:t>
            </w:r>
          </w:p>
        </w:tc>
        <w:tc>
          <w:tcPr>
            <w:tcW w:w="1560" w:type="dxa"/>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2226223F" w14:textId="380398C1" w:rsidR="00E440F9" w:rsidRPr="00BC244A" w:rsidRDefault="00E440F9" w:rsidP="00BA0589">
            <w:pPr>
              <w:jc w:val="center"/>
            </w:pPr>
            <w:r w:rsidRPr="00BC244A">
              <w:t>4</w:t>
            </w:r>
          </w:p>
        </w:tc>
      </w:tr>
      <w:tr w:rsidR="00E440F9" w:rsidRPr="00BC244A" w14:paraId="6FCD77C9" w14:textId="2BFCA1BB" w:rsidTr="00BA0589">
        <w:trPr>
          <w:jc w:val="center"/>
        </w:trPr>
        <w:tc>
          <w:tcPr>
            <w:tcW w:w="3539" w:type="dxa"/>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1126364A" w14:textId="2C4C53EF" w:rsidR="00E440F9" w:rsidRPr="00BC244A" w:rsidRDefault="00E440F9" w:rsidP="009D5426">
            <w:r w:rsidRPr="00BC244A">
              <w:t>Curriculum and Assessment</w:t>
            </w:r>
          </w:p>
        </w:tc>
        <w:tc>
          <w:tcPr>
            <w:tcW w:w="1559" w:type="dxa"/>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01FD5C60" w14:textId="2062E82F" w:rsidR="00E440F9" w:rsidRPr="00BC244A" w:rsidRDefault="00E440F9" w:rsidP="00BA0589">
            <w:pPr>
              <w:jc w:val="center"/>
            </w:pPr>
            <w:r w:rsidRPr="00BC244A">
              <w:t>1</w:t>
            </w:r>
            <w:r w:rsidR="00AC6998" w:rsidRPr="00BC244A">
              <w:t>3</w:t>
            </w:r>
          </w:p>
        </w:tc>
        <w:tc>
          <w:tcPr>
            <w:tcW w:w="1560" w:type="dxa"/>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15D54A6B" w14:textId="2598A273" w:rsidR="00E440F9" w:rsidRPr="00BC244A" w:rsidRDefault="00BA0589" w:rsidP="00BA0589">
            <w:pPr>
              <w:jc w:val="center"/>
            </w:pPr>
            <w:r w:rsidRPr="00BC244A">
              <w:t xml:space="preserve">1 </w:t>
            </w:r>
            <w:r w:rsidR="00E064BA" w:rsidRPr="00BC244A">
              <w:t>245</w:t>
            </w:r>
          </w:p>
        </w:tc>
      </w:tr>
      <w:tr w:rsidR="00E440F9" w:rsidRPr="00BC244A" w14:paraId="606946C2" w14:textId="77777777" w:rsidTr="00BA0589">
        <w:trPr>
          <w:jc w:val="center"/>
        </w:trPr>
        <w:tc>
          <w:tcPr>
            <w:tcW w:w="3539" w:type="dxa"/>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739DB2D0" w14:textId="76005A05" w:rsidR="00E440F9" w:rsidRPr="00BC244A" w:rsidRDefault="00E440F9" w:rsidP="009D5426">
            <w:pPr>
              <w:rPr>
                <w:b/>
                <w:bCs/>
              </w:rPr>
            </w:pPr>
            <w:r w:rsidRPr="00BC244A">
              <w:rPr>
                <w:b/>
                <w:bCs/>
              </w:rPr>
              <w:t>TOTAL</w:t>
            </w:r>
          </w:p>
        </w:tc>
        <w:tc>
          <w:tcPr>
            <w:tcW w:w="1559" w:type="dxa"/>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03E1D65E" w14:textId="57F8CFB8" w:rsidR="00E440F9" w:rsidRPr="00BC244A" w:rsidRDefault="00BE635F" w:rsidP="00BA0589">
            <w:pPr>
              <w:jc w:val="center"/>
              <w:rPr>
                <w:b/>
                <w:bCs/>
              </w:rPr>
            </w:pPr>
            <w:r w:rsidRPr="00BC244A">
              <w:rPr>
                <w:b/>
                <w:bCs/>
              </w:rPr>
              <w:t>39</w:t>
            </w:r>
          </w:p>
        </w:tc>
        <w:tc>
          <w:tcPr>
            <w:tcW w:w="1560" w:type="dxa"/>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09E990EB" w14:textId="198080DB" w:rsidR="00E440F9" w:rsidRPr="00BC244A" w:rsidRDefault="00BA0589" w:rsidP="00BA0589">
            <w:pPr>
              <w:jc w:val="center"/>
              <w:rPr>
                <w:b/>
                <w:bCs/>
              </w:rPr>
            </w:pPr>
            <w:r w:rsidRPr="00BC244A">
              <w:rPr>
                <w:b/>
                <w:bCs/>
              </w:rPr>
              <w:t xml:space="preserve">2 </w:t>
            </w:r>
            <w:r w:rsidR="00B7123F" w:rsidRPr="00BC244A">
              <w:rPr>
                <w:b/>
                <w:bCs/>
              </w:rPr>
              <w:t>02</w:t>
            </w:r>
            <w:r w:rsidR="004E72F6" w:rsidRPr="00BC244A">
              <w:rPr>
                <w:b/>
                <w:bCs/>
              </w:rPr>
              <w:t>0</w:t>
            </w:r>
          </w:p>
        </w:tc>
      </w:tr>
    </w:tbl>
    <w:p w14:paraId="3C97C797" w14:textId="77777777" w:rsidR="009A27C1" w:rsidRPr="00BC244A" w:rsidRDefault="009A27C1" w:rsidP="009D5426"/>
    <w:p w14:paraId="6C1D01D4" w14:textId="4673AD4E" w:rsidR="008B1D48" w:rsidRPr="00BC244A" w:rsidRDefault="00CA1792" w:rsidP="008B1D48">
      <w:r w:rsidRPr="00BC244A">
        <w:rPr>
          <w:b/>
          <w:bCs/>
        </w:rPr>
        <w:t>T</w:t>
      </w:r>
      <w:r w:rsidR="008B1D48" w:rsidRPr="00BC244A">
        <w:rPr>
          <w:b/>
          <w:bCs/>
        </w:rPr>
        <w:t>here are approximately 2</w:t>
      </w:r>
      <w:r w:rsidR="00C62DAE">
        <w:rPr>
          <w:b/>
          <w:bCs/>
        </w:rPr>
        <w:t xml:space="preserve"> </w:t>
      </w:r>
      <w:r w:rsidR="000B22EC" w:rsidRPr="00BC244A">
        <w:rPr>
          <w:b/>
          <w:bCs/>
        </w:rPr>
        <w:t>02</w:t>
      </w:r>
      <w:r w:rsidR="004E72F6" w:rsidRPr="00BC244A">
        <w:rPr>
          <w:b/>
          <w:bCs/>
        </w:rPr>
        <w:t>0</w:t>
      </w:r>
      <w:r w:rsidR="008B1D48" w:rsidRPr="00BC244A">
        <w:rPr>
          <w:b/>
          <w:bCs/>
        </w:rPr>
        <w:t xml:space="preserve"> pages</w:t>
      </w:r>
      <w:r w:rsidR="00017186" w:rsidRPr="00BC244A">
        <w:rPr>
          <w:rStyle w:val="FootnoteReference"/>
          <w:b/>
          <w:bCs/>
        </w:rPr>
        <w:footnoteReference w:id="18"/>
      </w:r>
      <w:r w:rsidR="008B1D48" w:rsidRPr="00BC244A">
        <w:rPr>
          <w:b/>
          <w:bCs/>
        </w:rPr>
        <w:t xml:space="preserve"> of education policy </w:t>
      </w:r>
      <w:r w:rsidR="00397596" w:rsidRPr="00BC244A">
        <w:rPr>
          <w:b/>
          <w:bCs/>
        </w:rPr>
        <w:t xml:space="preserve">accessible from </w:t>
      </w:r>
      <w:r w:rsidR="008B1D48" w:rsidRPr="00BC244A">
        <w:rPr>
          <w:b/>
          <w:bCs/>
        </w:rPr>
        <w:t>this web</w:t>
      </w:r>
      <w:r w:rsidR="00017186" w:rsidRPr="00BC244A">
        <w:rPr>
          <w:b/>
          <w:bCs/>
        </w:rPr>
        <w:t xml:space="preserve"> page</w:t>
      </w:r>
      <w:r w:rsidR="008B1D48" w:rsidRPr="00BC244A">
        <w:rPr>
          <w:b/>
          <w:bCs/>
        </w:rPr>
        <w:t>, which includes regulations, acts,</w:t>
      </w:r>
      <w:r w:rsidR="000B22EC" w:rsidRPr="00BC244A">
        <w:rPr>
          <w:b/>
          <w:bCs/>
        </w:rPr>
        <w:t xml:space="preserve"> protocols,</w:t>
      </w:r>
      <w:r w:rsidR="008B1D48" w:rsidRPr="00BC244A">
        <w:rPr>
          <w:b/>
          <w:bCs/>
        </w:rPr>
        <w:t xml:space="preserve"> and policies</w:t>
      </w:r>
      <w:r w:rsidR="008B1D48" w:rsidRPr="00BC244A">
        <w:t xml:space="preserve"> on topics such as:</w:t>
      </w:r>
    </w:p>
    <w:p w14:paraId="2FDC0991" w14:textId="7375BC16" w:rsidR="008B1D48" w:rsidRPr="00BC244A" w:rsidRDefault="004820B5" w:rsidP="008B1D48">
      <w:pPr>
        <w:pStyle w:val="ListParagraph"/>
        <w:numPr>
          <w:ilvl w:val="0"/>
          <w:numId w:val="26"/>
        </w:numPr>
      </w:pPr>
      <w:r w:rsidRPr="00BC244A">
        <w:t>Learner</w:t>
      </w:r>
      <w:r w:rsidR="008B1D48" w:rsidRPr="00BC244A">
        <w:t xml:space="preserve"> </w:t>
      </w:r>
      <w:proofErr w:type="gramStart"/>
      <w:r w:rsidR="008B1D48" w:rsidRPr="00BC244A">
        <w:t>attendance;</w:t>
      </w:r>
      <w:proofErr w:type="gramEnd"/>
    </w:p>
    <w:p w14:paraId="2767DAB7" w14:textId="2F1CEB1B" w:rsidR="008B1D48" w:rsidRPr="00BC244A" w:rsidRDefault="008B1D48" w:rsidP="008B1D48">
      <w:pPr>
        <w:pStyle w:val="ListParagraph"/>
        <w:numPr>
          <w:ilvl w:val="0"/>
          <w:numId w:val="26"/>
        </w:numPr>
      </w:pPr>
      <w:r w:rsidRPr="00BC244A">
        <w:t xml:space="preserve">Rights and responsibilities of parents, </w:t>
      </w:r>
      <w:r w:rsidR="004820B5" w:rsidRPr="00BC244A">
        <w:t>learners</w:t>
      </w:r>
      <w:r w:rsidRPr="00BC244A">
        <w:t xml:space="preserve">, and public </w:t>
      </w:r>
      <w:proofErr w:type="gramStart"/>
      <w:r w:rsidRPr="00BC244A">
        <w:t>schools;</w:t>
      </w:r>
      <w:proofErr w:type="gramEnd"/>
    </w:p>
    <w:p w14:paraId="563E6C8E" w14:textId="2401B2DF" w:rsidR="008B1D48" w:rsidRPr="00BC244A" w:rsidRDefault="008B1D48" w:rsidP="008B1D48">
      <w:pPr>
        <w:pStyle w:val="ListParagraph"/>
        <w:numPr>
          <w:ilvl w:val="0"/>
          <w:numId w:val="26"/>
        </w:numPr>
      </w:pPr>
      <w:r w:rsidRPr="00BC244A">
        <w:t xml:space="preserve">Prevention and management of </w:t>
      </w:r>
      <w:r w:rsidR="004820B5" w:rsidRPr="00BC244A">
        <w:t>learner</w:t>
      </w:r>
      <w:r w:rsidRPr="00BC244A">
        <w:t xml:space="preserve"> pregnancy in </w:t>
      </w:r>
      <w:proofErr w:type="gramStart"/>
      <w:r w:rsidRPr="00BC244A">
        <w:t>schools;</w:t>
      </w:r>
      <w:proofErr w:type="gramEnd"/>
    </w:p>
    <w:p w14:paraId="134E9BBF" w14:textId="77777777" w:rsidR="008B1D48" w:rsidRPr="00BC244A" w:rsidRDefault="008B1D48" w:rsidP="008B1D48">
      <w:pPr>
        <w:pStyle w:val="ListParagraph"/>
        <w:numPr>
          <w:ilvl w:val="0"/>
          <w:numId w:val="26"/>
        </w:numPr>
      </w:pPr>
      <w:r w:rsidRPr="00BC244A">
        <w:t>Rural education; and</w:t>
      </w:r>
    </w:p>
    <w:p w14:paraId="39363F16" w14:textId="1295AE5B" w:rsidR="008B1D48" w:rsidRPr="00BC244A" w:rsidRDefault="008B1D48" w:rsidP="008B1D48">
      <w:pPr>
        <w:pStyle w:val="ListParagraph"/>
        <w:numPr>
          <w:ilvl w:val="0"/>
          <w:numId w:val="26"/>
        </w:numPr>
      </w:pPr>
      <w:r w:rsidRPr="00BC244A">
        <w:t>Curriculum.</w:t>
      </w:r>
    </w:p>
    <w:p w14:paraId="7262C3B7" w14:textId="77777777" w:rsidR="00017186" w:rsidRPr="00BC244A" w:rsidRDefault="00017186" w:rsidP="00DB18F7"/>
    <w:p w14:paraId="3F82EC17" w14:textId="5AEACA63" w:rsidR="00BD57D3" w:rsidRPr="00BC244A" w:rsidRDefault="00B211E2" w:rsidP="00DB18F7">
      <w:r w:rsidRPr="00BC244A">
        <w:t xml:space="preserve">Considered </w:t>
      </w:r>
      <w:r w:rsidR="000C2791" w:rsidRPr="00BC244A">
        <w:t xml:space="preserve">individually, these policies </w:t>
      </w:r>
      <w:r w:rsidRPr="00BC244A">
        <w:t>arguably cover</w:t>
      </w:r>
      <w:r w:rsidR="000C2791" w:rsidRPr="00BC244A">
        <w:t xml:space="preserve"> important aspects of schooling and make provisions for </w:t>
      </w:r>
      <w:r w:rsidR="004820B5" w:rsidRPr="00BC244A">
        <w:t>learners</w:t>
      </w:r>
      <w:r w:rsidR="000C2791" w:rsidRPr="00BC244A">
        <w:t xml:space="preserve">, </w:t>
      </w:r>
      <w:r w:rsidR="00E85928" w:rsidRPr="00BC244A">
        <w:t>teachers</w:t>
      </w:r>
      <w:r w:rsidR="000C2791" w:rsidRPr="00BC244A">
        <w:t>, and other stakeholders within the system.</w:t>
      </w:r>
      <w:r w:rsidR="00EB6B7D" w:rsidRPr="00BC244A">
        <w:t xml:space="preserve"> However, the </w:t>
      </w:r>
      <w:r w:rsidR="00BD57D3" w:rsidRPr="00BC244A">
        <w:t xml:space="preserve">graph below </w:t>
      </w:r>
      <w:r w:rsidR="00AD7274" w:rsidRPr="00BC244A">
        <w:t>demonstrates</w:t>
      </w:r>
      <w:r w:rsidR="00BD57D3" w:rsidRPr="00BC244A">
        <w:t xml:space="preserve"> how the number of active </w:t>
      </w:r>
      <w:r w:rsidR="005D78BF" w:rsidRPr="00BC244A">
        <w:t xml:space="preserve">education </w:t>
      </w:r>
      <w:r w:rsidR="00BD57D3" w:rsidRPr="00BC244A">
        <w:t>policies</w:t>
      </w:r>
      <w:r w:rsidR="005D78BF" w:rsidRPr="00BC244A">
        <w:t xml:space="preserve"> in South Africa</w:t>
      </w:r>
      <w:r w:rsidR="00BD57D3" w:rsidRPr="00BC244A">
        <w:t xml:space="preserve"> ha</w:t>
      </w:r>
      <w:r w:rsidR="0057037F" w:rsidRPr="00BC244A">
        <w:t>s</w:t>
      </w:r>
      <w:r w:rsidR="00BD57D3" w:rsidRPr="00BC244A">
        <w:t xml:space="preserve"> </w:t>
      </w:r>
      <w:r w:rsidR="00D8674D" w:rsidRPr="00BC244A">
        <w:t>accumulated</w:t>
      </w:r>
      <w:r w:rsidR="00BD57D3" w:rsidRPr="00BC244A">
        <w:t xml:space="preserve"> over time.</w:t>
      </w:r>
    </w:p>
    <w:p w14:paraId="411E51D6" w14:textId="67F9F44C" w:rsidR="006D579D" w:rsidRPr="00BC244A" w:rsidRDefault="006D579D" w:rsidP="006D579D">
      <w:pPr>
        <w:pStyle w:val="FigureReference"/>
      </w:pPr>
      <w:bookmarkStart w:id="11" w:name="OLE_LINK1"/>
      <w:r w:rsidRPr="00BC244A">
        <w:lastRenderedPageBreak/>
        <w:t xml:space="preserve">Number of policies </w:t>
      </w:r>
      <w:r w:rsidR="00FC5661" w:rsidRPr="00BC244A">
        <w:t>governing South African schooling</w:t>
      </w:r>
      <w:r w:rsidR="008E4A11" w:rsidRPr="00BC244A">
        <w:t xml:space="preserve"> by year the policy was</w:t>
      </w:r>
      <w:r w:rsidR="00F723E2" w:rsidRPr="00BC244A">
        <w:t xml:space="preserve"> published or</w:t>
      </w:r>
      <w:r w:rsidR="008E4A11" w:rsidRPr="00BC244A">
        <w:t xml:space="preserve"> </w:t>
      </w:r>
      <w:proofErr w:type="gramStart"/>
      <w:r w:rsidR="008E4A11" w:rsidRPr="00BC244A">
        <w:t>gazetted</w:t>
      </w:r>
      <w:proofErr w:type="gramEnd"/>
    </w:p>
    <w:bookmarkEnd w:id="11"/>
    <w:p w14:paraId="75B9930C" w14:textId="7731BE48" w:rsidR="00BD57D3" w:rsidRPr="00BC244A" w:rsidRDefault="006D579D" w:rsidP="00DB18F7">
      <w:r w:rsidRPr="00BC244A">
        <w:rPr>
          <w:noProof/>
        </w:rPr>
        <w:drawing>
          <wp:inline distT="0" distB="0" distL="0" distR="0" wp14:anchorId="4A5DC651" wp14:editId="1B738A87">
            <wp:extent cx="6019165" cy="3302528"/>
            <wp:effectExtent l="0" t="0" r="13335" b="12700"/>
            <wp:docPr id="886791360" name="Chart 1">
              <a:extLst xmlns:a="http://schemas.openxmlformats.org/drawingml/2006/main">
                <a:ext uri="{FF2B5EF4-FFF2-40B4-BE49-F238E27FC236}">
                  <a16:creationId xmlns:a16="http://schemas.microsoft.com/office/drawing/2014/main" id="{17116036-7D24-C4EA-7D46-2F8A44D979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E9DEE71" w14:textId="77777777" w:rsidR="00EB6B7D" w:rsidRPr="00BC244A" w:rsidRDefault="00EB6B7D" w:rsidP="00DB18F7"/>
    <w:p w14:paraId="4F2F7EB7" w14:textId="7BCC9385" w:rsidR="008B1D48" w:rsidRPr="00BC244A" w:rsidRDefault="00434060" w:rsidP="00DB18F7">
      <w:r w:rsidRPr="00BC244A">
        <w:t xml:space="preserve">The graph shows the cumulative </w:t>
      </w:r>
      <w:r w:rsidR="002C2CE2">
        <w:t>growth</w:t>
      </w:r>
      <w:r w:rsidR="00A92559">
        <w:t xml:space="preserve"> </w:t>
      </w:r>
      <w:r w:rsidRPr="00BC244A">
        <w:t>of policies that govern South African school</w:t>
      </w:r>
      <w:r w:rsidR="00407DEF" w:rsidRPr="00BC244A">
        <w:t>ing</w:t>
      </w:r>
      <w:r w:rsidRPr="00BC244A">
        <w:t xml:space="preserve">. </w:t>
      </w:r>
      <w:r w:rsidR="00EB6B7D" w:rsidRPr="00BC244A">
        <w:t>H</w:t>
      </w:r>
      <w:r w:rsidR="000C2791" w:rsidRPr="00BC244A">
        <w:t xml:space="preserve">ow feasible is it to expect </w:t>
      </w:r>
      <w:r w:rsidR="00BE3583" w:rsidRPr="00BC244A">
        <w:t>a full-time school principal or district officer</w:t>
      </w:r>
      <w:r w:rsidR="000C2791" w:rsidRPr="00BC244A">
        <w:t xml:space="preserve"> to stay abreast of</w:t>
      </w:r>
      <w:r w:rsidR="00A54056" w:rsidRPr="00BC244A">
        <w:t xml:space="preserve"> – let alone implement –</w:t>
      </w:r>
      <w:r w:rsidR="00C30874" w:rsidRPr="00BC244A">
        <w:t xml:space="preserve"> </w:t>
      </w:r>
      <w:r w:rsidR="000C2791" w:rsidRPr="00BC244A">
        <w:t>two thousand pages of policy?</w:t>
      </w:r>
    </w:p>
    <w:p w14:paraId="3CC920CB" w14:textId="77777777" w:rsidR="00032448" w:rsidRPr="00BC244A" w:rsidRDefault="00032448" w:rsidP="00DB18F7"/>
    <w:p w14:paraId="2112A73E" w14:textId="6B0DF244" w:rsidR="00032448" w:rsidRPr="00BC244A" w:rsidRDefault="00032448" w:rsidP="00032448">
      <w:r w:rsidRPr="00BC244A">
        <w:t xml:space="preserve">In addition to the policies mentioned above, </w:t>
      </w:r>
      <w:r w:rsidR="00BB7427" w:rsidRPr="00BC244A">
        <w:t xml:space="preserve">the </w:t>
      </w:r>
      <w:r w:rsidRPr="00BC244A">
        <w:t>DBE introduced the National Curriculum and Assessment Policy Statements (CAPS) in 2012.</w:t>
      </w:r>
      <w:r w:rsidRPr="00BC244A">
        <w:rPr>
          <w:vertAlign w:val="superscript"/>
        </w:rPr>
        <w:footnoteReference w:id="19"/>
      </w:r>
      <w:r w:rsidRPr="00BC244A">
        <w:t xml:space="preserve"> This comprehensive set of documents details the policy on curriculum and assessment in the schooling sector for each subject. It covers all levels of schooling, including</w:t>
      </w:r>
      <w:r w:rsidR="007E7838" w:rsidRPr="00BC244A">
        <w:t xml:space="preserve"> Foundation Phase</w:t>
      </w:r>
      <w:r w:rsidR="00D556CF" w:rsidRPr="00BC244A">
        <w:rPr>
          <w:rStyle w:val="FootnoteReference"/>
        </w:rPr>
        <w:footnoteReference w:id="20"/>
      </w:r>
      <w:r w:rsidRPr="00BC244A">
        <w:t xml:space="preserve"> (</w:t>
      </w:r>
      <w:r w:rsidR="007E7838" w:rsidRPr="00BC244A">
        <w:t>Grades Reception to 3</w:t>
      </w:r>
      <w:r w:rsidRPr="00BC244A">
        <w:t>)</w:t>
      </w:r>
      <w:r w:rsidR="00A92559">
        <w:t>,</w:t>
      </w:r>
      <w:r w:rsidRPr="00BC244A">
        <w:t xml:space="preserve"> </w:t>
      </w:r>
      <w:r w:rsidR="007E7838" w:rsidRPr="00BC244A">
        <w:t>Intermediate Phase</w:t>
      </w:r>
      <w:r w:rsidR="00D556CF" w:rsidRPr="00BC244A">
        <w:rPr>
          <w:rStyle w:val="FootnoteReference"/>
        </w:rPr>
        <w:footnoteReference w:id="21"/>
      </w:r>
      <w:r w:rsidR="007E7838" w:rsidRPr="00BC244A">
        <w:t xml:space="preserve"> </w:t>
      </w:r>
      <w:r w:rsidRPr="00BC244A">
        <w:t>(</w:t>
      </w:r>
      <w:r w:rsidR="007E7838" w:rsidRPr="00BC244A">
        <w:t>Grades 4-6</w:t>
      </w:r>
      <w:r w:rsidRPr="00BC244A">
        <w:t>)</w:t>
      </w:r>
      <w:r w:rsidR="00A92559">
        <w:t>,</w:t>
      </w:r>
      <w:r w:rsidRPr="00BC244A">
        <w:t xml:space="preserve"> </w:t>
      </w:r>
      <w:r w:rsidR="00D556CF" w:rsidRPr="00BC244A">
        <w:t>Senior Phase</w:t>
      </w:r>
      <w:r w:rsidR="00D556CF" w:rsidRPr="00BC244A">
        <w:rPr>
          <w:rStyle w:val="FootnoteReference"/>
        </w:rPr>
        <w:footnoteReference w:id="22"/>
      </w:r>
      <w:r w:rsidR="00D556CF" w:rsidRPr="00BC244A">
        <w:t xml:space="preserve"> </w:t>
      </w:r>
      <w:r w:rsidRPr="00BC244A">
        <w:t>(</w:t>
      </w:r>
      <w:r w:rsidR="00D556CF" w:rsidRPr="00BC244A">
        <w:t>Grades 7-9</w:t>
      </w:r>
      <w:r w:rsidRPr="00BC244A">
        <w:t>)</w:t>
      </w:r>
      <w:r w:rsidR="00A92559">
        <w:t>,</w:t>
      </w:r>
      <w:r w:rsidRPr="00BC244A">
        <w:t xml:space="preserve"> and</w:t>
      </w:r>
      <w:r w:rsidR="007E7838" w:rsidRPr="00BC244A">
        <w:t xml:space="preserve"> Further Education and Training Phase</w:t>
      </w:r>
      <w:r w:rsidR="00452151" w:rsidRPr="00BC244A">
        <w:rPr>
          <w:rStyle w:val="FootnoteReference"/>
        </w:rPr>
        <w:footnoteReference w:id="23"/>
      </w:r>
      <w:r w:rsidRPr="00BC244A">
        <w:t xml:space="preserve"> (</w:t>
      </w:r>
      <w:r w:rsidR="007E7838" w:rsidRPr="00BC244A">
        <w:t>Grades 10-12</w:t>
      </w:r>
      <w:r w:rsidRPr="00BC244A">
        <w:t xml:space="preserve">). The following </w:t>
      </w:r>
      <w:r w:rsidR="0059203C" w:rsidRPr="00BC244A">
        <w:t xml:space="preserve">subject </w:t>
      </w:r>
      <w:r w:rsidRPr="00BC244A">
        <w:t>areas are included in CAPS:</w:t>
      </w:r>
    </w:p>
    <w:p w14:paraId="63A6CC10" w14:textId="73D7279C" w:rsidR="00032448" w:rsidRPr="00BC244A" w:rsidRDefault="00032448" w:rsidP="00032448">
      <w:pPr>
        <w:pStyle w:val="ListParagraph"/>
        <w:numPr>
          <w:ilvl w:val="0"/>
          <w:numId w:val="28"/>
        </w:numPr>
      </w:pPr>
      <w:r w:rsidRPr="00BC244A">
        <w:t>Home language</w:t>
      </w:r>
      <w:r w:rsidR="00C80505" w:rsidRPr="00BC244A">
        <w:t xml:space="preserve">, </w:t>
      </w:r>
      <w:r w:rsidR="00E3466A" w:rsidRPr="00BC244A">
        <w:t>with separate documents for</w:t>
      </w:r>
      <w:r w:rsidR="00C80505" w:rsidRPr="00BC244A">
        <w:t xml:space="preserve"> all 11 official languages in South </w:t>
      </w:r>
      <w:proofErr w:type="gramStart"/>
      <w:r w:rsidR="00C80505" w:rsidRPr="00BC244A">
        <w:t>Africa</w:t>
      </w:r>
      <w:r w:rsidRPr="00BC244A">
        <w:t>;</w:t>
      </w:r>
      <w:proofErr w:type="gramEnd"/>
    </w:p>
    <w:p w14:paraId="10EF7A27" w14:textId="151FE159" w:rsidR="00032448" w:rsidRPr="00BC244A" w:rsidRDefault="00032448" w:rsidP="00032448">
      <w:pPr>
        <w:pStyle w:val="ListParagraph"/>
        <w:numPr>
          <w:ilvl w:val="0"/>
          <w:numId w:val="28"/>
        </w:numPr>
      </w:pPr>
      <w:r w:rsidRPr="00BC244A">
        <w:t>First additional language</w:t>
      </w:r>
      <w:r w:rsidR="00C80505" w:rsidRPr="00BC244A">
        <w:t xml:space="preserve">, </w:t>
      </w:r>
      <w:r w:rsidR="00E3466A" w:rsidRPr="00BC244A">
        <w:t xml:space="preserve">with separate documents for all </w:t>
      </w:r>
      <w:r w:rsidR="00B42E2C">
        <w:t>eleven</w:t>
      </w:r>
      <w:r w:rsidR="00E3466A" w:rsidRPr="00BC244A">
        <w:t xml:space="preserve"> official languages in South </w:t>
      </w:r>
      <w:proofErr w:type="gramStart"/>
      <w:r w:rsidR="00E3466A" w:rsidRPr="00BC244A">
        <w:t>Africa</w:t>
      </w:r>
      <w:r w:rsidRPr="00BC244A">
        <w:t>;</w:t>
      </w:r>
      <w:proofErr w:type="gramEnd"/>
    </w:p>
    <w:p w14:paraId="4E2DD2B4" w14:textId="4BFA2E58" w:rsidR="00032448" w:rsidRPr="00BC244A" w:rsidRDefault="00032448" w:rsidP="00032448">
      <w:pPr>
        <w:pStyle w:val="ListParagraph"/>
        <w:numPr>
          <w:ilvl w:val="0"/>
          <w:numId w:val="28"/>
        </w:numPr>
      </w:pPr>
      <w:r w:rsidRPr="00BC244A">
        <w:t>Mathematics;</w:t>
      </w:r>
      <w:r w:rsidR="0034336A" w:rsidRPr="00BC244A">
        <w:t xml:space="preserve"> and</w:t>
      </w:r>
    </w:p>
    <w:p w14:paraId="7CE2BA51" w14:textId="7041B73E" w:rsidR="00032448" w:rsidRPr="00BC244A" w:rsidRDefault="003435BA" w:rsidP="00DB18F7">
      <w:pPr>
        <w:pStyle w:val="ListParagraph"/>
        <w:numPr>
          <w:ilvl w:val="0"/>
          <w:numId w:val="28"/>
        </w:numPr>
      </w:pPr>
      <w:r w:rsidRPr="00BC244A">
        <w:t xml:space="preserve">Non-languages </w:t>
      </w:r>
      <w:r w:rsidR="00D20131" w:rsidRPr="00BC244A">
        <w:t>with separate documents for</w:t>
      </w:r>
      <w:r w:rsidR="00610DAF" w:rsidRPr="00BC244A">
        <w:t xml:space="preserve"> approximately 38 </w:t>
      </w:r>
      <w:r w:rsidR="00032448" w:rsidRPr="00BC244A">
        <w:t xml:space="preserve">subjects </w:t>
      </w:r>
      <w:r w:rsidR="00610DAF" w:rsidRPr="00BC244A">
        <w:t>including</w:t>
      </w:r>
      <w:r w:rsidR="00032448" w:rsidRPr="00BC244A">
        <w:t xml:space="preserve"> accounting, business studies, geography, history, and visual art.</w:t>
      </w:r>
    </w:p>
    <w:p w14:paraId="1B7AC3CF" w14:textId="77777777" w:rsidR="000C2791" w:rsidRPr="00BC244A" w:rsidRDefault="000C2791" w:rsidP="00DB18F7"/>
    <w:p w14:paraId="11F560D5" w14:textId="5CCE4F1C" w:rsidR="005664D9" w:rsidRPr="00BC244A" w:rsidRDefault="00017186" w:rsidP="00DB18F7">
      <w:r w:rsidRPr="00BC244A">
        <w:rPr>
          <w:b/>
          <w:bCs/>
        </w:rPr>
        <w:t>T</w:t>
      </w:r>
      <w:r w:rsidR="00F33D94" w:rsidRPr="00BC244A">
        <w:rPr>
          <w:b/>
          <w:bCs/>
        </w:rPr>
        <w:t>his</w:t>
      </w:r>
      <w:r w:rsidR="009C29DD" w:rsidRPr="00BC244A">
        <w:rPr>
          <w:b/>
          <w:bCs/>
        </w:rPr>
        <w:t xml:space="preserve"> policy complexity is not </w:t>
      </w:r>
      <w:r w:rsidR="003B7F99" w:rsidRPr="00BC244A">
        <w:rPr>
          <w:b/>
          <w:bCs/>
        </w:rPr>
        <w:t xml:space="preserve">unique </w:t>
      </w:r>
      <w:r w:rsidR="009C29DD" w:rsidRPr="00BC244A">
        <w:rPr>
          <w:b/>
          <w:bCs/>
        </w:rPr>
        <w:t>to South Africa</w:t>
      </w:r>
      <w:r w:rsidR="009A27C1" w:rsidRPr="00BC244A">
        <w:rPr>
          <w:b/>
          <w:bCs/>
        </w:rPr>
        <w:t xml:space="preserve">. There are </w:t>
      </w:r>
      <w:r w:rsidR="006A0E09" w:rsidRPr="00BC244A">
        <w:rPr>
          <w:b/>
          <w:bCs/>
        </w:rPr>
        <w:t>diverse</w:t>
      </w:r>
      <w:r w:rsidR="009A27C1" w:rsidRPr="00BC244A">
        <w:rPr>
          <w:b/>
          <w:bCs/>
        </w:rPr>
        <w:t xml:space="preserve"> examples of countries with complex policy environments</w:t>
      </w:r>
      <w:r w:rsidR="000528AC" w:rsidRPr="00BC244A">
        <w:rPr>
          <w:b/>
          <w:bCs/>
        </w:rPr>
        <w:t xml:space="preserve"> – small and large countries</w:t>
      </w:r>
      <w:r w:rsidR="0083317E" w:rsidRPr="00BC244A">
        <w:rPr>
          <w:b/>
          <w:bCs/>
        </w:rPr>
        <w:t xml:space="preserve"> with varying levels of educational centrali</w:t>
      </w:r>
      <w:r w:rsidR="000009FC">
        <w:rPr>
          <w:b/>
          <w:bCs/>
        </w:rPr>
        <w:t>z</w:t>
      </w:r>
      <w:r w:rsidR="0083317E" w:rsidRPr="00BC244A">
        <w:rPr>
          <w:b/>
          <w:bCs/>
        </w:rPr>
        <w:t>ation</w:t>
      </w:r>
      <w:r w:rsidR="000528AC" w:rsidRPr="00BC244A">
        <w:rPr>
          <w:b/>
          <w:bCs/>
        </w:rPr>
        <w:t xml:space="preserve"> in both developing and developed world contexts</w:t>
      </w:r>
      <w:r w:rsidR="009A27C1" w:rsidRPr="00BC244A">
        <w:rPr>
          <w:b/>
          <w:bCs/>
        </w:rPr>
        <w:t>.</w:t>
      </w:r>
      <w:r w:rsidR="009A27C1" w:rsidRPr="00BC244A">
        <w:t xml:space="preserve"> </w:t>
      </w:r>
      <w:r w:rsidR="005E49C0" w:rsidRPr="00BC244A">
        <w:t>In another example</w:t>
      </w:r>
      <w:r w:rsidR="0034336A" w:rsidRPr="00BC244A">
        <w:t xml:space="preserve">, </w:t>
      </w:r>
      <w:r w:rsidR="005664D9" w:rsidRPr="00BC244A">
        <w:t xml:space="preserve">Papua New Guinea’s (PNG) </w:t>
      </w:r>
      <w:r w:rsidR="00406499" w:rsidRPr="00BC244A">
        <w:t>Ministry</w:t>
      </w:r>
      <w:r w:rsidR="005664D9" w:rsidRPr="00BC244A">
        <w:t xml:space="preserve"> of Education has </w:t>
      </w:r>
      <w:r w:rsidR="00E22942">
        <w:t>eleven</w:t>
      </w:r>
      <w:r w:rsidR="007B0535" w:rsidRPr="00BC244A">
        <w:t xml:space="preserve"> active</w:t>
      </w:r>
      <w:r w:rsidR="005664D9" w:rsidRPr="00BC244A">
        <w:t xml:space="preserve"> policies </w:t>
      </w:r>
      <w:r w:rsidR="00D031DB" w:rsidRPr="00BC244A">
        <w:t>constituting</w:t>
      </w:r>
      <w:r w:rsidR="007B0535" w:rsidRPr="00BC244A">
        <w:t xml:space="preserve"> over 500 pages of active policy documents</w:t>
      </w:r>
      <w:r w:rsidR="005664D9" w:rsidRPr="00BC244A">
        <w:t>.</w:t>
      </w:r>
      <w:r w:rsidR="005664D9" w:rsidRPr="00BC244A">
        <w:rPr>
          <w:rStyle w:val="FootnoteReference"/>
        </w:rPr>
        <w:footnoteReference w:id="24"/>
      </w:r>
      <w:r w:rsidR="005664D9" w:rsidRPr="00BC244A">
        <w:t xml:space="preserve"> These include the Education Act, a Behaviour Management Policy</w:t>
      </w:r>
      <w:r w:rsidR="00415B26" w:rsidRPr="00BC244A">
        <w:t>,</w:t>
      </w:r>
      <w:r w:rsidR="005664D9" w:rsidRPr="00BC244A">
        <w:t xml:space="preserve"> and a Human Resources Policy Information and Operations Manual.</w:t>
      </w:r>
      <w:r w:rsidR="006A6EDA" w:rsidRPr="00BC244A">
        <w:t xml:space="preserve"> The graph below shows how these documents have accumulated over time.</w:t>
      </w:r>
    </w:p>
    <w:p w14:paraId="6FFA6F09" w14:textId="49A07D6A" w:rsidR="006A6EDA" w:rsidRPr="00BC244A" w:rsidRDefault="003429D4" w:rsidP="00DB18F7">
      <w:pPr>
        <w:pStyle w:val="FigureReference"/>
      </w:pPr>
      <w:r w:rsidRPr="00BC244A">
        <w:lastRenderedPageBreak/>
        <w:t xml:space="preserve">Number of policies governing schooling in </w:t>
      </w:r>
      <w:r w:rsidR="00DA3C6A" w:rsidRPr="00BC244A">
        <w:t>PNG</w:t>
      </w:r>
      <w:r w:rsidRPr="00BC244A">
        <w:t xml:space="preserve"> by year the document was published or gazetted</w:t>
      </w:r>
      <w:r w:rsidRPr="00BC244A">
        <w:rPr>
          <w:rStyle w:val="FootnoteReference"/>
        </w:rPr>
        <w:footnoteReference w:id="25"/>
      </w:r>
    </w:p>
    <w:p w14:paraId="316A2C58" w14:textId="0AB87FE1" w:rsidR="006A6EDA" w:rsidRPr="00BC244A" w:rsidRDefault="006A6EDA" w:rsidP="00E66193">
      <w:pPr>
        <w:jc w:val="center"/>
      </w:pPr>
      <w:r w:rsidRPr="00BC244A">
        <w:rPr>
          <w:noProof/>
        </w:rPr>
        <w:drawing>
          <wp:inline distT="0" distB="0" distL="0" distR="0" wp14:anchorId="630E8F09" wp14:editId="4092443B">
            <wp:extent cx="4572000" cy="2743200"/>
            <wp:effectExtent l="0" t="0" r="12700" b="12700"/>
            <wp:docPr id="1862142750" name="Chart 1">
              <a:extLst xmlns:a="http://schemas.openxmlformats.org/drawingml/2006/main">
                <a:ext uri="{FF2B5EF4-FFF2-40B4-BE49-F238E27FC236}">
                  <a16:creationId xmlns:a16="http://schemas.microsoft.com/office/drawing/2014/main" id="{1D06CD58-D003-AB60-45E4-84220E553D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E1CC9AC" w14:textId="77777777" w:rsidR="005664D9" w:rsidRPr="00BC244A" w:rsidRDefault="005664D9" w:rsidP="00DB18F7"/>
    <w:p w14:paraId="0ECD9B66" w14:textId="554E1D7C" w:rsidR="009629E2" w:rsidRPr="00BC244A" w:rsidRDefault="00E66193" w:rsidP="00DB18F7">
      <w:r w:rsidRPr="00BC244A">
        <w:t xml:space="preserve">Similarly, </w:t>
      </w:r>
      <w:r w:rsidR="0034336A" w:rsidRPr="00BC244A">
        <w:t>in Guyana t</w:t>
      </w:r>
      <w:r w:rsidR="00093A1E" w:rsidRPr="00BC244A">
        <w:t xml:space="preserve">he </w:t>
      </w:r>
      <w:r w:rsidR="009F04F6" w:rsidRPr="00BC244A">
        <w:t>Ministry of Education is largely responsible for education provision in the country.</w:t>
      </w:r>
      <w:r w:rsidR="00C15309" w:rsidRPr="00BC244A">
        <w:t xml:space="preserve"> The Ministry’s website </w:t>
      </w:r>
      <w:r w:rsidR="00E45FEE" w:rsidRPr="00BC244A">
        <w:t>contains</w:t>
      </w:r>
      <w:r w:rsidR="00C15309" w:rsidRPr="00BC244A">
        <w:t xml:space="preserve"> </w:t>
      </w:r>
      <w:r w:rsidR="00055154" w:rsidRPr="00BC244A">
        <w:t>18</w:t>
      </w:r>
      <w:r w:rsidR="00C15309" w:rsidRPr="00BC244A">
        <w:t xml:space="preserve"> policy </w:t>
      </w:r>
      <w:r w:rsidR="00E45FEE" w:rsidRPr="00BC244A">
        <w:t>documents</w:t>
      </w:r>
      <w:r w:rsidR="00055154" w:rsidRPr="00BC244A">
        <w:rPr>
          <w:rStyle w:val="FootnoteReference"/>
        </w:rPr>
        <w:footnoteReference w:id="26"/>
      </w:r>
      <w:r w:rsidR="00E45FEE" w:rsidRPr="00BC244A">
        <w:t xml:space="preserve"> ranging from its Education Sector Plan to </w:t>
      </w:r>
      <w:r w:rsidR="006E28B5" w:rsidRPr="00BC244A">
        <w:t>a</w:t>
      </w:r>
      <w:r w:rsidR="00490838" w:rsidRPr="00BC244A">
        <w:t xml:space="preserve"> Policy for </w:t>
      </w:r>
      <w:r w:rsidR="00F04A03" w:rsidRPr="00BC244A">
        <w:t>the Establishment and Operation of School Canteens</w:t>
      </w:r>
      <w:r w:rsidR="006E28B5" w:rsidRPr="00BC244A">
        <w:t>.</w:t>
      </w:r>
      <w:r w:rsidR="00680DDB" w:rsidRPr="00BC244A">
        <w:rPr>
          <w:rStyle w:val="FootnoteReference"/>
        </w:rPr>
        <w:footnoteReference w:id="27"/>
      </w:r>
      <w:r w:rsidR="00017186" w:rsidRPr="00BC244A">
        <w:t xml:space="preserve"> </w:t>
      </w:r>
      <w:r w:rsidR="002E041D" w:rsidRPr="00BC244A">
        <w:t xml:space="preserve">The documents add up to </w:t>
      </w:r>
      <w:r w:rsidR="00055660" w:rsidRPr="00BC244A">
        <w:t>approximately 786 pages.</w:t>
      </w:r>
      <w:r w:rsidR="00C25A78" w:rsidRPr="00BC244A">
        <w:t xml:space="preserve"> The graph </w:t>
      </w:r>
      <w:r w:rsidR="00C03129" w:rsidRPr="00BC244A">
        <w:t xml:space="preserve">below </w:t>
      </w:r>
      <w:r w:rsidR="00C25A78" w:rsidRPr="00BC244A">
        <w:t xml:space="preserve">shows </w:t>
      </w:r>
      <w:r w:rsidR="00F04A03" w:rsidRPr="00BC244A">
        <w:t>this</w:t>
      </w:r>
      <w:r w:rsidR="00C25A78" w:rsidRPr="00BC244A">
        <w:t xml:space="preserve"> </w:t>
      </w:r>
      <w:r w:rsidR="00C03129" w:rsidRPr="00BC244A">
        <w:t>accumulation of active policy documents in Guyana over time.</w:t>
      </w:r>
      <w:r w:rsidR="00375600" w:rsidRPr="00BC244A">
        <w:t xml:space="preserve"> </w:t>
      </w:r>
      <w:r w:rsidR="001C5859" w:rsidRPr="00BC244A">
        <w:t>The</w:t>
      </w:r>
      <w:r w:rsidR="00375600" w:rsidRPr="00BC244A">
        <w:t xml:space="preserve"> count includes policies, manuals, </w:t>
      </w:r>
      <w:r w:rsidR="001775A6" w:rsidRPr="00BC244A">
        <w:t>protocols, and plans.</w:t>
      </w:r>
    </w:p>
    <w:p w14:paraId="2D72F3DB" w14:textId="74921862" w:rsidR="009629E2" w:rsidRPr="00BC244A" w:rsidRDefault="009629E2" w:rsidP="009629E2">
      <w:pPr>
        <w:pStyle w:val="FigureReference"/>
      </w:pPr>
      <w:r w:rsidRPr="00BC244A">
        <w:lastRenderedPageBreak/>
        <w:t>Number of policies governing schooling in Guyana by year the document was published or gazetted</w:t>
      </w:r>
      <w:r w:rsidR="00E22A17" w:rsidRPr="00BC244A">
        <w:rPr>
          <w:rStyle w:val="FootnoteReference"/>
        </w:rPr>
        <w:footnoteReference w:id="28"/>
      </w:r>
    </w:p>
    <w:p w14:paraId="6BD3BDA1" w14:textId="60059344" w:rsidR="00C03129" w:rsidRPr="00BC244A" w:rsidRDefault="00AA42F0" w:rsidP="00F95F3D">
      <w:pPr>
        <w:jc w:val="center"/>
      </w:pPr>
      <w:r w:rsidRPr="00BC244A">
        <w:rPr>
          <w:noProof/>
        </w:rPr>
        <w:drawing>
          <wp:inline distT="0" distB="0" distL="0" distR="0" wp14:anchorId="50EF731D" wp14:editId="0D201075">
            <wp:extent cx="4572000" cy="2743200"/>
            <wp:effectExtent l="0" t="0" r="12700" b="12700"/>
            <wp:docPr id="1751465947" name="Chart 1">
              <a:extLst xmlns:a="http://schemas.openxmlformats.org/drawingml/2006/main">
                <a:ext uri="{FF2B5EF4-FFF2-40B4-BE49-F238E27FC236}">
                  <a16:creationId xmlns:a16="http://schemas.microsoft.com/office/drawing/2014/main" id="{4DD50ED9-F796-7683-208B-084EB6BA07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4896D9A" w14:textId="77777777" w:rsidR="007124CE" w:rsidRPr="00BC244A" w:rsidRDefault="007124CE" w:rsidP="00DB18F7"/>
    <w:p w14:paraId="5E5C994F" w14:textId="7A4E9131" w:rsidR="00D476BF" w:rsidRPr="00BC244A" w:rsidRDefault="008F098B" w:rsidP="00DB18F7">
      <w:r w:rsidRPr="00BC244A">
        <w:t>Similarly, Kenya has 19 policies relevant to schooling and Technical and Vocational Education and Training (TVET).</w:t>
      </w:r>
      <w:r w:rsidRPr="00BC244A">
        <w:rPr>
          <w:rStyle w:val="FootnoteReference"/>
        </w:rPr>
        <w:footnoteReference w:id="29"/>
      </w:r>
      <w:r w:rsidRPr="00BC244A">
        <w:t xml:space="preserve"> </w:t>
      </w:r>
      <w:r w:rsidR="00017186" w:rsidRPr="00BC244A">
        <w:t>Australia (Box 1), which has a larger and more decentrali</w:t>
      </w:r>
      <w:r w:rsidR="005523B4">
        <w:t>z</w:t>
      </w:r>
      <w:r w:rsidR="00017186" w:rsidRPr="00BC244A">
        <w:t>ed education system than Guyana, is also dealing with a complex policy environment</w:t>
      </w:r>
      <w:r w:rsidRPr="00BC244A">
        <w:t>.</w:t>
      </w:r>
    </w:p>
    <w:p w14:paraId="5AB4C550" w14:textId="77777777" w:rsidR="009B42C8" w:rsidRPr="00BC244A" w:rsidRDefault="009B42C8" w:rsidP="00DB18F7"/>
    <w:tbl>
      <w:tblPr>
        <w:tblStyle w:val="table"/>
        <w:tblW w:w="0" w:type="auto"/>
        <w:tblInd w:w="-20" w:type="dxa"/>
        <w:tblLook w:val="04A0" w:firstRow="1" w:lastRow="0" w:firstColumn="1" w:lastColumn="0" w:noHBand="0" w:noVBand="1"/>
      </w:tblPr>
      <w:tblGrid>
        <w:gridCol w:w="9585"/>
      </w:tblGrid>
      <w:tr w:rsidR="00D476BF" w:rsidRPr="00BC244A" w14:paraId="7B0A7FF2" w14:textId="77777777" w:rsidTr="009B42C8">
        <w:tc>
          <w:tcPr>
            <w:tcW w:w="9605" w:type="dxa"/>
          </w:tcPr>
          <w:p w14:paraId="64027995" w14:textId="77777777" w:rsidR="009B42C8" w:rsidRPr="00BC244A" w:rsidRDefault="009B42C8" w:rsidP="009B42C8">
            <w:pPr>
              <w:rPr>
                <w:rFonts w:asciiTheme="minorHAnsi" w:hAnsiTheme="minorHAnsi" w:cstheme="minorHAnsi"/>
                <w:b/>
                <w:bCs/>
              </w:rPr>
            </w:pPr>
            <w:r w:rsidRPr="00BC244A">
              <w:rPr>
                <w:rFonts w:asciiTheme="minorHAnsi" w:hAnsiTheme="minorHAnsi" w:cstheme="minorHAnsi"/>
                <w:b/>
                <w:bCs/>
              </w:rPr>
              <w:t>Box 1: Australia’s education system</w:t>
            </w:r>
          </w:p>
          <w:p w14:paraId="4DFF3C12" w14:textId="45424E79" w:rsidR="009B42C8" w:rsidRPr="00BC244A" w:rsidRDefault="009B42C8" w:rsidP="009B42C8">
            <w:pPr>
              <w:rPr>
                <w:rFonts w:asciiTheme="minorHAnsi" w:hAnsiTheme="minorHAnsi" w:cstheme="minorHAnsi"/>
              </w:rPr>
            </w:pPr>
            <w:r w:rsidRPr="00BC244A">
              <w:rPr>
                <w:rFonts w:asciiTheme="minorHAnsi" w:hAnsiTheme="minorHAnsi" w:cstheme="minorHAnsi"/>
              </w:rPr>
              <w:t>Australia has a largely decentrali</w:t>
            </w:r>
            <w:r w:rsidR="0077618C">
              <w:rPr>
                <w:rFonts w:asciiTheme="minorHAnsi" w:hAnsiTheme="minorHAnsi" w:cstheme="minorHAnsi"/>
              </w:rPr>
              <w:t>z</w:t>
            </w:r>
            <w:r w:rsidRPr="00BC244A">
              <w:rPr>
                <w:rFonts w:asciiTheme="minorHAnsi" w:hAnsiTheme="minorHAnsi" w:cstheme="minorHAnsi"/>
              </w:rPr>
              <w:t>ed education system with each of the six states and ten territory’s education department setting its own educational policies. The New South Wales education department, for example, has a policy library with approximately 100 operational policies.</w:t>
            </w:r>
            <w:r w:rsidRPr="00BC244A">
              <w:rPr>
                <w:rFonts w:asciiTheme="minorHAnsi" w:hAnsiTheme="minorHAnsi" w:cstheme="minorHAnsi"/>
                <w:vertAlign w:val="superscript"/>
              </w:rPr>
              <w:footnoteReference w:id="30"/>
            </w:r>
            <w:r w:rsidRPr="00BC244A">
              <w:rPr>
                <w:rFonts w:asciiTheme="minorHAnsi" w:hAnsiTheme="minorHAnsi" w:cstheme="minorHAnsi"/>
              </w:rPr>
              <w:t xml:space="preserve"> Its website also contains a section of ‘consolidated policies’ which combine ‘related policy instructions [to] make it easier for schools to find the information needed to comply with mandatory requirements and make consistent and transparent decisions that suit the local context.’</w:t>
            </w:r>
            <w:r w:rsidRPr="00BC244A">
              <w:rPr>
                <w:rFonts w:asciiTheme="minorHAnsi" w:hAnsiTheme="minorHAnsi" w:cstheme="minorHAnsi"/>
                <w:vertAlign w:val="superscript"/>
              </w:rPr>
              <w:footnoteReference w:id="31"/>
            </w:r>
            <w:r w:rsidRPr="00BC244A">
              <w:rPr>
                <w:rFonts w:asciiTheme="minorHAnsi" w:hAnsiTheme="minorHAnsi" w:cstheme="minorHAnsi"/>
              </w:rPr>
              <w:t xml:space="preserve"> </w:t>
            </w:r>
          </w:p>
          <w:p w14:paraId="53B04A71" w14:textId="77777777" w:rsidR="009B42C8" w:rsidRPr="00BC244A" w:rsidRDefault="009B42C8" w:rsidP="009B42C8">
            <w:pPr>
              <w:rPr>
                <w:rFonts w:asciiTheme="minorHAnsi" w:hAnsiTheme="minorHAnsi" w:cstheme="minorHAnsi"/>
              </w:rPr>
            </w:pPr>
          </w:p>
          <w:p w14:paraId="619DBA8C" w14:textId="2D24AAF7" w:rsidR="00D476BF" w:rsidRPr="00BC244A" w:rsidRDefault="009B42C8" w:rsidP="009B42C8">
            <w:r w:rsidRPr="00BC244A">
              <w:rPr>
                <w:rFonts w:asciiTheme="minorHAnsi" w:hAnsiTheme="minorHAnsi" w:cstheme="minorHAnsi"/>
              </w:rPr>
              <w:t>There are also several national education policies and frameworks including the Australian Curriculum, Assessment and Reporting Authority (ACARA), which is responsible for developing a national curriculum for all schools, and the Australian Education Act, which outlines the responsibilities of the federal government in funding and supporting education.</w:t>
            </w:r>
          </w:p>
        </w:tc>
      </w:tr>
    </w:tbl>
    <w:p w14:paraId="4B995A64" w14:textId="77777777" w:rsidR="00D476BF" w:rsidRPr="00BC244A" w:rsidRDefault="00D476BF" w:rsidP="00DB18F7"/>
    <w:p w14:paraId="7EE63C6F" w14:textId="1BC9589E" w:rsidR="00162541" w:rsidRPr="00BC244A" w:rsidRDefault="00743905" w:rsidP="00DB18F7">
      <w:r w:rsidRPr="00BC244A">
        <w:t xml:space="preserve">The </w:t>
      </w:r>
      <w:r w:rsidR="00C4165D" w:rsidRPr="00BC244A">
        <w:t>Department of Education for the state of Victoria</w:t>
      </w:r>
      <w:r w:rsidR="008539F1" w:rsidRPr="00BC244A">
        <w:t xml:space="preserve"> </w:t>
      </w:r>
      <w:r w:rsidR="00A908C7" w:rsidRPr="00BC244A">
        <w:t>hosts</w:t>
      </w:r>
      <w:r w:rsidR="008539F1" w:rsidRPr="00BC244A">
        <w:t xml:space="preserve"> a Policy and Advisory Library</w:t>
      </w:r>
      <w:r w:rsidR="004C2395" w:rsidRPr="00BC244A">
        <w:t xml:space="preserve"> (PAL)</w:t>
      </w:r>
      <w:r w:rsidR="00A908C7" w:rsidRPr="00BC244A">
        <w:t>. PAL</w:t>
      </w:r>
      <w:r w:rsidR="004C2395" w:rsidRPr="00BC244A">
        <w:t xml:space="preserve"> </w:t>
      </w:r>
      <w:r w:rsidR="00A908C7" w:rsidRPr="00BC244A">
        <w:t xml:space="preserve">contains </w:t>
      </w:r>
      <w:r w:rsidR="004C2395" w:rsidRPr="00BC244A">
        <w:t>operational policies and guidance for schools</w:t>
      </w:r>
      <w:r w:rsidR="00A908C7" w:rsidRPr="00BC244A">
        <w:t>.</w:t>
      </w:r>
      <w:r w:rsidR="009B53F3" w:rsidRPr="00BC244A">
        <w:t xml:space="preserve"> The website allows a user to filter policies by nine categories ranging from human resources to </w:t>
      </w:r>
      <w:r w:rsidR="00B9137C" w:rsidRPr="00BC244A">
        <w:t>learning, teaching</w:t>
      </w:r>
      <w:r w:rsidR="008A4325" w:rsidRPr="00BC244A">
        <w:t>,</w:t>
      </w:r>
      <w:r w:rsidR="00B9137C" w:rsidRPr="00BC244A">
        <w:t xml:space="preserve"> curriculum</w:t>
      </w:r>
      <w:r w:rsidR="0077618C">
        <w:t>,</w:t>
      </w:r>
      <w:r w:rsidR="00B9137C" w:rsidRPr="00BC244A">
        <w:t xml:space="preserve"> and improvement.</w:t>
      </w:r>
      <w:r w:rsidR="0006483A" w:rsidRPr="00BC244A">
        <w:t xml:space="preserve"> </w:t>
      </w:r>
      <w:r w:rsidR="0068492D" w:rsidRPr="00BC244A">
        <w:t xml:space="preserve">The table below shows </w:t>
      </w:r>
      <w:r w:rsidR="00162541" w:rsidRPr="00BC244A">
        <w:t>the number of active policies,</w:t>
      </w:r>
      <w:r w:rsidR="00C01CE3" w:rsidRPr="00BC244A">
        <w:t xml:space="preserve"> operational guidance, and resources</w:t>
      </w:r>
      <w:r w:rsidR="00162541" w:rsidRPr="00BC244A">
        <w:t xml:space="preserve"> for each category</w:t>
      </w:r>
      <w:r w:rsidR="00C01CE3" w:rsidRPr="00BC244A">
        <w:t>.</w:t>
      </w:r>
      <w:r w:rsidR="00E31523" w:rsidRPr="00BC244A">
        <w:rPr>
          <w:rStyle w:val="FootnoteReference"/>
        </w:rPr>
        <w:footnoteReference w:id="32"/>
      </w:r>
    </w:p>
    <w:p w14:paraId="1FFA304B" w14:textId="477A1EF2" w:rsidR="0008055B" w:rsidRPr="00BC244A" w:rsidRDefault="0008055B" w:rsidP="0013452E">
      <w:pPr>
        <w:pStyle w:val="TableReference"/>
        <w:rPr>
          <w:lang w:val="en-GB"/>
        </w:rPr>
      </w:pPr>
      <w:r w:rsidRPr="00BC244A">
        <w:rPr>
          <w:lang w:val="en-GB"/>
        </w:rPr>
        <w:lastRenderedPageBreak/>
        <w:t>Policies</w:t>
      </w:r>
      <w:r w:rsidR="0097403E" w:rsidRPr="00BC244A">
        <w:rPr>
          <w:lang w:val="en-GB"/>
        </w:rPr>
        <w:t xml:space="preserve"> operational guidance, and resources</w:t>
      </w:r>
      <w:r w:rsidRPr="00BC244A">
        <w:rPr>
          <w:lang w:val="en-GB"/>
        </w:rPr>
        <w:t xml:space="preserve"> governing basic education in </w:t>
      </w:r>
      <w:r w:rsidR="0013452E" w:rsidRPr="00BC244A">
        <w:rPr>
          <w:lang w:val="en-GB"/>
        </w:rPr>
        <w:t>Victoria, Australia</w:t>
      </w:r>
    </w:p>
    <w:tbl>
      <w:tblPr>
        <w:tblStyle w:val="TableGridLight"/>
        <w:tblW w:w="0" w:type="auto"/>
        <w:jc w:val="center"/>
        <w:tblBorders>
          <w:left w:val="single" w:sz="4" w:space="0" w:color="AAA5CF" w:themeColor="accent4" w:themeTint="99"/>
        </w:tblBorders>
        <w:tblLook w:val="04A0" w:firstRow="1" w:lastRow="0" w:firstColumn="1" w:lastColumn="0" w:noHBand="0" w:noVBand="1"/>
      </w:tblPr>
      <w:tblGrid>
        <w:gridCol w:w="4878"/>
        <w:gridCol w:w="1942"/>
      </w:tblGrid>
      <w:tr w:rsidR="000C7128" w:rsidRPr="00BC244A" w14:paraId="7CE29D8D" w14:textId="77777777" w:rsidTr="0080092A">
        <w:trPr>
          <w:jc w:val="center"/>
        </w:trPr>
        <w:tc>
          <w:tcPr>
            <w:tcW w:w="0" w:type="auto"/>
            <w:tcBorders>
              <w:top w:val="single" w:sz="4" w:space="0" w:color="514989"/>
              <w:left w:val="single" w:sz="4" w:space="0" w:color="514989"/>
              <w:bottom w:val="single" w:sz="4" w:space="0" w:color="514989"/>
              <w:right w:val="single" w:sz="4" w:space="0" w:color="514989"/>
            </w:tcBorders>
            <w:shd w:val="clear" w:color="auto" w:fill="C6C3DF" w:themeFill="accent4" w:themeFillTint="66"/>
          </w:tcPr>
          <w:p w14:paraId="3CEF2265" w14:textId="77777777" w:rsidR="000C7128" w:rsidRPr="00BC244A" w:rsidRDefault="000C7128" w:rsidP="00A21418">
            <w:pPr>
              <w:jc w:val="center"/>
              <w:rPr>
                <w:b/>
                <w:bCs/>
              </w:rPr>
            </w:pPr>
            <w:r w:rsidRPr="00BC244A">
              <w:rPr>
                <w:b/>
                <w:bCs/>
              </w:rPr>
              <w:t>Policy area</w:t>
            </w:r>
          </w:p>
        </w:tc>
        <w:tc>
          <w:tcPr>
            <w:tcW w:w="0" w:type="auto"/>
            <w:tcBorders>
              <w:top w:val="single" w:sz="4" w:space="0" w:color="514989"/>
              <w:left w:val="single" w:sz="4" w:space="0" w:color="514989"/>
              <w:bottom w:val="single" w:sz="4" w:space="0" w:color="514989"/>
              <w:right w:val="single" w:sz="4" w:space="0" w:color="514989"/>
            </w:tcBorders>
            <w:shd w:val="clear" w:color="auto" w:fill="C6C3DF" w:themeFill="accent4" w:themeFillTint="66"/>
          </w:tcPr>
          <w:p w14:paraId="3D0748E5" w14:textId="77777777" w:rsidR="000C7128" w:rsidRPr="00BC244A" w:rsidRDefault="000C7128" w:rsidP="00A21418">
            <w:pPr>
              <w:jc w:val="center"/>
              <w:rPr>
                <w:b/>
                <w:bCs/>
              </w:rPr>
            </w:pPr>
            <w:r w:rsidRPr="00BC244A">
              <w:rPr>
                <w:b/>
                <w:bCs/>
              </w:rPr>
              <w:t>Number of policies</w:t>
            </w:r>
          </w:p>
        </w:tc>
      </w:tr>
      <w:tr w:rsidR="000C7128" w:rsidRPr="00BC244A" w14:paraId="484D3332" w14:textId="77777777" w:rsidTr="0080092A">
        <w:trPr>
          <w:jc w:val="center"/>
        </w:trPr>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1CC3275B" w14:textId="78521907" w:rsidR="000C7128" w:rsidRPr="00BC244A" w:rsidRDefault="000C7128" w:rsidP="00A21418">
            <w:pPr>
              <w:jc w:val="left"/>
            </w:pPr>
            <w:r w:rsidRPr="00BC244A">
              <w:t>Human Resources</w:t>
            </w:r>
          </w:p>
        </w:tc>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vAlign w:val="center"/>
          </w:tcPr>
          <w:p w14:paraId="05C98EBA" w14:textId="40323FEC" w:rsidR="000C7128" w:rsidRPr="00BC244A" w:rsidRDefault="00CD77DD" w:rsidP="00A21418">
            <w:pPr>
              <w:jc w:val="center"/>
            </w:pPr>
            <w:r w:rsidRPr="00BC244A">
              <w:t>135</w:t>
            </w:r>
          </w:p>
        </w:tc>
      </w:tr>
      <w:tr w:rsidR="000C7128" w:rsidRPr="00BC244A" w14:paraId="0C3119D0" w14:textId="77777777" w:rsidTr="0080092A">
        <w:trPr>
          <w:jc w:val="center"/>
        </w:trPr>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54B1EEF6" w14:textId="325163A4" w:rsidR="000C7128" w:rsidRPr="00BC244A" w:rsidRDefault="000C7128" w:rsidP="00A21418">
            <w:pPr>
              <w:jc w:val="left"/>
            </w:pPr>
            <w:r w:rsidRPr="00BC244A">
              <w:t>Finance and Procurement</w:t>
            </w:r>
          </w:p>
        </w:tc>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vAlign w:val="center"/>
          </w:tcPr>
          <w:p w14:paraId="49293F7D" w14:textId="0FFF0F8E" w:rsidR="000C7128" w:rsidRPr="00BC244A" w:rsidRDefault="002C4003" w:rsidP="00A21418">
            <w:pPr>
              <w:jc w:val="center"/>
            </w:pPr>
            <w:r w:rsidRPr="00BC244A">
              <w:t>27</w:t>
            </w:r>
          </w:p>
        </w:tc>
      </w:tr>
      <w:tr w:rsidR="000C7128" w:rsidRPr="00BC244A" w14:paraId="4DE3A842" w14:textId="77777777" w:rsidTr="0080092A">
        <w:trPr>
          <w:jc w:val="center"/>
        </w:trPr>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52B7F71C" w14:textId="118A0A8C" w:rsidR="000C7128" w:rsidRPr="00BC244A" w:rsidRDefault="000C7128" w:rsidP="00A21418">
            <w:pPr>
              <w:jc w:val="left"/>
            </w:pPr>
            <w:r w:rsidRPr="00BC244A">
              <w:t>Student Health, Safety, Wellbeing, and Engagement</w:t>
            </w:r>
          </w:p>
        </w:tc>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vAlign w:val="center"/>
          </w:tcPr>
          <w:p w14:paraId="768FD000" w14:textId="11DD67C8" w:rsidR="000C7128" w:rsidRPr="00BC244A" w:rsidRDefault="00593AFF" w:rsidP="00A21418">
            <w:pPr>
              <w:jc w:val="center"/>
            </w:pPr>
            <w:r w:rsidRPr="00BC244A">
              <w:t>97</w:t>
            </w:r>
          </w:p>
        </w:tc>
      </w:tr>
      <w:tr w:rsidR="000C7128" w:rsidRPr="00BC244A" w14:paraId="191AA8D0" w14:textId="77777777" w:rsidTr="0080092A">
        <w:trPr>
          <w:jc w:val="center"/>
        </w:trPr>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31BACEBC" w14:textId="31A873D6" w:rsidR="000C7128" w:rsidRPr="00BC244A" w:rsidRDefault="000C7128" w:rsidP="00A21418">
            <w:pPr>
              <w:jc w:val="left"/>
            </w:pPr>
            <w:r w:rsidRPr="00BC244A">
              <w:t>Infrastructure and Facilities</w:t>
            </w:r>
          </w:p>
        </w:tc>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vAlign w:val="center"/>
          </w:tcPr>
          <w:p w14:paraId="6699C535" w14:textId="1433F9F1" w:rsidR="000C7128" w:rsidRPr="00BC244A" w:rsidRDefault="0013630A" w:rsidP="00A21418">
            <w:pPr>
              <w:jc w:val="center"/>
            </w:pPr>
            <w:r w:rsidRPr="00BC244A">
              <w:t>53</w:t>
            </w:r>
          </w:p>
        </w:tc>
      </w:tr>
      <w:tr w:rsidR="000C7128" w:rsidRPr="00BC244A" w14:paraId="761D34C4" w14:textId="77777777" w:rsidTr="0080092A">
        <w:trPr>
          <w:jc w:val="center"/>
        </w:trPr>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7A8ADC61" w14:textId="7C5479EB" w:rsidR="000C7128" w:rsidRPr="00BC244A" w:rsidRDefault="00EA3E4B" w:rsidP="00A21418">
            <w:pPr>
              <w:jc w:val="left"/>
            </w:pPr>
            <w:r w:rsidRPr="00BC244A">
              <w:t>Occupational Health and Safety</w:t>
            </w:r>
          </w:p>
        </w:tc>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vAlign w:val="center"/>
          </w:tcPr>
          <w:p w14:paraId="3C35615C" w14:textId="4197FC7E" w:rsidR="000C7128" w:rsidRPr="00BC244A" w:rsidRDefault="0013630A" w:rsidP="00A21418">
            <w:pPr>
              <w:jc w:val="center"/>
            </w:pPr>
            <w:r w:rsidRPr="00BC244A">
              <w:t>60</w:t>
            </w:r>
          </w:p>
        </w:tc>
      </w:tr>
      <w:tr w:rsidR="000C7128" w:rsidRPr="00BC244A" w14:paraId="5D6F7200" w14:textId="77777777" w:rsidTr="0080092A">
        <w:trPr>
          <w:jc w:val="center"/>
        </w:trPr>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16765080" w14:textId="28185AD8" w:rsidR="000C7128" w:rsidRPr="00BC244A" w:rsidRDefault="00EA3E4B" w:rsidP="00A21418">
            <w:pPr>
              <w:jc w:val="left"/>
            </w:pPr>
            <w:r w:rsidRPr="00BC244A">
              <w:t>School Operations and Student Administration</w:t>
            </w:r>
          </w:p>
        </w:tc>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vAlign w:val="center"/>
          </w:tcPr>
          <w:p w14:paraId="53FAF3FF" w14:textId="5510F60B" w:rsidR="000C7128" w:rsidRPr="00BC244A" w:rsidRDefault="006328F9" w:rsidP="00A21418">
            <w:pPr>
              <w:jc w:val="center"/>
            </w:pPr>
            <w:r w:rsidRPr="00BC244A">
              <w:t>132</w:t>
            </w:r>
          </w:p>
        </w:tc>
      </w:tr>
      <w:tr w:rsidR="000C7128" w:rsidRPr="00BC244A" w14:paraId="4BA7AD85" w14:textId="77777777" w:rsidTr="0080092A">
        <w:trPr>
          <w:jc w:val="center"/>
        </w:trPr>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6140B817" w14:textId="1E9666B1" w:rsidR="000C7128" w:rsidRPr="00BC244A" w:rsidRDefault="009D6C14" w:rsidP="00A21418">
            <w:pPr>
              <w:jc w:val="left"/>
            </w:pPr>
            <w:r w:rsidRPr="00BC244A">
              <w:t>School Councils</w:t>
            </w:r>
          </w:p>
        </w:tc>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vAlign w:val="center"/>
          </w:tcPr>
          <w:p w14:paraId="0AE343AB" w14:textId="63E39FAE" w:rsidR="000C7128" w:rsidRPr="00BC244A" w:rsidRDefault="005365C4" w:rsidP="00A21418">
            <w:pPr>
              <w:jc w:val="center"/>
            </w:pPr>
            <w:r w:rsidRPr="00BC244A">
              <w:t>35</w:t>
            </w:r>
          </w:p>
        </w:tc>
      </w:tr>
      <w:tr w:rsidR="009D6C14" w:rsidRPr="00BC244A" w14:paraId="697D21CB" w14:textId="77777777" w:rsidTr="0080092A">
        <w:trPr>
          <w:jc w:val="center"/>
        </w:trPr>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581B693A" w14:textId="319281BD" w:rsidR="009D6C14" w:rsidRPr="00BC244A" w:rsidRDefault="009D6C14" w:rsidP="00A21418">
            <w:pPr>
              <w:jc w:val="left"/>
            </w:pPr>
            <w:r w:rsidRPr="00BC244A">
              <w:t>Learning, Teaching, Curriculum</w:t>
            </w:r>
            <w:r w:rsidR="008A4325" w:rsidRPr="00BC244A">
              <w:t>,</w:t>
            </w:r>
            <w:r w:rsidRPr="00BC244A">
              <w:t xml:space="preserve"> and </w:t>
            </w:r>
            <w:r w:rsidR="008A4325" w:rsidRPr="00BC244A">
              <w:t>I</w:t>
            </w:r>
            <w:r w:rsidRPr="00BC244A">
              <w:t>mprovement</w:t>
            </w:r>
          </w:p>
        </w:tc>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vAlign w:val="center"/>
          </w:tcPr>
          <w:p w14:paraId="2EA0CA49" w14:textId="056ECAA4" w:rsidR="009D6C14" w:rsidRPr="00BC244A" w:rsidRDefault="00386F08" w:rsidP="00A21418">
            <w:pPr>
              <w:jc w:val="center"/>
            </w:pPr>
            <w:r w:rsidRPr="00BC244A">
              <w:t>56</w:t>
            </w:r>
          </w:p>
        </w:tc>
      </w:tr>
      <w:tr w:rsidR="008A4325" w:rsidRPr="00BC244A" w14:paraId="4A65ACDC" w14:textId="77777777" w:rsidTr="0080092A">
        <w:trPr>
          <w:jc w:val="center"/>
        </w:trPr>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218EAC41" w14:textId="26AD3A6F" w:rsidR="008A4325" w:rsidRPr="00BC244A" w:rsidRDefault="008A4325" w:rsidP="00A21418">
            <w:pPr>
              <w:jc w:val="left"/>
            </w:pPr>
            <w:r w:rsidRPr="00BC244A">
              <w:t>Information Management, Security, and Technology</w:t>
            </w:r>
          </w:p>
        </w:tc>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vAlign w:val="center"/>
          </w:tcPr>
          <w:p w14:paraId="7972F674" w14:textId="442B7C4D" w:rsidR="008A4325" w:rsidRPr="00BC244A" w:rsidRDefault="00386F08" w:rsidP="00A21418">
            <w:pPr>
              <w:jc w:val="center"/>
            </w:pPr>
            <w:r w:rsidRPr="00BC244A">
              <w:t>23</w:t>
            </w:r>
          </w:p>
        </w:tc>
      </w:tr>
      <w:tr w:rsidR="000C7128" w:rsidRPr="00BC244A" w14:paraId="57174866" w14:textId="77777777" w:rsidTr="0080092A">
        <w:trPr>
          <w:jc w:val="center"/>
        </w:trPr>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tcPr>
          <w:p w14:paraId="2ECB023D" w14:textId="77777777" w:rsidR="000C7128" w:rsidRPr="00BC244A" w:rsidRDefault="000C7128" w:rsidP="00A21418">
            <w:pPr>
              <w:jc w:val="left"/>
              <w:rPr>
                <w:b/>
                <w:bCs/>
              </w:rPr>
            </w:pPr>
            <w:r w:rsidRPr="00BC244A">
              <w:rPr>
                <w:b/>
                <w:bCs/>
              </w:rPr>
              <w:t>TOTAL</w:t>
            </w:r>
          </w:p>
        </w:tc>
        <w:tc>
          <w:tcPr>
            <w:tcW w:w="0" w:type="auto"/>
            <w:tcBorders>
              <w:top w:val="single" w:sz="4" w:space="0" w:color="514989"/>
              <w:left w:val="single" w:sz="4" w:space="0" w:color="514989"/>
              <w:bottom w:val="single" w:sz="4" w:space="0" w:color="514989"/>
              <w:right w:val="single" w:sz="4" w:space="0" w:color="514989"/>
            </w:tcBorders>
            <w:shd w:val="clear" w:color="auto" w:fill="E2E1EF" w:themeFill="accent4" w:themeFillTint="33"/>
            <w:vAlign w:val="center"/>
          </w:tcPr>
          <w:p w14:paraId="3D21AD5C" w14:textId="6F6904B5" w:rsidR="000C7128" w:rsidRPr="00BC244A" w:rsidRDefault="00944406" w:rsidP="00A21418">
            <w:pPr>
              <w:jc w:val="center"/>
              <w:rPr>
                <w:b/>
                <w:bCs/>
              </w:rPr>
            </w:pPr>
            <w:r w:rsidRPr="00BC244A">
              <w:rPr>
                <w:b/>
                <w:bCs/>
              </w:rPr>
              <w:t>618</w:t>
            </w:r>
          </w:p>
        </w:tc>
      </w:tr>
    </w:tbl>
    <w:p w14:paraId="38FCDC95" w14:textId="77777777" w:rsidR="00162541" w:rsidRPr="00BC244A" w:rsidRDefault="00162541" w:rsidP="00DB18F7"/>
    <w:p w14:paraId="1A69D55E" w14:textId="19E4D02E" w:rsidR="00DA7E47" w:rsidRPr="00BC244A" w:rsidRDefault="004D3FF7" w:rsidP="00DB18F7">
      <w:r w:rsidRPr="00BC244A">
        <w:t xml:space="preserve">In a similar </w:t>
      </w:r>
      <w:r w:rsidR="00352FC4" w:rsidRPr="00BC244A">
        <w:t>context, p</w:t>
      </w:r>
      <w:r w:rsidR="00DC151C" w:rsidRPr="00BC244A">
        <w:t>olicies for the state of Western Australia’s Department Education demonstrate the cumulative effect of policies</w:t>
      </w:r>
      <w:r w:rsidR="00352FC4" w:rsidRPr="00BC244A">
        <w:t xml:space="preserve"> over time</w:t>
      </w:r>
      <w:r w:rsidR="00DC151C" w:rsidRPr="00BC244A">
        <w:t>.</w:t>
      </w:r>
      <w:r w:rsidR="00352FC4" w:rsidRPr="00BC244A">
        <w:t xml:space="preserve"> Western Australia currently has 58 active policies. In 2018 alone, the state added </w:t>
      </w:r>
      <w:r w:rsidR="00783632">
        <w:t>ten</w:t>
      </w:r>
      <w:r w:rsidR="00352FC4" w:rsidRPr="00BC244A">
        <w:t xml:space="preserve"> additional policies.</w:t>
      </w:r>
    </w:p>
    <w:p w14:paraId="25F9FF20" w14:textId="57A0B206" w:rsidR="00CB4C4B" w:rsidRPr="00BC244A" w:rsidRDefault="00DA7E47" w:rsidP="00955F61">
      <w:pPr>
        <w:pStyle w:val="FigureReference"/>
      </w:pPr>
      <w:r w:rsidRPr="00BC244A">
        <w:t xml:space="preserve">Number of policies governing schooling in </w:t>
      </w:r>
      <w:r w:rsidR="00955F61" w:rsidRPr="00BC244A">
        <w:t>Western Australia</w:t>
      </w:r>
      <w:r w:rsidRPr="00BC244A">
        <w:t xml:space="preserve"> by year the </w:t>
      </w:r>
      <w:r w:rsidR="00955F61" w:rsidRPr="00BC244A">
        <w:t xml:space="preserve">policy became </w:t>
      </w:r>
      <w:proofErr w:type="gramStart"/>
      <w:r w:rsidR="00955F61" w:rsidRPr="00BC244A">
        <w:t>effective</w:t>
      </w:r>
      <w:proofErr w:type="gramEnd"/>
    </w:p>
    <w:p w14:paraId="09FED847" w14:textId="6EC746BC" w:rsidR="004D222D" w:rsidRPr="00BC244A" w:rsidRDefault="00DC151C" w:rsidP="00352FC4">
      <w:pPr>
        <w:jc w:val="center"/>
      </w:pPr>
      <w:r w:rsidRPr="00BC244A">
        <w:rPr>
          <w:noProof/>
        </w:rPr>
        <w:drawing>
          <wp:inline distT="0" distB="0" distL="0" distR="0" wp14:anchorId="6FE3ECD6" wp14:editId="190A5857">
            <wp:extent cx="4572000" cy="2743200"/>
            <wp:effectExtent l="0" t="0" r="12700" b="12700"/>
            <wp:docPr id="28233574" name="Chart 1">
              <a:extLst xmlns:a="http://schemas.openxmlformats.org/drawingml/2006/main">
                <a:ext uri="{FF2B5EF4-FFF2-40B4-BE49-F238E27FC236}">
                  <a16:creationId xmlns:a16="http://schemas.microsoft.com/office/drawing/2014/main" id="{3980B52A-1900-901E-5983-7BA64015DA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E9377B7" w14:textId="77777777" w:rsidR="004D222D" w:rsidRPr="00BC244A" w:rsidRDefault="004D222D" w:rsidP="00DB18F7"/>
    <w:p w14:paraId="3CB3A793" w14:textId="1F8C83EF" w:rsidR="003109F7" w:rsidRPr="00BC244A" w:rsidRDefault="00A83F79" w:rsidP="00DB18F7">
      <w:r w:rsidRPr="00BC244A">
        <w:rPr>
          <w:b/>
          <w:bCs/>
        </w:rPr>
        <w:t>Despite the evidence above</w:t>
      </w:r>
      <w:r w:rsidR="004F23BB" w:rsidRPr="00BC244A">
        <w:rPr>
          <w:b/>
          <w:bCs/>
        </w:rPr>
        <w:t xml:space="preserve">, </w:t>
      </w:r>
      <w:r w:rsidR="002D7AA9" w:rsidRPr="00BC244A">
        <w:rPr>
          <w:b/>
          <w:bCs/>
        </w:rPr>
        <w:t>policy complexity does not apply to</w:t>
      </w:r>
      <w:r w:rsidR="004F23BB" w:rsidRPr="00BC244A">
        <w:rPr>
          <w:b/>
          <w:bCs/>
        </w:rPr>
        <w:t xml:space="preserve"> all education systems.</w:t>
      </w:r>
      <w:r w:rsidR="002A1F14" w:rsidRPr="00BC244A">
        <w:t xml:space="preserve"> </w:t>
      </w:r>
      <w:r w:rsidR="004F23BB" w:rsidRPr="00BC244A">
        <w:t xml:space="preserve">Japan has </w:t>
      </w:r>
      <w:r w:rsidR="000A4BB4" w:rsidRPr="00BC244A">
        <w:t>three</w:t>
      </w:r>
      <w:r w:rsidR="004F23BB" w:rsidRPr="00BC244A">
        <w:t xml:space="preserve"> key</w:t>
      </w:r>
      <w:r w:rsidR="000A4BB4" w:rsidRPr="00BC244A">
        <w:t xml:space="preserve"> </w:t>
      </w:r>
      <w:r w:rsidR="004F23BB" w:rsidRPr="00BC244A">
        <w:t>policy documents governing education</w:t>
      </w:r>
      <w:r w:rsidR="003109F7" w:rsidRPr="00BC244A">
        <w:t>:</w:t>
      </w:r>
    </w:p>
    <w:p w14:paraId="228D736A" w14:textId="34CA0EB8" w:rsidR="003109F7" w:rsidRPr="00BC244A" w:rsidRDefault="003109F7" w:rsidP="003109F7">
      <w:pPr>
        <w:pStyle w:val="ListParagraph"/>
        <w:numPr>
          <w:ilvl w:val="0"/>
          <w:numId w:val="40"/>
        </w:numPr>
      </w:pPr>
      <w:r w:rsidRPr="00BC244A">
        <w:t>T</w:t>
      </w:r>
      <w:r w:rsidR="00AE759A" w:rsidRPr="00BC244A">
        <w:t>he Basic Act on Education</w:t>
      </w:r>
      <w:r w:rsidR="00F4795A" w:rsidRPr="00BC244A">
        <w:rPr>
          <w:rStyle w:val="FootnoteReference"/>
        </w:rPr>
        <w:footnoteReference w:id="33"/>
      </w:r>
      <w:r w:rsidR="00C5710C" w:rsidRPr="00BC244A">
        <w:t>, which sets out the aims and principles of education in accordance with the spirit of the Constitution</w:t>
      </w:r>
      <w:r w:rsidR="00584802">
        <w:t>.</w:t>
      </w:r>
    </w:p>
    <w:p w14:paraId="7A4D6E42" w14:textId="07D6BC66" w:rsidR="003109F7" w:rsidRPr="00BC244A" w:rsidRDefault="003109F7" w:rsidP="003109F7">
      <w:pPr>
        <w:pStyle w:val="ListParagraph"/>
        <w:numPr>
          <w:ilvl w:val="0"/>
          <w:numId w:val="40"/>
        </w:numPr>
      </w:pPr>
      <w:r w:rsidRPr="00BC244A">
        <w:t>T</w:t>
      </w:r>
      <w:r w:rsidR="00AE759A" w:rsidRPr="00BC244A">
        <w:t>he Basic Plan for the Promotion of Education</w:t>
      </w:r>
      <w:r w:rsidR="007444C9" w:rsidRPr="00BC244A">
        <w:t xml:space="preserve">, </w:t>
      </w:r>
      <w:r w:rsidR="00C169C5" w:rsidRPr="00BC244A">
        <w:t>which outlines policy priorities</w:t>
      </w:r>
      <w:r w:rsidR="004A6CBB" w:rsidRPr="00BC244A">
        <w:t>, together with basic principles and measures to be taken</w:t>
      </w:r>
      <w:r w:rsidR="00C169C5" w:rsidRPr="00BC244A">
        <w:t xml:space="preserve"> for schooling</w:t>
      </w:r>
      <w:r w:rsidR="00AE759A" w:rsidRPr="00BC244A">
        <w:t>.</w:t>
      </w:r>
      <w:r w:rsidR="00E003B5" w:rsidRPr="00BC244A">
        <w:rPr>
          <w:rStyle w:val="FootnoteReference"/>
        </w:rPr>
        <w:footnoteReference w:id="34"/>
      </w:r>
      <w:r w:rsidR="00C96CDF" w:rsidRPr="00BC244A">
        <w:t xml:space="preserve"> </w:t>
      </w:r>
      <w:r w:rsidR="004A6CBB" w:rsidRPr="00BC244A">
        <w:t>Education r</w:t>
      </w:r>
      <w:r w:rsidR="00332A33" w:rsidRPr="00BC244A">
        <w:t xml:space="preserve">eforms, </w:t>
      </w:r>
      <w:r w:rsidR="004A6CBB" w:rsidRPr="00BC244A">
        <w:t xml:space="preserve">as </w:t>
      </w:r>
      <w:r w:rsidR="00332A33" w:rsidRPr="00BC244A">
        <w:t>outlined in the Plan, focus on</w:t>
      </w:r>
      <w:r w:rsidR="00C96CDF" w:rsidRPr="00BC244A">
        <w:t xml:space="preserve"> curriculum design, teacher education, school organi</w:t>
      </w:r>
      <w:r w:rsidR="00584802">
        <w:t>z</w:t>
      </w:r>
      <w:r w:rsidR="00C96CDF" w:rsidRPr="00BC244A">
        <w:t>ation, financial support for non-mandatory stages of education, and lifelong learnin</w:t>
      </w:r>
      <w:r w:rsidR="00332A33" w:rsidRPr="00BC244A">
        <w:t>g.</w:t>
      </w:r>
      <w:r w:rsidR="00D3133B" w:rsidRPr="00BC244A">
        <w:rPr>
          <w:rStyle w:val="FootnoteReference"/>
        </w:rPr>
        <w:footnoteReference w:id="35"/>
      </w:r>
    </w:p>
    <w:p w14:paraId="197F56AD" w14:textId="7AAD2146" w:rsidR="008D7CF2" w:rsidRPr="00BC244A" w:rsidRDefault="003109F7" w:rsidP="003109F7">
      <w:pPr>
        <w:pStyle w:val="ListParagraph"/>
        <w:numPr>
          <w:ilvl w:val="0"/>
          <w:numId w:val="40"/>
        </w:numPr>
      </w:pPr>
      <w:r w:rsidRPr="00BC244A">
        <w:lastRenderedPageBreak/>
        <w:t>N</w:t>
      </w:r>
      <w:r w:rsidR="00EC5AEA" w:rsidRPr="00BC244A">
        <w:t xml:space="preserve">ational curriculum guidelines </w:t>
      </w:r>
      <w:r w:rsidR="004506C7" w:rsidRPr="00BC244A">
        <w:t>(or ‘Course of Study’) which outline the curriculum for each subject and grade level.</w:t>
      </w:r>
      <w:r w:rsidRPr="00BC244A">
        <w:t xml:space="preserve"> The Ministry of Education, Science, Sports</w:t>
      </w:r>
      <w:r w:rsidR="003E7FBE">
        <w:t>,</w:t>
      </w:r>
      <w:r w:rsidRPr="00BC244A">
        <w:t xml:space="preserve"> and Culture (MEXT) periodically revises</w:t>
      </w:r>
      <w:r w:rsidR="008D7CF2" w:rsidRPr="00BC244A">
        <w:t xml:space="preserve"> these guidelines.</w:t>
      </w:r>
    </w:p>
    <w:p w14:paraId="122742A4" w14:textId="77777777" w:rsidR="008D7CF2" w:rsidRPr="00BC244A" w:rsidRDefault="008D7CF2" w:rsidP="008D7CF2"/>
    <w:p w14:paraId="1BD3C951" w14:textId="79A9FF13" w:rsidR="0026187F" w:rsidRPr="00BC244A" w:rsidRDefault="000A4BB4" w:rsidP="008D7CF2">
      <w:r w:rsidRPr="00BC244A">
        <w:t>MEXT</w:t>
      </w:r>
      <w:r w:rsidR="00EC01D9" w:rsidRPr="00BC244A">
        <w:t xml:space="preserve"> </w:t>
      </w:r>
      <w:r w:rsidR="009103E5" w:rsidRPr="00BC244A">
        <w:t>is the central educational authority</w:t>
      </w:r>
      <w:r w:rsidR="0025242C" w:rsidRPr="00BC244A">
        <w:t xml:space="preserve"> which assists all levels of education throughout the country, especially at the municipal and prefecture level.</w:t>
      </w:r>
      <w:r w:rsidR="003A76A4" w:rsidRPr="00BC244A">
        <w:t xml:space="preserve"> Each of Japan’s 47 prefectures has a board of education that coordinates education in that geographic unit. Each board comprises five members who are appointed by that prefecture's governor, approved by the legislative assembly, and serve for a four-year term.</w:t>
      </w:r>
      <w:r w:rsidR="003E7FBE">
        <w:t xml:space="preserve"> </w:t>
      </w:r>
      <w:r w:rsidR="00255229" w:rsidRPr="00BC244A">
        <w:t>Education administration at the municipal level is managed by a municipal board of education</w:t>
      </w:r>
      <w:r w:rsidR="003E7FBE">
        <w:t>,</w:t>
      </w:r>
      <w:r w:rsidR="004E0791" w:rsidRPr="00BC244A">
        <w:t xml:space="preserve"> a group of five people selected by the mayor of the municipality</w:t>
      </w:r>
      <w:r w:rsidR="00255229" w:rsidRPr="00BC244A">
        <w:t>.</w:t>
      </w:r>
      <w:r w:rsidR="00E82DB9" w:rsidRPr="00BC244A">
        <w:rPr>
          <w:rStyle w:val="FootnoteReference"/>
        </w:rPr>
        <w:footnoteReference w:id="36"/>
      </w:r>
      <w:r w:rsidR="00B00B35" w:rsidRPr="00BC244A">
        <w:t xml:space="preserve"> According to school principals’ self-reports in </w:t>
      </w:r>
      <w:r w:rsidR="00CC091D" w:rsidRPr="00BC244A">
        <w:t>the Programme for International Student Assessment</w:t>
      </w:r>
      <w:r w:rsidR="00B00B35" w:rsidRPr="00BC244A">
        <w:t xml:space="preserve"> 2015, schools in Japan have high levels of autonomy over </w:t>
      </w:r>
      <w:r w:rsidR="00CC091D" w:rsidRPr="00BC244A">
        <w:t xml:space="preserve">the </w:t>
      </w:r>
      <w:r w:rsidR="00B00B35" w:rsidRPr="00BC244A">
        <w:t>curriculum</w:t>
      </w:r>
      <w:r w:rsidR="00CC091D" w:rsidRPr="00BC244A">
        <w:t>, with</w:t>
      </w:r>
      <w:r w:rsidR="00B00B35" w:rsidRPr="00BC244A">
        <w:t xml:space="preserve"> 92.7% of principals</w:t>
      </w:r>
      <w:r w:rsidR="00B31A47" w:rsidRPr="00BC244A">
        <w:t xml:space="preserve"> reporting</w:t>
      </w:r>
      <w:r w:rsidR="00B00B35" w:rsidRPr="00BC244A">
        <w:t xml:space="preserve"> that their school ha</w:t>
      </w:r>
      <w:r w:rsidR="00B31A47" w:rsidRPr="00BC244A">
        <w:t>d</w:t>
      </w:r>
      <w:r w:rsidR="00B00B35" w:rsidRPr="00BC244A">
        <w:t xml:space="preserve"> primary autonomy over curriculum, compared to the OECD average of 73.4%</w:t>
      </w:r>
      <w:r w:rsidR="00B31A47" w:rsidRPr="00BC244A">
        <w:t>.</w:t>
      </w:r>
      <w:r w:rsidR="00851206" w:rsidRPr="00BC244A">
        <w:rPr>
          <w:rStyle w:val="FootnoteReference"/>
        </w:rPr>
        <w:footnoteReference w:id="37"/>
      </w:r>
    </w:p>
    <w:p w14:paraId="52E86D93" w14:textId="77777777" w:rsidR="0026187F" w:rsidRPr="00BC244A" w:rsidRDefault="0026187F" w:rsidP="00DB18F7"/>
    <w:p w14:paraId="38CD75B0" w14:textId="77777777" w:rsidR="00DC2A42" w:rsidRDefault="0026187F" w:rsidP="00DB18F7">
      <w:r w:rsidRPr="00BC244A">
        <w:t xml:space="preserve">Likewise, </w:t>
      </w:r>
      <w:r w:rsidR="00AA6084" w:rsidRPr="00BC244A">
        <w:t>Finland</w:t>
      </w:r>
      <w:r w:rsidR="00516D4E" w:rsidRPr="00BC244A">
        <w:t xml:space="preserve"> is widely touted as having </w:t>
      </w:r>
      <w:r w:rsidR="00D56418" w:rsidRPr="00BC244A">
        <w:t xml:space="preserve">one of the most progressive and effective education systems in the world. </w:t>
      </w:r>
      <w:r w:rsidR="00464FC5" w:rsidRPr="00BC244A">
        <w:t>The</w:t>
      </w:r>
      <w:r w:rsidR="00B45B65" w:rsidRPr="00BC244A">
        <w:t xml:space="preserve"> </w:t>
      </w:r>
      <w:r w:rsidR="00464FC5" w:rsidRPr="00BC244A">
        <w:t>Ministry of Education and Culture</w:t>
      </w:r>
      <w:r w:rsidR="00B45B65" w:rsidRPr="00BC244A">
        <w:t xml:space="preserve"> </w:t>
      </w:r>
      <w:r w:rsidR="00464FC5" w:rsidRPr="00BC244A">
        <w:t xml:space="preserve">defines education </w:t>
      </w:r>
      <w:r w:rsidRPr="00BC244A">
        <w:t>policy,</w:t>
      </w:r>
      <w:r w:rsidR="00464FC5" w:rsidRPr="00BC244A">
        <w:t xml:space="preserve"> </w:t>
      </w:r>
      <w:r w:rsidR="00B45B65" w:rsidRPr="00BC244A">
        <w:t xml:space="preserve">while </w:t>
      </w:r>
      <w:r w:rsidR="00464FC5" w:rsidRPr="00BC244A">
        <w:t>the</w:t>
      </w:r>
      <w:r w:rsidR="00B45B65" w:rsidRPr="00BC244A">
        <w:t xml:space="preserve"> </w:t>
      </w:r>
      <w:r w:rsidR="00464FC5" w:rsidRPr="00BC244A">
        <w:t>Finnish National Agency for Education</w:t>
      </w:r>
      <w:r w:rsidR="00B45B65" w:rsidRPr="00BC244A">
        <w:t xml:space="preserve"> </w:t>
      </w:r>
      <w:r w:rsidR="00464FC5" w:rsidRPr="00BC244A">
        <w:t>is responsible for its implementation</w:t>
      </w:r>
      <w:r w:rsidR="008B78F7" w:rsidRPr="00BC244A">
        <w:t>.</w:t>
      </w:r>
      <w:r w:rsidR="00464FC5" w:rsidRPr="00BC244A">
        <w:t xml:space="preserve"> Educational autonomy is high at all levels. Local administration is the responsibility of local authorities, most commonly municipalities or joint municipal authorities. These make decisions on distribution of funding, local curricula, and recruitment of personnel. Municipalities also have autonomy to delegate decision-making power to schools. This autonomy filters down to the classroom level, where teachers are provided significant autonomy, </w:t>
      </w:r>
      <w:r w:rsidR="002157CA" w:rsidRPr="00BC244A">
        <w:t xml:space="preserve">while being </w:t>
      </w:r>
      <w:r w:rsidR="00464FC5" w:rsidRPr="00BC244A">
        <w:t>guided by the National Core Curriculum.</w:t>
      </w:r>
      <w:r w:rsidR="00464FC5" w:rsidRPr="00BC244A">
        <w:rPr>
          <w:rStyle w:val="FootnoteReference"/>
        </w:rPr>
        <w:footnoteReference w:id="38"/>
      </w:r>
      <w:r w:rsidR="00464FC5" w:rsidRPr="00BC244A">
        <w:t xml:space="preserve"> The Ministry of Education and Culture uses three key policy instruments: legislation, financing, and information-based steering. </w:t>
      </w:r>
    </w:p>
    <w:p w14:paraId="5C648F0D" w14:textId="77777777" w:rsidR="00DC2A42" w:rsidRDefault="00DC2A42" w:rsidP="00DB18F7"/>
    <w:p w14:paraId="6A81F1CA" w14:textId="3D28AC3E" w:rsidR="00E1308A" w:rsidRPr="00BC244A" w:rsidRDefault="00165BE4" w:rsidP="00DB18F7">
      <w:r w:rsidRPr="00BC244A">
        <w:t>Despite this, t</w:t>
      </w:r>
      <w:r w:rsidR="00464FC5" w:rsidRPr="00BC244A">
        <w:t>he legislation on early childhood education and care, education and training, science institutions and research is quite broad and somewhat fragmented and contained in dozens of acts and decrees. In addition to legislation on the forms of education, there are separate statutes on financing, administration,</w:t>
      </w:r>
      <w:r w:rsidR="006C72FD" w:rsidRPr="00BC244A">
        <w:t xml:space="preserve"> </w:t>
      </w:r>
      <w:r w:rsidR="00464FC5" w:rsidRPr="00BC244A">
        <w:t>eligibility</w:t>
      </w:r>
      <w:r w:rsidR="006C72FD" w:rsidRPr="00BC244A">
        <w:t>,</w:t>
      </w:r>
      <w:r w:rsidR="00464FC5" w:rsidRPr="00BC244A">
        <w:t xml:space="preserve"> and social benefits for </w:t>
      </w:r>
      <w:r w:rsidR="00C42BE3" w:rsidRPr="00BC244A">
        <w:t>learners</w:t>
      </w:r>
      <w:r w:rsidR="00464FC5" w:rsidRPr="00BC244A">
        <w:t>.</w:t>
      </w:r>
      <w:r w:rsidR="00464FC5" w:rsidRPr="00BC244A">
        <w:rPr>
          <w:rStyle w:val="FootnoteReference"/>
        </w:rPr>
        <w:footnoteReference w:id="39"/>
      </w:r>
      <w:r w:rsidR="00464FC5" w:rsidRPr="00BC244A">
        <w:t xml:space="preserve"> </w:t>
      </w:r>
      <w:r w:rsidR="0030341B" w:rsidRPr="00BC244A">
        <w:t>A tripartite partnership between government, trade unions</w:t>
      </w:r>
      <w:r w:rsidR="00DC2A42">
        <w:t>,</w:t>
      </w:r>
      <w:r w:rsidR="0030341B" w:rsidRPr="00BC244A">
        <w:t xml:space="preserve"> and employer organi</w:t>
      </w:r>
      <w:r w:rsidR="00DC2A42">
        <w:t>z</w:t>
      </w:r>
      <w:r w:rsidR="0030341B" w:rsidRPr="00BC244A">
        <w:t>ations is an integra</w:t>
      </w:r>
      <w:r w:rsidR="00273E79" w:rsidRPr="00BC244A">
        <w:t>l</w:t>
      </w:r>
      <w:r w:rsidR="0030341B" w:rsidRPr="00BC244A">
        <w:t xml:space="preserve"> part of </w:t>
      </w:r>
      <w:r w:rsidR="002157CA" w:rsidRPr="00BC244A">
        <w:t>policymaking</w:t>
      </w:r>
      <w:r w:rsidR="00BA0797" w:rsidRPr="00BC244A">
        <w:t xml:space="preserve">. </w:t>
      </w:r>
      <w:r w:rsidR="00AF3AB3" w:rsidRPr="00BC244A">
        <w:t>As one source notes:</w:t>
      </w:r>
    </w:p>
    <w:p w14:paraId="478B4E57" w14:textId="04EDB7A0" w:rsidR="005E6F8A" w:rsidRPr="00BC244A" w:rsidRDefault="00AF3AB3" w:rsidP="00464FC5">
      <w:pPr>
        <w:pStyle w:val="BodyTextIndent"/>
      </w:pPr>
      <w:r w:rsidRPr="00BC244A">
        <w:t>Governance has been based on the principle of decentralisation since the early 1990s. Education providers are responsible for practical teaching arrangements as well as the effectiveness and quality of the education provided. Local authorities also determine how much autonomy is passed on to schools. For example</w:t>
      </w:r>
      <w:r w:rsidR="00D263DE" w:rsidRPr="00BC244A">
        <w:t>,</w:t>
      </w:r>
      <w:r w:rsidRPr="00BC244A">
        <w:t xml:space="preserve"> budget management, acquisitions and recruitment are often the responsibility of the schools.</w:t>
      </w:r>
      <w:r w:rsidR="00D263DE" w:rsidRPr="00BC244A">
        <w:rPr>
          <w:rStyle w:val="FootnoteReference"/>
        </w:rPr>
        <w:footnoteReference w:id="40"/>
      </w:r>
    </w:p>
    <w:p w14:paraId="7FEEB5F3" w14:textId="77777777" w:rsidR="005E6F8A" w:rsidRPr="00BC244A" w:rsidRDefault="005E6F8A" w:rsidP="00DB18F7"/>
    <w:p w14:paraId="6B11309E" w14:textId="2E8D4AFA" w:rsidR="008D71F0" w:rsidRPr="00BC244A" w:rsidRDefault="009345A3" w:rsidP="009D5426">
      <w:r w:rsidRPr="00BC244A">
        <w:rPr>
          <w:b/>
          <w:bCs/>
        </w:rPr>
        <w:t xml:space="preserve">While policy complexity is not </w:t>
      </w:r>
      <w:r w:rsidR="0042796E" w:rsidRPr="00BC244A">
        <w:rPr>
          <w:b/>
          <w:bCs/>
        </w:rPr>
        <w:t xml:space="preserve">prevalent throughout all </w:t>
      </w:r>
      <w:r w:rsidR="00FA5C18" w:rsidRPr="00BC244A">
        <w:rPr>
          <w:b/>
          <w:bCs/>
        </w:rPr>
        <w:t xml:space="preserve">national or state-level </w:t>
      </w:r>
      <w:r w:rsidR="0042796E" w:rsidRPr="00BC244A">
        <w:rPr>
          <w:b/>
          <w:bCs/>
        </w:rPr>
        <w:t>education polic</w:t>
      </w:r>
      <w:r w:rsidR="001F0668" w:rsidRPr="00BC244A">
        <w:rPr>
          <w:b/>
          <w:bCs/>
        </w:rPr>
        <w:t>y</w:t>
      </w:r>
      <w:r w:rsidR="0042796E" w:rsidRPr="00BC244A">
        <w:rPr>
          <w:b/>
          <w:bCs/>
        </w:rPr>
        <w:t xml:space="preserve"> contexts, it is a common theme among many.</w:t>
      </w:r>
      <w:r w:rsidR="008D71F0" w:rsidRPr="00BC244A">
        <w:rPr>
          <w:b/>
          <w:bCs/>
        </w:rPr>
        <w:t xml:space="preserve"> </w:t>
      </w:r>
      <w:r w:rsidR="008D71F0" w:rsidRPr="00BC244A">
        <w:t>Andrew, Pritchett and Woolcock (2017) explain that many countries are caught in ‘capability traps’ where ‘they cannot perform the tasks asked of them, and doing the same thing day after day is not improving the situation; indeed, it is usually only making things worse.’</w:t>
      </w:r>
      <w:r w:rsidR="008D71F0" w:rsidRPr="00BC244A">
        <w:rPr>
          <w:rStyle w:val="FootnoteReference"/>
        </w:rPr>
        <w:footnoteReference w:id="41"/>
      </w:r>
      <w:r w:rsidR="008D71F0" w:rsidRPr="00BC244A">
        <w:t xml:space="preserve"> For these countries, reforms mainly exist on paper. </w:t>
      </w:r>
      <w:r w:rsidR="007553FD" w:rsidRPr="00BC244A">
        <w:t xml:space="preserve">They argue that simply adopting the right policies or laws, often based on what </w:t>
      </w:r>
      <w:r w:rsidR="004B08FC" w:rsidRPr="00BC244A">
        <w:t>are</w:t>
      </w:r>
      <w:r w:rsidR="007553FD" w:rsidRPr="00BC244A">
        <w:t xml:space="preserve"> considered ‘best practice’ examples from other countries, does not sufficiently ensure </w:t>
      </w:r>
      <w:r w:rsidR="007553FD" w:rsidRPr="00BC244A">
        <w:lastRenderedPageBreak/>
        <w:t xml:space="preserve">effective state capability. </w:t>
      </w:r>
      <w:r w:rsidR="00944B54" w:rsidRPr="00BC244A">
        <w:t>Instead, b</w:t>
      </w:r>
      <w:r w:rsidR="008D71F0" w:rsidRPr="00BC244A">
        <w:t>reaking this cycle involves developing functional capabilities and then implementing them effectively.</w:t>
      </w:r>
      <w:r w:rsidR="00944B54" w:rsidRPr="00BC244A">
        <w:t xml:space="preserve"> Instead of </w:t>
      </w:r>
      <w:r w:rsidR="00D51AD9" w:rsidRPr="00BC244A">
        <w:t xml:space="preserve">trying to </w:t>
      </w:r>
      <w:r w:rsidR="005B6466" w:rsidRPr="00BC244A">
        <w:t>implement</w:t>
      </w:r>
      <w:r w:rsidR="00944B54" w:rsidRPr="00BC244A">
        <w:t xml:space="preserve"> </w:t>
      </w:r>
      <w:r w:rsidR="00B3271A" w:rsidRPr="00BC244A">
        <w:t>off-the-shelf</w:t>
      </w:r>
      <w:r w:rsidR="00944B54" w:rsidRPr="00BC244A">
        <w:t xml:space="preserve"> solutions, interventions should</w:t>
      </w:r>
      <w:r w:rsidR="005B6466" w:rsidRPr="00BC244A">
        <w:t xml:space="preserve"> </w:t>
      </w:r>
      <w:r w:rsidR="00530CE6" w:rsidRPr="00BC244A">
        <w:t>develop a deep understanding of the contexts they wish to serve and the key problems within those contexts.</w:t>
      </w:r>
      <w:r w:rsidR="00784A28" w:rsidRPr="00BC244A">
        <w:t xml:space="preserve"> </w:t>
      </w:r>
      <w:r w:rsidR="00944B54" w:rsidRPr="00BC244A">
        <w:t xml:space="preserve">Solutions should </w:t>
      </w:r>
      <w:r w:rsidR="00784A28" w:rsidRPr="00BC244A">
        <w:t xml:space="preserve">then </w:t>
      </w:r>
      <w:r w:rsidR="00944B54" w:rsidRPr="00BC244A">
        <w:t>b</w:t>
      </w:r>
      <w:r w:rsidR="00784A28" w:rsidRPr="00BC244A">
        <w:t>e developed and</w:t>
      </w:r>
      <w:r w:rsidR="00944B54" w:rsidRPr="00BC244A">
        <w:t xml:space="preserve"> evolved iteratively, adapting based on what works and what does</w:t>
      </w:r>
      <w:r w:rsidR="00784A28" w:rsidRPr="00BC244A">
        <w:t xml:space="preserve"> not</w:t>
      </w:r>
      <w:r w:rsidR="00944B54" w:rsidRPr="00BC244A">
        <w:t>.</w:t>
      </w:r>
      <w:r w:rsidR="00D07744" w:rsidRPr="00BC244A">
        <w:rPr>
          <w:rStyle w:val="FootnoteReference"/>
        </w:rPr>
        <w:footnoteReference w:id="42"/>
      </w:r>
    </w:p>
    <w:p w14:paraId="77B7C9D9" w14:textId="77777777" w:rsidR="008D71F0" w:rsidRPr="00BC244A" w:rsidRDefault="008D71F0" w:rsidP="009D5426">
      <w:pPr>
        <w:rPr>
          <w:b/>
          <w:bCs/>
        </w:rPr>
      </w:pPr>
    </w:p>
    <w:p w14:paraId="3014C2DB" w14:textId="7F9CC999" w:rsidR="00841A74" w:rsidRPr="00BC244A" w:rsidRDefault="001D7A24" w:rsidP="009D5426">
      <w:r w:rsidRPr="00BC244A">
        <w:rPr>
          <w:b/>
          <w:bCs/>
        </w:rPr>
        <w:t xml:space="preserve">It would be conjecture </w:t>
      </w:r>
      <w:r w:rsidR="000859FA" w:rsidRPr="00BC244A">
        <w:rPr>
          <w:b/>
          <w:bCs/>
        </w:rPr>
        <w:t xml:space="preserve">as to </w:t>
      </w:r>
      <w:r w:rsidRPr="00BC244A">
        <w:rPr>
          <w:b/>
          <w:bCs/>
        </w:rPr>
        <w:t xml:space="preserve">why </w:t>
      </w:r>
      <w:r w:rsidR="00017186" w:rsidRPr="00BC244A">
        <w:rPr>
          <w:b/>
          <w:bCs/>
        </w:rPr>
        <w:t xml:space="preserve">complexity appears to be a </w:t>
      </w:r>
      <w:r w:rsidR="00FA5C18" w:rsidRPr="00BC244A">
        <w:rPr>
          <w:b/>
          <w:bCs/>
        </w:rPr>
        <w:t>widespread</w:t>
      </w:r>
      <w:r w:rsidR="00017186" w:rsidRPr="00BC244A">
        <w:rPr>
          <w:b/>
          <w:bCs/>
        </w:rPr>
        <w:t xml:space="preserve"> feature among such </w:t>
      </w:r>
      <w:r w:rsidR="00B90F5E">
        <w:rPr>
          <w:b/>
          <w:bCs/>
        </w:rPr>
        <w:t xml:space="preserve">diverse </w:t>
      </w:r>
      <w:r w:rsidR="00017186" w:rsidRPr="00BC244A">
        <w:rPr>
          <w:b/>
          <w:bCs/>
        </w:rPr>
        <w:t>education systems.</w:t>
      </w:r>
      <w:r w:rsidRPr="00BC244A">
        <w:t xml:space="preserve"> </w:t>
      </w:r>
      <w:r w:rsidR="009414C4" w:rsidRPr="00BC244A">
        <w:t>O</w:t>
      </w:r>
      <w:r w:rsidR="00017186" w:rsidRPr="00BC244A">
        <w:t xml:space="preserve">ne might conclude </w:t>
      </w:r>
      <w:r w:rsidR="00DE1F4D" w:rsidRPr="00BC244A">
        <w:t xml:space="preserve">that </w:t>
      </w:r>
      <w:r w:rsidR="00017186" w:rsidRPr="00BC244A">
        <w:t>there are</w:t>
      </w:r>
      <w:r w:rsidRPr="00BC244A">
        <w:t xml:space="preserve"> </w:t>
      </w:r>
      <w:r w:rsidR="00017186" w:rsidRPr="00BC244A">
        <w:t>many</w:t>
      </w:r>
      <w:r w:rsidRPr="00BC244A">
        <w:t xml:space="preserve"> well-intentioned efforts to improve aspects of schooling without consideration for </w:t>
      </w:r>
      <w:r w:rsidR="00017186" w:rsidRPr="00BC244A">
        <w:t>how the whole system functions</w:t>
      </w:r>
      <w:r w:rsidRPr="00BC244A">
        <w:t xml:space="preserve">. </w:t>
      </w:r>
      <w:r w:rsidRPr="00BC244A">
        <w:rPr>
          <w:b/>
          <w:bCs/>
        </w:rPr>
        <w:t>T</w:t>
      </w:r>
      <w:r w:rsidR="00017186" w:rsidRPr="00BC244A">
        <w:rPr>
          <w:b/>
          <w:bCs/>
        </w:rPr>
        <w:t>his approach also seems to be based on t</w:t>
      </w:r>
      <w:r w:rsidRPr="00BC244A">
        <w:rPr>
          <w:b/>
          <w:bCs/>
        </w:rPr>
        <w:t xml:space="preserve">he </w:t>
      </w:r>
      <w:r w:rsidR="003D504E" w:rsidRPr="00BC244A">
        <w:rPr>
          <w:b/>
          <w:bCs/>
        </w:rPr>
        <w:t>philosophy</w:t>
      </w:r>
      <w:r w:rsidRPr="00BC244A">
        <w:rPr>
          <w:b/>
          <w:bCs/>
        </w:rPr>
        <w:t xml:space="preserve"> that </w:t>
      </w:r>
      <w:r w:rsidR="00017186" w:rsidRPr="00BC244A">
        <w:rPr>
          <w:b/>
          <w:bCs/>
        </w:rPr>
        <w:t xml:space="preserve">all </w:t>
      </w:r>
      <w:r w:rsidRPr="00BC244A">
        <w:rPr>
          <w:b/>
          <w:bCs/>
        </w:rPr>
        <w:t>interventions need to have a policy to govern them</w:t>
      </w:r>
      <w:r w:rsidR="00185782" w:rsidRPr="00BC244A">
        <w:rPr>
          <w:b/>
          <w:bCs/>
        </w:rPr>
        <w:t>,</w:t>
      </w:r>
      <w:r w:rsidRPr="00BC244A">
        <w:rPr>
          <w:b/>
          <w:bCs/>
        </w:rPr>
        <w:t xml:space="preserve"> and that the way to achieve micro</w:t>
      </w:r>
      <w:r w:rsidR="00E26A8F" w:rsidRPr="00BC244A">
        <w:rPr>
          <w:b/>
          <w:bCs/>
        </w:rPr>
        <w:t>-</w:t>
      </w:r>
      <w:r w:rsidRPr="00BC244A">
        <w:rPr>
          <w:b/>
          <w:bCs/>
        </w:rPr>
        <w:t>level transformation is through macro</w:t>
      </w:r>
      <w:r w:rsidR="00E26A8F" w:rsidRPr="00BC244A">
        <w:rPr>
          <w:b/>
          <w:bCs/>
        </w:rPr>
        <w:t>-</w:t>
      </w:r>
      <w:r w:rsidRPr="00BC244A">
        <w:rPr>
          <w:b/>
          <w:bCs/>
        </w:rPr>
        <w:t>level policy proclamation</w:t>
      </w:r>
      <w:r w:rsidR="00017186" w:rsidRPr="00BC244A">
        <w:rPr>
          <w:b/>
          <w:bCs/>
        </w:rPr>
        <w:t>s</w:t>
      </w:r>
      <w:r w:rsidRPr="00BC244A">
        <w:rPr>
          <w:b/>
          <w:bCs/>
        </w:rPr>
        <w:t>.</w:t>
      </w:r>
      <w:r w:rsidRPr="00BC244A">
        <w:t xml:space="preserve"> </w:t>
      </w:r>
      <w:r w:rsidR="004F785A" w:rsidRPr="00BC244A">
        <w:t xml:space="preserve">However, </w:t>
      </w:r>
      <w:r w:rsidRPr="00BC244A">
        <w:t xml:space="preserve">a </w:t>
      </w:r>
      <w:r w:rsidR="004F785A" w:rsidRPr="00BC244A">
        <w:t xml:space="preserve">serious </w:t>
      </w:r>
      <w:r w:rsidRPr="00BC244A">
        <w:t xml:space="preserve">consequence of </w:t>
      </w:r>
      <w:r w:rsidR="00017186" w:rsidRPr="00BC244A">
        <w:t xml:space="preserve">this </w:t>
      </w:r>
      <w:r w:rsidRPr="00BC244A">
        <w:t>is to increasingly burden teachers, learners, and administrators.</w:t>
      </w:r>
    </w:p>
    <w:p w14:paraId="7D671587" w14:textId="3C68EC53" w:rsidR="009617E7" w:rsidRPr="00BC244A" w:rsidRDefault="00E04327" w:rsidP="00015BCB">
      <w:pPr>
        <w:pStyle w:val="Heading1"/>
      </w:pPr>
      <w:bookmarkStart w:id="12" w:name="_Toc148434504"/>
      <w:r w:rsidRPr="00BC244A">
        <w:t>Learner success and t</w:t>
      </w:r>
      <w:r w:rsidR="00C4419F" w:rsidRPr="00BC244A">
        <w:t xml:space="preserve">he </w:t>
      </w:r>
      <w:r w:rsidR="006F71D6" w:rsidRPr="00BC244A">
        <w:t>granularization</w:t>
      </w:r>
      <w:r w:rsidR="00637F12" w:rsidRPr="00BC244A">
        <w:t xml:space="preserve"> of curricula</w:t>
      </w:r>
      <w:bookmarkEnd w:id="12"/>
    </w:p>
    <w:p w14:paraId="1DA492FD" w14:textId="2155A7CA" w:rsidR="00DF3224" w:rsidRPr="00BC244A" w:rsidRDefault="00FF2A58" w:rsidP="00DF3224">
      <w:r w:rsidRPr="00BC244A">
        <w:t>P</w:t>
      </w:r>
      <w:r w:rsidR="000D396F" w:rsidRPr="00BC244A">
        <w:t xml:space="preserve">olicy </w:t>
      </w:r>
      <w:r w:rsidR="00E36A0F" w:rsidRPr="00BC244A">
        <w:t xml:space="preserve">proliferation and </w:t>
      </w:r>
      <w:r w:rsidR="000D396F" w:rsidRPr="00BC244A">
        <w:t xml:space="preserve">complexity exists in education systems around the world, </w:t>
      </w:r>
      <w:r w:rsidRPr="00BC244A">
        <w:t xml:space="preserve">but </w:t>
      </w:r>
      <w:r w:rsidR="000D396F" w:rsidRPr="00BC244A">
        <w:t>what is its effect?</w:t>
      </w:r>
      <w:r w:rsidR="00CE384F" w:rsidRPr="00BC244A">
        <w:t xml:space="preserve"> </w:t>
      </w:r>
      <w:r w:rsidR="006D6D6A" w:rsidRPr="00BC244A">
        <w:t xml:space="preserve">To </w:t>
      </w:r>
      <w:r w:rsidR="00E36A0F" w:rsidRPr="00BC244A">
        <w:t xml:space="preserve">explore </w:t>
      </w:r>
      <w:r w:rsidR="006D6D6A" w:rsidRPr="00BC244A">
        <w:t>this, we will focus on one key</w:t>
      </w:r>
      <w:r w:rsidR="00CE384F" w:rsidRPr="00BC244A">
        <w:t xml:space="preserve"> manifestation of policy complexity</w:t>
      </w:r>
      <w:r w:rsidR="006D6D6A" w:rsidRPr="00BC244A">
        <w:t>:</w:t>
      </w:r>
      <w:r w:rsidR="00CE384F" w:rsidRPr="00BC244A">
        <w:t xml:space="preserve"> the growing </w:t>
      </w:r>
      <w:r w:rsidR="006F71D6" w:rsidRPr="00BC244A">
        <w:t>granularization</w:t>
      </w:r>
      <w:r w:rsidR="00CE384F" w:rsidRPr="00BC244A">
        <w:t xml:space="preserve"> and density of national curricula.</w:t>
      </w:r>
      <w:r w:rsidR="00CE384F" w:rsidRPr="00BC244A">
        <w:rPr>
          <w:b/>
          <w:bCs/>
        </w:rPr>
        <w:t xml:space="preserve"> </w:t>
      </w:r>
      <w:r w:rsidR="00FA4F1D" w:rsidRPr="00BC244A">
        <w:t xml:space="preserve">In terms of the curriculum, </w:t>
      </w:r>
      <w:r w:rsidRPr="00BC244A">
        <w:t>national</w:t>
      </w:r>
      <w:r w:rsidR="00DF3224" w:rsidRPr="00BC244A">
        <w:t xml:space="preserve"> education policies</w:t>
      </w:r>
      <w:r w:rsidR="00A161ED" w:rsidRPr="00BC244A">
        <w:rPr>
          <w:rStyle w:val="FootnoteReference"/>
        </w:rPr>
        <w:footnoteReference w:id="43"/>
      </w:r>
      <w:r w:rsidR="00DF3224" w:rsidRPr="00BC244A">
        <w:t xml:space="preserve"> generally define the goals and objectives of the education system, delineate educational priorities and standards, and guide the content and structure of the curriculum.</w:t>
      </w:r>
      <w:r w:rsidR="00DF3224" w:rsidRPr="00BC244A">
        <w:rPr>
          <w:rStyle w:val="FootnoteReference"/>
        </w:rPr>
        <w:footnoteReference w:id="44"/>
      </w:r>
      <w:r w:rsidR="00DF3224" w:rsidRPr="00BC244A">
        <w:t xml:space="preserve"> The curriculum is informed by these policies and guidelines</w:t>
      </w:r>
      <w:r w:rsidR="0034336A" w:rsidRPr="00BC244A">
        <w:t>,</w:t>
      </w:r>
      <w:r w:rsidR="00DF3224" w:rsidRPr="00BC244A">
        <w:t xml:space="preserve"> and is used to guide instruction in the classroom. The OECD</w:t>
      </w:r>
      <w:r w:rsidR="00530E92" w:rsidRPr="00BC244A">
        <w:t xml:space="preserve"> explains </w:t>
      </w:r>
      <w:r w:rsidR="00DF3224" w:rsidRPr="00BC244A">
        <w:t xml:space="preserve">curriculum </w:t>
      </w:r>
      <w:r w:rsidR="00530E92" w:rsidRPr="00BC244A">
        <w:t>as follows</w:t>
      </w:r>
      <w:r w:rsidR="00C10F23">
        <w:t xml:space="preserve"> (emphasis added)</w:t>
      </w:r>
      <w:r w:rsidR="00DF3224" w:rsidRPr="00BC244A">
        <w:t>:</w:t>
      </w:r>
    </w:p>
    <w:p w14:paraId="41D6D039" w14:textId="23B97611" w:rsidR="003A73BE" w:rsidRPr="00BC244A" w:rsidRDefault="00DF3224" w:rsidP="005E43D2">
      <w:pPr>
        <w:pStyle w:val="BodyTextIndent"/>
        <w:rPr>
          <w:highlight w:val="yellow"/>
        </w:rPr>
      </w:pPr>
      <w:r w:rsidRPr="00BC244A">
        <w:rPr>
          <w:b/>
          <w:bCs/>
        </w:rPr>
        <w:t xml:space="preserve">Curriculum is a political, policy and technical agreement among the various institutions and stakeholders, from both inside and outside the education system, on why, what, how, </w:t>
      </w:r>
      <w:proofErr w:type="gramStart"/>
      <w:r w:rsidRPr="00BC244A">
        <w:rPr>
          <w:b/>
          <w:bCs/>
        </w:rPr>
        <w:t>when</w:t>
      </w:r>
      <w:proofErr w:type="gramEnd"/>
      <w:r w:rsidRPr="00BC244A">
        <w:rPr>
          <w:b/>
          <w:bCs/>
        </w:rPr>
        <w:t xml:space="preserve"> and where to educate and learn</w:t>
      </w:r>
      <w:r w:rsidRPr="00BC244A">
        <w:t>…The curriculum is a key agent of the educational policy that contributes to the reali</w:t>
      </w:r>
      <w:r w:rsidR="00694C5E" w:rsidRPr="00BC244A">
        <w:t>s</w:t>
      </w:r>
      <w:r w:rsidRPr="00BC244A">
        <w:t>ation of the type of society pursued. It entails a series of planned teaching and learning experiences. A curriculum should have quality (that is rigo</w:t>
      </w:r>
      <w:r w:rsidR="0078500B" w:rsidRPr="00BC244A">
        <w:t>u</w:t>
      </w:r>
      <w:r w:rsidRPr="00BC244A">
        <w:t>r, focus and coherence) and be relevant for learners. A curriculum can have different manifestations: the intended, implemented and attained curriculum.</w:t>
      </w:r>
      <w:r w:rsidRPr="00BC244A">
        <w:rPr>
          <w:vertAlign w:val="superscript"/>
        </w:rPr>
        <w:footnoteReference w:id="45"/>
      </w:r>
    </w:p>
    <w:p w14:paraId="5A98CA61" w14:textId="77777777" w:rsidR="00DF3224" w:rsidRPr="00BC244A" w:rsidRDefault="00DF3224" w:rsidP="00DF3224">
      <w:pPr>
        <w:rPr>
          <w:highlight w:val="yellow"/>
        </w:rPr>
      </w:pPr>
    </w:p>
    <w:p w14:paraId="3298C634" w14:textId="34D542EF" w:rsidR="00DF3224" w:rsidRPr="00BC244A" w:rsidRDefault="00DF3224" w:rsidP="00DF3224">
      <w:r w:rsidRPr="00BC244A">
        <w:rPr>
          <w:b/>
          <w:bCs/>
        </w:rPr>
        <w:t xml:space="preserve">Curriculum is </w:t>
      </w:r>
      <w:r w:rsidR="001014C5" w:rsidRPr="00BC244A">
        <w:rPr>
          <w:b/>
          <w:bCs/>
        </w:rPr>
        <w:t xml:space="preserve">theoretically </w:t>
      </w:r>
      <w:r w:rsidRPr="00BC244A">
        <w:rPr>
          <w:b/>
          <w:bCs/>
        </w:rPr>
        <w:t>a powerful mechanism to prepare learners to thrive in and shape the future.</w:t>
      </w:r>
      <w:r w:rsidRPr="00BC244A">
        <w:t xml:space="preserve"> It can aid in creating consistent levels of quality across different types of education provision and age groups. It can also guide and support teachers and ensure continuity across different levels of education, thus promoting equitable education.</w:t>
      </w:r>
      <w:r w:rsidRPr="00BC244A">
        <w:rPr>
          <w:rStyle w:val="FootnoteReference"/>
        </w:rPr>
        <w:footnoteReference w:id="46"/>
      </w:r>
      <w:r w:rsidRPr="00BC244A">
        <w:t xml:space="preserve"> A curriculum provides a roadmap for the learner’s experience and guides the teacher on the essential components of how and what specific competences</w:t>
      </w:r>
      <w:r w:rsidR="00BD4435" w:rsidRPr="00BC244A">
        <w:t xml:space="preserve"> to develop</w:t>
      </w:r>
      <w:r w:rsidRPr="00BC244A">
        <w:t xml:space="preserve"> and outcomes to </w:t>
      </w:r>
      <w:r w:rsidR="00156906" w:rsidRPr="00BC244A">
        <w:t>aim for</w:t>
      </w:r>
      <w:r w:rsidRPr="00BC244A">
        <w:t xml:space="preserve">. However, curriculum can equally limit learner or teacher creativity and agency. If its subject focus remains unaltered for a long time, it may lack responsiveness and context brought about by societal </w:t>
      </w:r>
      <w:r w:rsidR="009C31E3" w:rsidRPr="00BC244A">
        <w:t xml:space="preserve">or ideological </w:t>
      </w:r>
      <w:r w:rsidRPr="00BC244A">
        <w:t>shifts.</w:t>
      </w:r>
      <w:r w:rsidRPr="00BC244A">
        <w:rPr>
          <w:rStyle w:val="FootnoteReference"/>
        </w:rPr>
        <w:footnoteReference w:id="47"/>
      </w:r>
      <w:r w:rsidRPr="00BC244A">
        <w:t xml:space="preserve"> For these reasons, discussions around curriculum have always been inherently political and </w:t>
      </w:r>
      <w:r w:rsidR="00366900" w:rsidRPr="00BC244A">
        <w:t xml:space="preserve">often </w:t>
      </w:r>
      <w:r w:rsidRPr="00BC244A">
        <w:t>controvers</w:t>
      </w:r>
      <w:r w:rsidR="00366900" w:rsidRPr="00BC244A">
        <w:t>ial</w:t>
      </w:r>
      <w:r w:rsidRPr="00BC244A">
        <w:t>.</w:t>
      </w:r>
      <w:r w:rsidRPr="00BC244A">
        <w:rPr>
          <w:rStyle w:val="FootnoteReference"/>
        </w:rPr>
        <w:footnoteReference w:id="48"/>
      </w:r>
    </w:p>
    <w:p w14:paraId="4DAD86D8" w14:textId="77777777" w:rsidR="005E43D2" w:rsidRPr="00BC244A" w:rsidRDefault="005E43D2" w:rsidP="00DF3224"/>
    <w:p w14:paraId="5A83E5DD" w14:textId="669B07F7" w:rsidR="005E43D2" w:rsidRPr="00BC244A" w:rsidRDefault="004B342C" w:rsidP="005E43D2">
      <w:r w:rsidRPr="00BC244A">
        <w:t xml:space="preserve">Such controversies include the extent to which </w:t>
      </w:r>
      <w:r w:rsidR="00EF2274" w:rsidRPr="00BC244A">
        <w:t>curriculum-focused policies</w:t>
      </w:r>
      <w:r w:rsidR="005E43D2" w:rsidRPr="00BC244A">
        <w:t xml:space="preserve"> contribute to achieving learner success</w:t>
      </w:r>
      <w:r w:rsidRPr="00BC244A">
        <w:t>.</w:t>
      </w:r>
      <w:r w:rsidR="005E43D2" w:rsidRPr="00BC244A">
        <w:t xml:space="preserve"> </w:t>
      </w:r>
      <w:r w:rsidR="005E43D2" w:rsidRPr="00BC244A">
        <w:rPr>
          <w:b/>
          <w:bCs/>
        </w:rPr>
        <w:t xml:space="preserve">Success </w:t>
      </w:r>
      <w:r w:rsidR="00410EEF" w:rsidRPr="00BC244A">
        <w:rPr>
          <w:b/>
          <w:bCs/>
        </w:rPr>
        <w:t xml:space="preserve">itself </w:t>
      </w:r>
      <w:r w:rsidR="005E43D2" w:rsidRPr="00BC244A">
        <w:rPr>
          <w:b/>
          <w:bCs/>
        </w:rPr>
        <w:t xml:space="preserve">is a subjective term that </w:t>
      </w:r>
      <w:r w:rsidR="00C34CE5" w:rsidRPr="00BC244A">
        <w:rPr>
          <w:b/>
          <w:bCs/>
        </w:rPr>
        <w:t xml:space="preserve">might differ </w:t>
      </w:r>
      <w:r w:rsidR="005E43D2" w:rsidRPr="00BC244A">
        <w:rPr>
          <w:b/>
          <w:bCs/>
        </w:rPr>
        <w:t>according to context</w:t>
      </w:r>
      <w:r w:rsidR="00F35014" w:rsidRPr="00BC244A">
        <w:rPr>
          <w:b/>
          <w:bCs/>
        </w:rPr>
        <w:t xml:space="preserve">, as well as differing </w:t>
      </w:r>
      <w:r w:rsidR="00F35014" w:rsidRPr="00BC244A">
        <w:rPr>
          <w:b/>
          <w:bCs/>
        </w:rPr>
        <w:lastRenderedPageBreak/>
        <w:t>communal values</w:t>
      </w:r>
      <w:r w:rsidR="005E43D2" w:rsidRPr="00BC244A">
        <w:rPr>
          <w:b/>
          <w:bCs/>
        </w:rPr>
        <w:t>.</w:t>
      </w:r>
      <w:r w:rsidR="005E43D2" w:rsidRPr="00BC244A">
        <w:t xml:space="preserve"> </w:t>
      </w:r>
      <w:r w:rsidR="005E43D2" w:rsidRPr="00BC244A">
        <w:rPr>
          <w:b/>
          <w:bCs/>
        </w:rPr>
        <w:t xml:space="preserve">Definitions of success vary depending on geography, culture, and a range of criteria that different stakeholders impose on a learner’s educational path and post-school trajectory. </w:t>
      </w:r>
      <w:r w:rsidR="005E43D2" w:rsidRPr="00BC244A">
        <w:t>Success is also dynamic. It changes from individual to individual and between different sets of circumstances or stages in one’s life. Thus, definitions that focus on, say, academic or financial success to the exclusion of other dimensions will likely limit what individuals achieve and the fulfilment they derive from life. Encouragingly, some definitions of learner success are becoming more nuanced, with a greater emphasis on holistic development that includes emotional, social, and physical development in addition to traditional academic domains.</w:t>
      </w:r>
      <w:r w:rsidR="005E43D2" w:rsidRPr="00BC244A">
        <w:rPr>
          <w:rStyle w:val="FootnoteReference"/>
        </w:rPr>
        <w:footnoteReference w:id="49"/>
      </w:r>
    </w:p>
    <w:p w14:paraId="11163E8F" w14:textId="77777777" w:rsidR="005E43D2" w:rsidRPr="00BC244A" w:rsidRDefault="005E43D2" w:rsidP="005E43D2"/>
    <w:p w14:paraId="474C707A" w14:textId="15E25941" w:rsidR="005E43D2" w:rsidRPr="00BC244A" w:rsidRDefault="00EA48E3" w:rsidP="005E43D2">
      <w:r w:rsidRPr="00BC244A">
        <w:rPr>
          <w:b/>
          <w:bCs/>
        </w:rPr>
        <w:t>Because t</w:t>
      </w:r>
      <w:r w:rsidR="00DD259A" w:rsidRPr="00BC244A">
        <w:rPr>
          <w:b/>
          <w:bCs/>
        </w:rPr>
        <w:t>here are</w:t>
      </w:r>
      <w:r w:rsidR="005E43D2" w:rsidRPr="00BC244A">
        <w:rPr>
          <w:b/>
          <w:bCs/>
        </w:rPr>
        <w:t xml:space="preserve"> varying conceptions of learner success</w:t>
      </w:r>
      <w:r w:rsidR="007521F4">
        <w:rPr>
          <w:b/>
          <w:bCs/>
        </w:rPr>
        <w:t>,</w:t>
      </w:r>
      <w:r w:rsidR="005E43D2" w:rsidRPr="00BC244A">
        <w:rPr>
          <w:b/>
          <w:bCs/>
        </w:rPr>
        <w:t xml:space="preserve"> </w:t>
      </w:r>
      <w:r w:rsidRPr="00BC244A">
        <w:rPr>
          <w:b/>
          <w:bCs/>
        </w:rPr>
        <w:t>there are also</w:t>
      </w:r>
      <w:r w:rsidR="007825B1" w:rsidRPr="00BC244A">
        <w:rPr>
          <w:b/>
          <w:bCs/>
        </w:rPr>
        <w:t xml:space="preserve"> different</w:t>
      </w:r>
      <w:r w:rsidR="005E43D2" w:rsidRPr="00BC244A">
        <w:rPr>
          <w:b/>
          <w:bCs/>
        </w:rPr>
        <w:t xml:space="preserve"> policy levers that are used to create ‘successful’ learners</w:t>
      </w:r>
      <w:r w:rsidR="009F4A8D" w:rsidRPr="00BC244A">
        <w:t>.</w:t>
      </w:r>
      <w:r w:rsidR="005E43D2" w:rsidRPr="00BC244A">
        <w:t xml:space="preserve"> Polic</w:t>
      </w:r>
      <w:r w:rsidR="00332877" w:rsidRPr="00BC244A">
        <w:t>ies</w:t>
      </w:r>
      <w:r w:rsidR="002C080B" w:rsidRPr="00BC244A">
        <w:t xml:space="preserve"> </w:t>
      </w:r>
      <w:r w:rsidR="005E43D2" w:rsidRPr="00BC244A">
        <w:t>are a foundational component of education systems that are intended to promote learner success, however ‘success’ may be conceptuali</w:t>
      </w:r>
      <w:r w:rsidR="007521F4">
        <w:t>z</w:t>
      </w:r>
      <w:r w:rsidR="005E43D2" w:rsidRPr="00BC244A">
        <w:t>ed by a given administration</w:t>
      </w:r>
      <w:r w:rsidR="00CF2F3B" w:rsidRPr="00BC244A">
        <w:t xml:space="preserve"> or stakeholder group</w:t>
      </w:r>
      <w:r w:rsidR="005E43D2" w:rsidRPr="00BC244A">
        <w:t>. In turn, these policies filter down to the classroom level through the curriculum and teaching practice.</w:t>
      </w:r>
    </w:p>
    <w:p w14:paraId="6CF9ECC2" w14:textId="77777777" w:rsidR="00D67473" w:rsidRPr="00BC244A" w:rsidRDefault="00D67473" w:rsidP="00DF3224"/>
    <w:p w14:paraId="5C8C7DD2" w14:textId="620F29D8" w:rsidR="00D67473" w:rsidRPr="00BC244A" w:rsidRDefault="00E26A12" w:rsidP="00DF3224">
      <w:r w:rsidRPr="00BC244A">
        <w:rPr>
          <w:b/>
          <w:bCs/>
        </w:rPr>
        <w:t>While curricul</w:t>
      </w:r>
      <w:r w:rsidR="006A233A" w:rsidRPr="00BC244A">
        <w:rPr>
          <w:b/>
          <w:bCs/>
        </w:rPr>
        <w:t>um</w:t>
      </w:r>
      <w:r w:rsidRPr="00BC244A">
        <w:rPr>
          <w:b/>
          <w:bCs/>
        </w:rPr>
        <w:t xml:space="preserve"> </w:t>
      </w:r>
      <w:r w:rsidR="00517124" w:rsidRPr="00BC244A">
        <w:rPr>
          <w:b/>
          <w:bCs/>
        </w:rPr>
        <w:t xml:space="preserve">is supposed to </w:t>
      </w:r>
      <w:r w:rsidRPr="00BC244A">
        <w:rPr>
          <w:b/>
          <w:bCs/>
        </w:rPr>
        <w:t xml:space="preserve">serve a crucial function in guiding teaching </w:t>
      </w:r>
      <w:r w:rsidR="00A73D07" w:rsidRPr="00BC244A">
        <w:rPr>
          <w:b/>
          <w:bCs/>
        </w:rPr>
        <w:t>and prom</w:t>
      </w:r>
      <w:r w:rsidR="00BB1FF8" w:rsidRPr="00BC244A">
        <w:rPr>
          <w:b/>
          <w:bCs/>
        </w:rPr>
        <w:t>o</w:t>
      </w:r>
      <w:r w:rsidR="00A73D07" w:rsidRPr="00BC244A">
        <w:rPr>
          <w:b/>
          <w:bCs/>
        </w:rPr>
        <w:t>ting learner success</w:t>
      </w:r>
      <w:r w:rsidRPr="00BC244A">
        <w:rPr>
          <w:b/>
          <w:bCs/>
        </w:rPr>
        <w:t xml:space="preserve">, there are several </w:t>
      </w:r>
      <w:r w:rsidR="00F17662" w:rsidRPr="00BC244A">
        <w:rPr>
          <w:b/>
          <w:bCs/>
        </w:rPr>
        <w:t xml:space="preserve">examples of elaborate and </w:t>
      </w:r>
      <w:r w:rsidR="00A06AB2" w:rsidRPr="00BC244A">
        <w:rPr>
          <w:b/>
          <w:bCs/>
        </w:rPr>
        <w:t>granular curricula that</w:t>
      </w:r>
      <w:r w:rsidR="002A030C" w:rsidRPr="00BC244A">
        <w:rPr>
          <w:b/>
          <w:bCs/>
        </w:rPr>
        <w:t xml:space="preserve"> are marred by </w:t>
      </w:r>
      <w:r w:rsidR="003E0338" w:rsidRPr="00BC244A">
        <w:rPr>
          <w:b/>
          <w:bCs/>
        </w:rPr>
        <w:t xml:space="preserve">competing policy interests </w:t>
      </w:r>
      <w:r w:rsidR="00E03F82" w:rsidRPr="00BC244A">
        <w:rPr>
          <w:b/>
          <w:bCs/>
        </w:rPr>
        <w:t>and promote closed, narrow education systems</w:t>
      </w:r>
      <w:r w:rsidR="00BF6B74" w:rsidRPr="00BC244A">
        <w:rPr>
          <w:b/>
          <w:bCs/>
        </w:rPr>
        <w:t xml:space="preserve"> </w:t>
      </w:r>
      <w:r w:rsidR="00F3120B">
        <w:rPr>
          <w:b/>
          <w:bCs/>
        </w:rPr>
        <w:t xml:space="preserve">with </w:t>
      </w:r>
      <w:r w:rsidR="00BF6B74" w:rsidRPr="00BC244A">
        <w:rPr>
          <w:b/>
          <w:bCs/>
        </w:rPr>
        <w:t>little interest in meaningful learner success</w:t>
      </w:r>
      <w:r w:rsidR="00A06AB2" w:rsidRPr="00BC244A">
        <w:rPr>
          <w:b/>
          <w:bCs/>
        </w:rPr>
        <w:t>.</w:t>
      </w:r>
      <w:r w:rsidR="00310868" w:rsidRPr="00BC244A">
        <w:t xml:space="preserve"> </w:t>
      </w:r>
      <w:r w:rsidR="005A2695" w:rsidRPr="00BC244A">
        <w:t>Increasingly granular curricula have</w:t>
      </w:r>
      <w:r w:rsidR="00310868" w:rsidRPr="00BC244A">
        <w:t xml:space="preserve"> been reported by researchers in both developed and developing countries, including Angola, Australia, </w:t>
      </w:r>
      <w:r w:rsidR="005A2695" w:rsidRPr="00BC244A">
        <w:t>China</w:t>
      </w:r>
      <w:r w:rsidR="00310868" w:rsidRPr="00BC244A">
        <w:t xml:space="preserve">, </w:t>
      </w:r>
      <w:r w:rsidR="005A2695" w:rsidRPr="00BC244A">
        <w:t>the UK</w:t>
      </w:r>
      <w:r w:rsidR="00310868" w:rsidRPr="00BC244A">
        <w:t>, Indonesia, Japan, Kenya, Malawi, the Netherlands, Zambia</w:t>
      </w:r>
      <w:r w:rsidR="005A2695" w:rsidRPr="00BC244A">
        <w:t>,</w:t>
      </w:r>
      <w:r w:rsidR="00310868" w:rsidRPr="00BC244A">
        <w:t xml:space="preserve"> and Zimbabwe</w:t>
      </w:r>
      <w:r w:rsidR="005A2695" w:rsidRPr="00BC244A">
        <w:t>.</w:t>
      </w:r>
      <w:r w:rsidR="00585DCE" w:rsidRPr="00BC244A">
        <w:t xml:space="preserve"> </w:t>
      </w:r>
      <w:r w:rsidR="001524E0" w:rsidRPr="00BC244A">
        <w:t>Such granularity, sometimes referred to as ‘curriculum overload’,</w:t>
      </w:r>
      <w:r w:rsidR="00996528" w:rsidRPr="00BC244A">
        <w:rPr>
          <w:rStyle w:val="FootnoteReference"/>
        </w:rPr>
        <w:footnoteReference w:id="50"/>
      </w:r>
      <w:r w:rsidR="00585DCE" w:rsidRPr="00BC244A">
        <w:t xml:space="preserve"> includes </w:t>
      </w:r>
      <w:r w:rsidR="007B0049" w:rsidRPr="00BC244A">
        <w:t>four dimensions:</w:t>
      </w:r>
    </w:p>
    <w:p w14:paraId="1374A66E" w14:textId="172C1DC6" w:rsidR="007B0049" w:rsidRPr="00BC244A" w:rsidRDefault="007B0049" w:rsidP="008076EA">
      <w:pPr>
        <w:pStyle w:val="BodyTextIndent"/>
        <w:numPr>
          <w:ilvl w:val="0"/>
          <w:numId w:val="31"/>
        </w:numPr>
      </w:pPr>
      <w:r w:rsidRPr="00BC244A">
        <w:rPr>
          <w:b/>
          <w:bCs/>
        </w:rPr>
        <w:t xml:space="preserve">Curriculum </w:t>
      </w:r>
      <w:r w:rsidR="00376681" w:rsidRPr="00BC244A">
        <w:rPr>
          <w:b/>
          <w:bCs/>
        </w:rPr>
        <w:t xml:space="preserve">expansion </w:t>
      </w:r>
      <w:r w:rsidRPr="00BC244A">
        <w:t>refers to the tendency to include new content items in the curriculum in response to new societal demands without appropriately considering what items need to be removed.</w:t>
      </w:r>
    </w:p>
    <w:p w14:paraId="7D218081" w14:textId="477F0D5F" w:rsidR="007B0049" w:rsidRPr="00BC244A" w:rsidRDefault="007B0049" w:rsidP="008076EA">
      <w:pPr>
        <w:pStyle w:val="BodyTextIndent"/>
        <w:numPr>
          <w:ilvl w:val="0"/>
          <w:numId w:val="31"/>
        </w:numPr>
      </w:pPr>
      <w:r w:rsidRPr="00BC244A">
        <w:rPr>
          <w:b/>
          <w:bCs/>
        </w:rPr>
        <w:t>Content overload</w:t>
      </w:r>
      <w:r w:rsidR="00620C57" w:rsidRPr="00BC244A">
        <w:t xml:space="preserve"> </w:t>
      </w:r>
      <w:r w:rsidRPr="00BC244A">
        <w:t>refers to the actual dimension of curriculum overload, rather than as it</w:t>
      </w:r>
      <w:r w:rsidR="007E5BFD" w:rsidRPr="00BC244A">
        <w:t xml:space="preserve"> is</w:t>
      </w:r>
      <w:r w:rsidRPr="00BC244A">
        <w:t xml:space="preserve"> perceived or experienced (</w:t>
      </w:r>
      <w:proofErr w:type="gramStart"/>
      <w:r w:rsidRPr="00BC244A">
        <w:t>i.e.</w:t>
      </w:r>
      <w:proofErr w:type="gramEnd"/>
      <w:r w:rsidRPr="00BC244A">
        <w:t xml:space="preserve"> the excessive amount of content to be taught and learned in relation to the time available for instruction).</w:t>
      </w:r>
    </w:p>
    <w:p w14:paraId="094BDE10" w14:textId="33D2B1CB" w:rsidR="007B0049" w:rsidRPr="00BC244A" w:rsidRDefault="007B0049" w:rsidP="008076EA">
      <w:pPr>
        <w:pStyle w:val="BodyTextIndent"/>
        <w:numPr>
          <w:ilvl w:val="0"/>
          <w:numId w:val="31"/>
        </w:numPr>
      </w:pPr>
      <w:r w:rsidRPr="00BC244A">
        <w:rPr>
          <w:b/>
          <w:bCs/>
        </w:rPr>
        <w:t>Perceived overload</w:t>
      </w:r>
      <w:r w:rsidR="00620C57" w:rsidRPr="00BC244A">
        <w:t xml:space="preserve"> </w:t>
      </w:r>
      <w:r w:rsidRPr="00BC244A">
        <w:t>refers to the perceived or experienced dimension of overload, as reported by teachers and students.</w:t>
      </w:r>
    </w:p>
    <w:p w14:paraId="4A9B5CA4" w14:textId="32C02FD4" w:rsidR="007B0049" w:rsidRPr="00BC244A" w:rsidRDefault="007B0049" w:rsidP="008076EA">
      <w:pPr>
        <w:pStyle w:val="BodyTextIndent"/>
        <w:numPr>
          <w:ilvl w:val="0"/>
          <w:numId w:val="31"/>
        </w:numPr>
      </w:pPr>
      <w:r w:rsidRPr="00BC244A">
        <w:rPr>
          <w:b/>
          <w:bCs/>
        </w:rPr>
        <w:t>Curriculum imbalance</w:t>
      </w:r>
      <w:r w:rsidR="00620C57" w:rsidRPr="00BC244A">
        <w:t xml:space="preserve"> </w:t>
      </w:r>
      <w:r w:rsidRPr="00BC244A">
        <w:t>refers to disproportionate attention given to certain areas of the curriculum at the expense of others without appropriate adjustments in the low priority areas.</w:t>
      </w:r>
      <w:r w:rsidRPr="00BC244A">
        <w:rPr>
          <w:rStyle w:val="FootnoteReference"/>
        </w:rPr>
        <w:footnoteReference w:id="51"/>
      </w:r>
    </w:p>
    <w:p w14:paraId="3053501B" w14:textId="77777777" w:rsidR="000B44E3" w:rsidRPr="00BC244A" w:rsidRDefault="000B44E3" w:rsidP="00DF3224">
      <w:pPr>
        <w:rPr>
          <w:highlight w:val="yellow"/>
        </w:rPr>
      </w:pPr>
    </w:p>
    <w:p w14:paraId="0AEF693A" w14:textId="458E7B85" w:rsidR="00DF3224" w:rsidRPr="00BC244A" w:rsidRDefault="00952F31" w:rsidP="00DF3224">
      <w:r w:rsidRPr="00BC244A">
        <w:rPr>
          <w:b/>
          <w:bCs/>
        </w:rPr>
        <w:t>P</w:t>
      </w:r>
      <w:r w:rsidR="00DF3224" w:rsidRPr="00BC244A">
        <w:rPr>
          <w:b/>
          <w:bCs/>
        </w:rPr>
        <w:t>olicy creep in the education sector has manifested</w:t>
      </w:r>
      <w:r w:rsidR="00410CF6" w:rsidRPr="00BC244A">
        <w:rPr>
          <w:b/>
          <w:bCs/>
        </w:rPr>
        <w:t xml:space="preserve"> through the </w:t>
      </w:r>
      <w:r w:rsidR="00B8272F" w:rsidRPr="00BC244A">
        <w:rPr>
          <w:b/>
          <w:bCs/>
        </w:rPr>
        <w:t>increasingly centra</w:t>
      </w:r>
      <w:r w:rsidR="00A62755" w:rsidRPr="00BC244A">
        <w:rPr>
          <w:b/>
          <w:bCs/>
        </w:rPr>
        <w:t>li</w:t>
      </w:r>
      <w:r w:rsidR="00015AD7">
        <w:rPr>
          <w:b/>
          <w:bCs/>
        </w:rPr>
        <w:t>z</w:t>
      </w:r>
      <w:r w:rsidR="00A62755" w:rsidRPr="00BC244A">
        <w:rPr>
          <w:b/>
          <w:bCs/>
        </w:rPr>
        <w:t xml:space="preserve">ed defining of </w:t>
      </w:r>
      <w:r w:rsidR="00410CF6" w:rsidRPr="00BC244A">
        <w:rPr>
          <w:b/>
          <w:bCs/>
        </w:rPr>
        <w:t>curriculum</w:t>
      </w:r>
      <w:r w:rsidR="00DF3224" w:rsidRPr="00BC244A">
        <w:rPr>
          <w:b/>
          <w:bCs/>
        </w:rPr>
        <w:t xml:space="preserve"> in two notable ways: the use of standardi</w:t>
      </w:r>
      <w:r w:rsidR="00015AD7">
        <w:rPr>
          <w:b/>
          <w:bCs/>
        </w:rPr>
        <w:t>z</w:t>
      </w:r>
      <w:r w:rsidR="00DF3224" w:rsidRPr="00BC244A">
        <w:rPr>
          <w:b/>
          <w:bCs/>
        </w:rPr>
        <w:t>ed testing and a lack of teacher autonomy.</w:t>
      </w:r>
      <w:r w:rsidR="00DF3224" w:rsidRPr="00BC244A">
        <w:t xml:space="preserve"> </w:t>
      </w:r>
      <w:r w:rsidRPr="00BC244A">
        <w:t>C</w:t>
      </w:r>
      <w:r w:rsidR="00DF3224" w:rsidRPr="00BC244A">
        <w:t xml:space="preserve">ase studies </w:t>
      </w:r>
      <w:r w:rsidR="00183838" w:rsidRPr="00BC244A">
        <w:t xml:space="preserve">below illustrate </w:t>
      </w:r>
      <w:r w:rsidR="00DF3224" w:rsidRPr="00BC244A">
        <w:t xml:space="preserve">the prevalence of these issues, demonstrating how </w:t>
      </w:r>
      <w:r w:rsidR="0032490D" w:rsidRPr="00BC244A">
        <w:t>policy complexity</w:t>
      </w:r>
      <w:r w:rsidR="00DF3224" w:rsidRPr="00BC244A">
        <w:t xml:space="preserve"> filter</w:t>
      </w:r>
      <w:r w:rsidR="0032490D" w:rsidRPr="00BC244A">
        <w:t>s</w:t>
      </w:r>
      <w:r w:rsidR="00DF3224" w:rsidRPr="00BC244A">
        <w:t xml:space="preserve"> down and create</w:t>
      </w:r>
      <w:r w:rsidR="005A30C6" w:rsidRPr="00BC244A">
        <w:t>s</w:t>
      </w:r>
      <w:r w:rsidR="00DF3224" w:rsidRPr="00BC244A">
        <w:t xml:space="preserve"> sub-optimal educational conditions that do not support learner success or teacher autonomy at the micro level</w:t>
      </w:r>
      <w:r w:rsidR="0034336A" w:rsidRPr="00BC244A">
        <w:t>,</w:t>
      </w:r>
      <w:r w:rsidR="00DF3224" w:rsidRPr="00BC244A">
        <w:t xml:space="preserve"> </w:t>
      </w:r>
      <w:r w:rsidR="005A30C6" w:rsidRPr="00BC244A">
        <w:t>or</w:t>
      </w:r>
      <w:r w:rsidR="00DF3224" w:rsidRPr="00BC244A">
        <w:t xml:space="preserve"> open</w:t>
      </w:r>
      <w:r w:rsidR="0034336A" w:rsidRPr="00BC244A">
        <w:t xml:space="preserve"> and</w:t>
      </w:r>
      <w:r w:rsidR="00DF3224" w:rsidRPr="00BC244A">
        <w:t xml:space="preserve"> accessible education systems at the macro level.</w:t>
      </w:r>
    </w:p>
    <w:p w14:paraId="51E7E3FD" w14:textId="4F3FEA4E" w:rsidR="00B5205A" w:rsidRPr="00BC244A" w:rsidRDefault="00B5205A" w:rsidP="00B5205A">
      <w:pPr>
        <w:pStyle w:val="Heading1"/>
      </w:pPr>
      <w:bookmarkStart w:id="13" w:name="_Toc148434505"/>
      <w:r w:rsidRPr="00BC244A">
        <w:lastRenderedPageBreak/>
        <w:t>The use of standardi</w:t>
      </w:r>
      <w:r w:rsidR="00D408C4">
        <w:t>z</w:t>
      </w:r>
      <w:r w:rsidRPr="00BC244A">
        <w:t>ed testing</w:t>
      </w:r>
      <w:bookmarkEnd w:id="13"/>
    </w:p>
    <w:p w14:paraId="662B44F8" w14:textId="6A773C04" w:rsidR="00B11B4C" w:rsidRPr="00BC244A" w:rsidRDefault="00732018" w:rsidP="009617E7">
      <w:r w:rsidRPr="00BC244A">
        <w:rPr>
          <w:b/>
          <w:bCs/>
        </w:rPr>
        <w:t>Standardi</w:t>
      </w:r>
      <w:r w:rsidR="00D408C4">
        <w:rPr>
          <w:b/>
          <w:bCs/>
        </w:rPr>
        <w:t>z</w:t>
      </w:r>
      <w:r w:rsidRPr="00BC244A">
        <w:rPr>
          <w:b/>
          <w:bCs/>
        </w:rPr>
        <w:t>ed testing</w:t>
      </w:r>
      <w:r w:rsidR="00B95B75" w:rsidRPr="00BC244A">
        <w:rPr>
          <w:rStyle w:val="FootnoteReference"/>
          <w:b/>
          <w:bCs/>
        </w:rPr>
        <w:footnoteReference w:id="52"/>
      </w:r>
      <w:r w:rsidR="00DE7F58" w:rsidRPr="00BC244A">
        <w:rPr>
          <w:b/>
          <w:bCs/>
        </w:rPr>
        <w:t xml:space="preserve"> </w:t>
      </w:r>
      <w:r w:rsidR="00B12FA6" w:rsidRPr="00BC244A">
        <w:rPr>
          <w:b/>
          <w:bCs/>
        </w:rPr>
        <w:t xml:space="preserve">provides </w:t>
      </w:r>
      <w:r w:rsidR="007416FF" w:rsidRPr="00BC244A">
        <w:rPr>
          <w:b/>
          <w:bCs/>
        </w:rPr>
        <w:t>a</w:t>
      </w:r>
      <w:r w:rsidR="008F5DA8" w:rsidRPr="00BC244A">
        <w:rPr>
          <w:b/>
          <w:bCs/>
        </w:rPr>
        <w:t>n</w:t>
      </w:r>
      <w:r w:rsidR="007416FF" w:rsidRPr="00BC244A">
        <w:rPr>
          <w:b/>
          <w:bCs/>
        </w:rPr>
        <w:t xml:space="preserve"> </w:t>
      </w:r>
      <w:r w:rsidR="0044597D" w:rsidRPr="00BC244A">
        <w:rPr>
          <w:b/>
          <w:bCs/>
        </w:rPr>
        <w:t xml:space="preserve">example of </w:t>
      </w:r>
      <w:r w:rsidR="00B12FA6" w:rsidRPr="00BC244A">
        <w:rPr>
          <w:b/>
          <w:bCs/>
        </w:rPr>
        <w:t xml:space="preserve">how </w:t>
      </w:r>
      <w:r w:rsidR="0044597D" w:rsidRPr="00BC244A">
        <w:rPr>
          <w:b/>
          <w:bCs/>
        </w:rPr>
        <w:t>disempowerment of teachers</w:t>
      </w:r>
      <w:r w:rsidR="00FF7F5F" w:rsidRPr="00BC244A">
        <w:rPr>
          <w:b/>
          <w:bCs/>
        </w:rPr>
        <w:t xml:space="preserve"> and </w:t>
      </w:r>
      <w:r w:rsidR="008F5DA8" w:rsidRPr="00BC244A">
        <w:rPr>
          <w:b/>
          <w:bCs/>
        </w:rPr>
        <w:t>curtailment</w:t>
      </w:r>
      <w:r w:rsidR="00FF7F5F" w:rsidRPr="00BC244A">
        <w:rPr>
          <w:b/>
          <w:bCs/>
        </w:rPr>
        <w:t xml:space="preserve"> of learner success</w:t>
      </w:r>
      <w:r w:rsidR="0044597D" w:rsidRPr="00BC244A">
        <w:rPr>
          <w:b/>
          <w:bCs/>
        </w:rPr>
        <w:t xml:space="preserve"> </w:t>
      </w:r>
      <w:r w:rsidR="00B12FA6" w:rsidRPr="00BC244A">
        <w:rPr>
          <w:b/>
          <w:bCs/>
        </w:rPr>
        <w:t xml:space="preserve">can occur </w:t>
      </w:r>
      <w:r w:rsidR="0044597D" w:rsidRPr="00BC244A">
        <w:rPr>
          <w:b/>
          <w:bCs/>
        </w:rPr>
        <w:t xml:space="preserve">through well-intentioned </w:t>
      </w:r>
      <w:r w:rsidR="00B05C89" w:rsidRPr="00BC244A">
        <w:rPr>
          <w:b/>
          <w:bCs/>
        </w:rPr>
        <w:t xml:space="preserve">policy </w:t>
      </w:r>
      <w:r w:rsidR="0044597D" w:rsidRPr="00BC244A">
        <w:rPr>
          <w:b/>
          <w:bCs/>
        </w:rPr>
        <w:t>interventions.</w:t>
      </w:r>
      <w:r w:rsidR="0044597D" w:rsidRPr="00BC244A">
        <w:t xml:space="preserve"> It</w:t>
      </w:r>
      <w:r w:rsidRPr="00BC244A">
        <w:t xml:space="preserve"> was introduced</w:t>
      </w:r>
      <w:r w:rsidR="0031447D" w:rsidRPr="00BC244A">
        <w:t xml:space="preserve"> </w:t>
      </w:r>
      <w:r w:rsidR="0074126F" w:rsidRPr="00BC244A">
        <w:t>through</w:t>
      </w:r>
      <w:r w:rsidRPr="00BC244A">
        <w:t xml:space="preserve"> </w:t>
      </w:r>
      <w:r w:rsidR="00497905" w:rsidRPr="00BC244A">
        <w:t>several countries</w:t>
      </w:r>
      <w:r w:rsidR="0031447D" w:rsidRPr="00BC244A">
        <w:t>’ education policies</w:t>
      </w:r>
      <w:r w:rsidR="00497905" w:rsidRPr="00BC244A">
        <w:t xml:space="preserve"> in the </w:t>
      </w:r>
      <w:r w:rsidR="00761551" w:rsidRPr="00BC244A">
        <w:t>19</w:t>
      </w:r>
      <w:r w:rsidR="00761551" w:rsidRPr="00BC244A">
        <w:rPr>
          <w:vertAlign w:val="superscript"/>
        </w:rPr>
        <w:t>th</w:t>
      </w:r>
      <w:r w:rsidR="00761551" w:rsidRPr="00BC244A">
        <w:t xml:space="preserve"> </w:t>
      </w:r>
      <w:r w:rsidR="00A41ADC" w:rsidRPr="00BC244A">
        <w:t>and</w:t>
      </w:r>
      <w:r w:rsidR="00497905" w:rsidRPr="00BC244A">
        <w:t xml:space="preserve"> </w:t>
      </w:r>
      <w:r w:rsidR="00761551" w:rsidRPr="00BC244A">
        <w:t>20</w:t>
      </w:r>
      <w:r w:rsidR="00761551" w:rsidRPr="00BC244A">
        <w:rPr>
          <w:vertAlign w:val="superscript"/>
        </w:rPr>
        <w:t>th</w:t>
      </w:r>
      <w:r w:rsidR="00761551" w:rsidRPr="00BC244A">
        <w:t xml:space="preserve"> </w:t>
      </w:r>
      <w:r w:rsidR="00497905" w:rsidRPr="00BC244A">
        <w:t>centur</w:t>
      </w:r>
      <w:r w:rsidR="00A41ADC" w:rsidRPr="00BC244A">
        <w:t>ies</w:t>
      </w:r>
      <w:r w:rsidR="00497905" w:rsidRPr="00BC244A">
        <w:t xml:space="preserve"> and </w:t>
      </w:r>
      <w:r w:rsidR="006E2FCA" w:rsidRPr="00BC244A">
        <w:t xml:space="preserve">has </w:t>
      </w:r>
      <w:r w:rsidR="002708AB" w:rsidRPr="00BC244A">
        <w:t xml:space="preserve">since </w:t>
      </w:r>
      <w:r w:rsidR="006E2FCA" w:rsidRPr="00BC244A">
        <w:t>become a common feature</w:t>
      </w:r>
      <w:r w:rsidR="007847F4" w:rsidRPr="00BC244A">
        <w:t xml:space="preserve"> within many national education systems</w:t>
      </w:r>
      <w:r w:rsidR="00497905" w:rsidRPr="00BC244A">
        <w:t>.</w:t>
      </w:r>
      <w:r w:rsidR="00C47E5D" w:rsidRPr="00BC244A">
        <w:rPr>
          <w:rStyle w:val="FootnoteReference"/>
        </w:rPr>
        <w:footnoteReference w:id="53"/>
      </w:r>
      <w:r w:rsidR="00E37AA0" w:rsidRPr="00BC244A">
        <w:t xml:space="preserve"> </w:t>
      </w:r>
      <w:r w:rsidR="003D5870" w:rsidRPr="00BC244A">
        <w:t>Policymakers and other stakeholders</w:t>
      </w:r>
      <w:r w:rsidR="00E37AA0" w:rsidRPr="00BC244A">
        <w:t xml:space="preserve"> saw </w:t>
      </w:r>
      <w:r w:rsidR="0060534A" w:rsidRPr="00BC244A">
        <w:t>myriad</w:t>
      </w:r>
      <w:r w:rsidR="00E37AA0" w:rsidRPr="00BC244A">
        <w:t xml:space="preserve"> benefits</w:t>
      </w:r>
      <w:r w:rsidR="0044597D" w:rsidRPr="00BC244A">
        <w:t xml:space="preserve"> of standardi</w:t>
      </w:r>
      <w:r w:rsidR="00D408C4">
        <w:t>z</w:t>
      </w:r>
      <w:r w:rsidR="0044597D" w:rsidRPr="00BC244A">
        <w:t>ed tests</w:t>
      </w:r>
      <w:r w:rsidR="00380540" w:rsidRPr="00BC244A">
        <w:t>,</w:t>
      </w:r>
      <w:r w:rsidR="00C66C14" w:rsidRPr="00BC244A">
        <w:rPr>
          <w:rStyle w:val="FootnoteReference"/>
        </w:rPr>
        <w:footnoteReference w:id="54"/>
      </w:r>
      <w:r w:rsidR="00380540" w:rsidRPr="00BC244A">
        <w:t xml:space="preserve"> including </w:t>
      </w:r>
      <w:r w:rsidR="0044597D" w:rsidRPr="00BC244A">
        <w:t>that they</w:t>
      </w:r>
      <w:r w:rsidR="00380540" w:rsidRPr="00BC244A">
        <w:t xml:space="preserve"> would </w:t>
      </w:r>
      <w:r w:rsidR="0044597D" w:rsidRPr="00BC244A">
        <w:t>aid</w:t>
      </w:r>
      <w:r w:rsidR="00380540" w:rsidRPr="00BC244A">
        <w:t xml:space="preserve"> more accurate assessment of </w:t>
      </w:r>
      <w:r w:rsidR="00775FA7" w:rsidRPr="00BC244A">
        <w:t>learning</w:t>
      </w:r>
      <w:r w:rsidR="009E51DC" w:rsidRPr="00BC244A">
        <w:t xml:space="preserve"> and </w:t>
      </w:r>
      <w:r w:rsidR="003D5870" w:rsidRPr="00BC244A">
        <w:t>comparability</w:t>
      </w:r>
      <w:r w:rsidR="009E51DC" w:rsidRPr="00BC244A">
        <w:t xml:space="preserve"> of </w:t>
      </w:r>
      <w:r w:rsidR="00775FA7" w:rsidRPr="00BC244A">
        <w:t xml:space="preserve">learner </w:t>
      </w:r>
      <w:r w:rsidR="003D5870" w:rsidRPr="00BC244A">
        <w:t>performance</w:t>
      </w:r>
      <w:r w:rsidR="009E51DC" w:rsidRPr="00BC244A">
        <w:t xml:space="preserve"> across schools, districts, </w:t>
      </w:r>
      <w:r w:rsidR="003D5870" w:rsidRPr="00BC244A">
        <w:t>and even countries.</w:t>
      </w:r>
      <w:r w:rsidR="00F945BD" w:rsidRPr="00BC244A">
        <w:rPr>
          <w:rStyle w:val="FootnoteReference"/>
        </w:rPr>
        <w:footnoteReference w:id="55"/>
      </w:r>
      <w:r w:rsidR="001D2CBF" w:rsidRPr="00BC244A">
        <w:t xml:space="preserve"> This would, in theory, allow </w:t>
      </w:r>
      <w:r w:rsidR="009B2498" w:rsidRPr="00BC244A">
        <w:t>policymakers to analy</w:t>
      </w:r>
      <w:r w:rsidR="00621267" w:rsidRPr="00BC244A">
        <w:t>s</w:t>
      </w:r>
      <w:r w:rsidR="009B2498" w:rsidRPr="00BC244A">
        <w:t xml:space="preserve">e </w:t>
      </w:r>
      <w:r w:rsidR="00775FA7" w:rsidRPr="00BC244A">
        <w:t xml:space="preserve">learner </w:t>
      </w:r>
      <w:r w:rsidR="00C00ABA" w:rsidRPr="00BC244A">
        <w:t>performance,</w:t>
      </w:r>
      <w:r w:rsidR="009B2498" w:rsidRPr="00BC244A">
        <w:t xml:space="preserve"> channel resources to s</w:t>
      </w:r>
      <w:r w:rsidR="00C00ABA" w:rsidRPr="00BC244A">
        <w:t>chools more strategically, and provide feedback for teachers and administrators on areas for improvement.</w:t>
      </w:r>
      <w:r w:rsidR="00146D63" w:rsidRPr="00BC244A">
        <w:t xml:space="preserve"> </w:t>
      </w:r>
      <w:r w:rsidR="009719D5" w:rsidRPr="00BC244A">
        <w:t>Another</w:t>
      </w:r>
      <w:r w:rsidR="00D508D2" w:rsidRPr="00BC244A">
        <w:t xml:space="preserve"> proposed</w:t>
      </w:r>
      <w:r w:rsidR="009719D5" w:rsidRPr="00BC244A">
        <w:t xml:space="preserve"> benefit was greater alignment between the curriculum and</w:t>
      </w:r>
      <w:r w:rsidR="00032A9A" w:rsidRPr="00BC244A">
        <w:t xml:space="preserve"> testing standards, the </w:t>
      </w:r>
      <w:r w:rsidR="00A377CB" w:rsidRPr="00BC244A">
        <w:t>reasoning</w:t>
      </w:r>
      <w:r w:rsidR="00032A9A" w:rsidRPr="00BC244A">
        <w:t xml:space="preserve"> being that ensuring the curriculum matched </w:t>
      </w:r>
      <w:r w:rsidR="005F4470" w:rsidRPr="00BC244A">
        <w:t xml:space="preserve">testing standards would provide </w:t>
      </w:r>
      <w:r w:rsidR="00775FA7" w:rsidRPr="00BC244A">
        <w:t xml:space="preserve">learners </w:t>
      </w:r>
      <w:r w:rsidR="005F4470" w:rsidRPr="00BC244A">
        <w:t>with the knowledge and skills for success.</w:t>
      </w:r>
    </w:p>
    <w:p w14:paraId="4A1955AA" w14:textId="77777777" w:rsidR="00FF5BF5" w:rsidRPr="00BC244A" w:rsidRDefault="00FF5BF5" w:rsidP="009617E7"/>
    <w:p w14:paraId="7F9790D9" w14:textId="02C3E7C4" w:rsidR="002C0D87" w:rsidRPr="00BC244A" w:rsidRDefault="00FF7F5F" w:rsidP="009617E7">
      <w:r w:rsidRPr="00BC244A">
        <w:rPr>
          <w:b/>
          <w:bCs/>
        </w:rPr>
        <w:t>S</w:t>
      </w:r>
      <w:r w:rsidR="00D15455" w:rsidRPr="00BC244A">
        <w:rPr>
          <w:b/>
          <w:bCs/>
        </w:rPr>
        <w:t>tandardi</w:t>
      </w:r>
      <w:r w:rsidR="00315C2A">
        <w:rPr>
          <w:b/>
          <w:bCs/>
        </w:rPr>
        <w:t>z</w:t>
      </w:r>
      <w:r w:rsidR="00D15455" w:rsidRPr="00BC244A">
        <w:rPr>
          <w:b/>
          <w:bCs/>
        </w:rPr>
        <w:t>ed testing is</w:t>
      </w:r>
      <w:r w:rsidRPr="00BC244A">
        <w:rPr>
          <w:b/>
          <w:bCs/>
        </w:rPr>
        <w:t xml:space="preserve"> indeed</w:t>
      </w:r>
      <w:r w:rsidR="00D15455" w:rsidRPr="00BC244A">
        <w:rPr>
          <w:b/>
          <w:bCs/>
        </w:rPr>
        <w:t xml:space="preserve"> implemented with the intention of improving </w:t>
      </w:r>
      <w:r w:rsidR="00BF08D8" w:rsidRPr="00BC244A">
        <w:rPr>
          <w:b/>
          <w:bCs/>
        </w:rPr>
        <w:t>key metric</w:t>
      </w:r>
      <w:r w:rsidR="008C45E5" w:rsidRPr="00BC244A">
        <w:rPr>
          <w:b/>
          <w:bCs/>
        </w:rPr>
        <w:t>s</w:t>
      </w:r>
      <w:r w:rsidR="00BF08D8" w:rsidRPr="00BC244A">
        <w:rPr>
          <w:b/>
          <w:bCs/>
        </w:rPr>
        <w:t xml:space="preserve"> within the education system</w:t>
      </w:r>
      <w:r w:rsidR="0061738F" w:rsidRPr="00BC244A">
        <w:rPr>
          <w:b/>
          <w:bCs/>
        </w:rPr>
        <w:t xml:space="preserve">. </w:t>
      </w:r>
      <w:r w:rsidR="00FF5BF5" w:rsidRPr="00BC244A">
        <w:rPr>
          <w:b/>
          <w:bCs/>
        </w:rPr>
        <w:t>However, since its introduction, several issues have arisen</w:t>
      </w:r>
      <w:r w:rsidR="005B65A0" w:rsidRPr="00BC244A">
        <w:rPr>
          <w:b/>
          <w:bCs/>
        </w:rPr>
        <w:t>.</w:t>
      </w:r>
      <w:r w:rsidR="009847F0" w:rsidRPr="00BC244A">
        <w:t xml:space="preserve"> </w:t>
      </w:r>
      <w:r w:rsidR="00E92511" w:rsidRPr="00BC244A">
        <w:t xml:space="preserve">At the heart of these issues </w:t>
      </w:r>
      <w:r w:rsidR="00456F14" w:rsidRPr="00BC244A">
        <w:t>has been</w:t>
      </w:r>
      <w:r w:rsidR="00E92511" w:rsidRPr="00BC244A">
        <w:t xml:space="preserve"> </w:t>
      </w:r>
      <w:r w:rsidR="0034137B" w:rsidRPr="00BC244A">
        <w:t>a</w:t>
      </w:r>
      <w:r w:rsidR="006C6C1B" w:rsidRPr="00BC244A">
        <w:t xml:space="preserve"> </w:t>
      </w:r>
      <w:r w:rsidR="007C2237" w:rsidRPr="00BC244A">
        <w:t>socio-</w:t>
      </w:r>
      <w:r w:rsidR="006C6C1B" w:rsidRPr="00BC244A">
        <w:t xml:space="preserve">economic imperative </w:t>
      </w:r>
      <w:r w:rsidR="00C94BB1" w:rsidRPr="00BC244A">
        <w:t>to standardi</w:t>
      </w:r>
      <w:r w:rsidR="004B645F">
        <w:t>z</w:t>
      </w:r>
      <w:r w:rsidR="00C94BB1" w:rsidRPr="00BC244A">
        <w:t xml:space="preserve">e </w:t>
      </w:r>
      <w:r w:rsidR="00456F14" w:rsidRPr="00BC244A">
        <w:t xml:space="preserve">knowledge </w:t>
      </w:r>
      <w:r w:rsidR="00672393" w:rsidRPr="00BC244A">
        <w:t>acquisition</w:t>
      </w:r>
      <w:r w:rsidR="00F30064" w:rsidRPr="00BC244A">
        <w:t xml:space="preserve"> </w:t>
      </w:r>
      <w:r w:rsidR="00286C44" w:rsidRPr="00BC244A">
        <w:t>through a centrally defined curriculum</w:t>
      </w:r>
      <w:r w:rsidR="00672393" w:rsidRPr="00BC244A">
        <w:t xml:space="preserve"> to prepare young people for the workforce. </w:t>
      </w:r>
      <w:r w:rsidR="00820E61" w:rsidRPr="00BC244A">
        <w:t xml:space="preserve">In the United Kingdom (UK), </w:t>
      </w:r>
      <w:r w:rsidR="00FB2CB2" w:rsidRPr="00BC244A">
        <w:t>widespread use of standardi</w:t>
      </w:r>
      <w:r w:rsidR="004B645F">
        <w:t>z</w:t>
      </w:r>
      <w:r w:rsidR="00FB2CB2" w:rsidRPr="00BC244A">
        <w:t>ed examinations was made possible by the Thatcher administration.</w:t>
      </w:r>
      <w:r w:rsidR="005A6FD4" w:rsidRPr="00BC244A">
        <w:t xml:space="preserve"> As </w:t>
      </w:r>
      <w:proofErr w:type="spellStart"/>
      <w:r w:rsidR="005A6FD4" w:rsidRPr="00BC244A">
        <w:t>Ozga</w:t>
      </w:r>
      <w:proofErr w:type="spellEnd"/>
      <w:r w:rsidR="005A6FD4" w:rsidRPr="00BC244A">
        <w:t xml:space="preserve"> (2009) notes,</w:t>
      </w:r>
    </w:p>
    <w:p w14:paraId="3F26C17B" w14:textId="19D591E2" w:rsidR="00FC0494" w:rsidRPr="00BC244A" w:rsidRDefault="00D508D2" w:rsidP="00AB16D9">
      <w:pPr>
        <w:pStyle w:val="BodyTextIndent"/>
      </w:pPr>
      <w:r w:rsidRPr="00BC244A">
        <w:t>T</w:t>
      </w:r>
      <w:r w:rsidR="005A6FD4" w:rsidRPr="00BC244A">
        <w:t>he Conservative government project from 1979-97 became more and more focused on economic and efficiency as measures of educational performance; its associated measures were those of outputs and stressed managerial or consumer/</w:t>
      </w:r>
      <w:proofErr w:type="gramStart"/>
      <w:r w:rsidR="005A6FD4" w:rsidRPr="00BC244A">
        <w:t>contract based</w:t>
      </w:r>
      <w:proofErr w:type="gramEnd"/>
      <w:r w:rsidR="005A6FD4" w:rsidRPr="00BC244A">
        <w:t xml:space="preserve"> accountability</w:t>
      </w:r>
      <w:r w:rsidR="00E126F6" w:rsidRPr="00BC244A">
        <w:t>.</w:t>
      </w:r>
      <w:r w:rsidR="00FB2CB2" w:rsidRPr="00BC244A">
        <w:rPr>
          <w:rStyle w:val="FootnoteReference"/>
        </w:rPr>
        <w:footnoteReference w:id="56"/>
      </w:r>
    </w:p>
    <w:p w14:paraId="33F95369" w14:textId="77777777" w:rsidR="00315C2A" w:rsidRDefault="00315C2A" w:rsidP="009617E7"/>
    <w:p w14:paraId="6E33807D" w14:textId="196E3524" w:rsidR="00B50A9C" w:rsidRPr="00BC244A" w:rsidRDefault="00B0291E" w:rsidP="009617E7">
      <w:r w:rsidRPr="00BC244A">
        <w:t>England’s Education Reform Act was introduced in 1988, together with its National Curriculum.</w:t>
      </w:r>
      <w:r w:rsidR="00D930B5" w:rsidRPr="00BC244A">
        <w:t xml:space="preserve"> </w:t>
      </w:r>
      <w:r w:rsidR="008C5AD4" w:rsidRPr="00BC244A">
        <w:t xml:space="preserve">The Act </w:t>
      </w:r>
      <w:r w:rsidR="006E3D30" w:rsidRPr="00BC244A">
        <w:t>established</w:t>
      </w:r>
      <w:r w:rsidR="00FA740B" w:rsidRPr="00BC244A">
        <w:t xml:space="preserve"> the use of</w:t>
      </w:r>
      <w:r w:rsidR="008C5AD4" w:rsidRPr="00BC244A">
        <w:t xml:space="preserve"> national testing and a standardi</w:t>
      </w:r>
      <w:r w:rsidR="002E2378">
        <w:t>z</w:t>
      </w:r>
      <w:r w:rsidR="008C5AD4" w:rsidRPr="00BC244A">
        <w:t xml:space="preserve">ed </w:t>
      </w:r>
      <w:r w:rsidR="00325683" w:rsidRPr="00BC244A">
        <w:t xml:space="preserve">highly structured </w:t>
      </w:r>
      <w:r w:rsidR="008C5AD4" w:rsidRPr="00BC244A">
        <w:t>curriculum</w:t>
      </w:r>
      <w:r w:rsidR="00AA3829" w:rsidRPr="00BC244A">
        <w:t>,</w:t>
      </w:r>
      <w:r w:rsidR="00BC1497" w:rsidRPr="00BC244A">
        <w:t xml:space="preserve"> which</w:t>
      </w:r>
      <w:r w:rsidR="0070432D" w:rsidRPr="00BC244A">
        <w:t xml:space="preserve"> outlines subjects and objectives for each level of schooling</w:t>
      </w:r>
      <w:r w:rsidR="00BC1497" w:rsidRPr="00BC244A">
        <w:t>.</w:t>
      </w:r>
      <w:r w:rsidR="0070432D" w:rsidRPr="00BC244A">
        <w:t xml:space="preserve"> </w:t>
      </w:r>
      <w:r w:rsidR="00BC1497" w:rsidRPr="00BC244A">
        <w:t>It prescribes</w:t>
      </w:r>
      <w:r w:rsidR="0070432D" w:rsidRPr="00BC244A">
        <w:t xml:space="preserve"> the knowledge that </w:t>
      </w:r>
      <w:r w:rsidR="00775FA7" w:rsidRPr="00BC244A">
        <w:t xml:space="preserve">learners </w:t>
      </w:r>
      <w:r w:rsidR="0070432D" w:rsidRPr="00BC244A">
        <w:t xml:space="preserve">should hold in subjects like English, science, mathematics, and history. </w:t>
      </w:r>
      <w:r w:rsidR="008038C4" w:rsidRPr="00BC244A">
        <w:t>This includes</w:t>
      </w:r>
      <w:r w:rsidR="0070432D" w:rsidRPr="00BC244A">
        <w:t xml:space="preserve"> a system of </w:t>
      </w:r>
      <w:r w:rsidR="00782973" w:rsidRPr="00BC244A">
        <w:t>k</w:t>
      </w:r>
      <w:r w:rsidR="0070432D" w:rsidRPr="00BC244A">
        <w:t xml:space="preserve">ey </w:t>
      </w:r>
      <w:r w:rsidR="00782973" w:rsidRPr="00BC244A">
        <w:t>s</w:t>
      </w:r>
      <w:r w:rsidR="0070432D" w:rsidRPr="00BC244A">
        <w:t xml:space="preserve">tage </w:t>
      </w:r>
      <w:r w:rsidR="00782973" w:rsidRPr="00BC244A">
        <w:t>t</w:t>
      </w:r>
      <w:r w:rsidR="0070432D" w:rsidRPr="00BC244A">
        <w:t>ests, or Standard Assessment Tasks (SATs)</w:t>
      </w:r>
      <w:r w:rsidR="000249FE" w:rsidRPr="00BC244A">
        <w:t xml:space="preserve"> that </w:t>
      </w:r>
      <w:r w:rsidR="00775FA7" w:rsidRPr="00BC244A">
        <w:t xml:space="preserve">learners </w:t>
      </w:r>
      <w:r w:rsidR="0070432D" w:rsidRPr="00BC244A">
        <w:t xml:space="preserve">take at the end of each key stage of their schooling. The SATs are intended to assess </w:t>
      </w:r>
      <w:r w:rsidR="00775FA7" w:rsidRPr="00BC244A">
        <w:t xml:space="preserve">learners’ </w:t>
      </w:r>
      <w:r w:rsidR="0070432D" w:rsidRPr="00BC244A">
        <w:t xml:space="preserve">progress in knowledge acquisition and determine whether they are eligible to move to the next stage. </w:t>
      </w:r>
      <w:r w:rsidR="00680AB5" w:rsidRPr="00BC244A">
        <w:t xml:space="preserve">This also ushered in the publication of comparisons of school </w:t>
      </w:r>
      <w:r w:rsidR="00B32DC7" w:rsidRPr="00BC244A">
        <w:t>performance</w:t>
      </w:r>
      <w:r w:rsidR="004B401B" w:rsidRPr="00BC244A">
        <w:t>, which rank</w:t>
      </w:r>
      <w:r w:rsidR="00BE3DFF" w:rsidRPr="00BC244A">
        <w:t>s</w:t>
      </w:r>
      <w:r w:rsidR="004B401B" w:rsidRPr="00BC244A">
        <w:t xml:space="preserve"> schools according to </w:t>
      </w:r>
      <w:r w:rsidR="00775FA7" w:rsidRPr="00BC244A">
        <w:t xml:space="preserve">learner </w:t>
      </w:r>
      <w:r w:rsidR="004B401B" w:rsidRPr="00BC244A">
        <w:t xml:space="preserve">achievement. </w:t>
      </w:r>
      <w:r w:rsidR="00A151F1" w:rsidRPr="00BC244A">
        <w:t xml:space="preserve">Due to the </w:t>
      </w:r>
      <w:proofErr w:type="gramStart"/>
      <w:r w:rsidR="00A151F1" w:rsidRPr="00BC244A">
        <w:t>competition</w:t>
      </w:r>
      <w:proofErr w:type="gramEnd"/>
      <w:r w:rsidR="00A151F1" w:rsidRPr="00BC244A">
        <w:t xml:space="preserve"> it created, schools began to vie for the best </w:t>
      </w:r>
      <w:r w:rsidR="00775FA7" w:rsidRPr="00BC244A">
        <w:t>learners</w:t>
      </w:r>
      <w:r w:rsidR="00A151F1" w:rsidRPr="00BC244A">
        <w:t>.</w:t>
      </w:r>
      <w:r w:rsidR="00B32DC7" w:rsidRPr="00BC244A">
        <w:t xml:space="preserve"> </w:t>
      </w:r>
      <w:r w:rsidR="00C115F5" w:rsidRPr="00BC244A">
        <w:t xml:space="preserve">Several studies have </w:t>
      </w:r>
      <w:r w:rsidR="008A16F3" w:rsidRPr="00BC244A">
        <w:t xml:space="preserve">found a negative impact of the </w:t>
      </w:r>
      <w:r w:rsidR="00B576D3" w:rsidRPr="00BC244A">
        <w:t>British testing approach</w:t>
      </w:r>
      <w:r w:rsidR="00B22C3E" w:rsidRPr="00BC244A">
        <w:t>,</w:t>
      </w:r>
      <w:r w:rsidR="00416A06" w:rsidRPr="00BC244A">
        <w:rPr>
          <w:rStyle w:val="FootnoteReference"/>
        </w:rPr>
        <w:footnoteReference w:id="57"/>
      </w:r>
      <w:r w:rsidR="00B22C3E" w:rsidRPr="00BC244A">
        <w:t xml:space="preserve"> including </w:t>
      </w:r>
      <w:proofErr w:type="gramStart"/>
      <w:r w:rsidR="00B22C3E" w:rsidRPr="00BC244A">
        <w:t xml:space="preserve">that </w:t>
      </w:r>
      <w:r w:rsidR="00416A06" w:rsidRPr="00BC244A">
        <w:t>teachers</w:t>
      </w:r>
      <w:proofErr w:type="gramEnd"/>
      <w:r w:rsidR="00416A06" w:rsidRPr="00BC244A">
        <w:t xml:space="preserve"> reported ‘feeling frustrated at having to work to an externally imposed agenda, and feeling uncreative and </w:t>
      </w:r>
      <w:proofErr w:type="spellStart"/>
      <w:r w:rsidR="00416A06" w:rsidRPr="00BC244A">
        <w:t>unprofessionali</w:t>
      </w:r>
      <w:r w:rsidR="00F60790" w:rsidRPr="00BC244A">
        <w:t>s</w:t>
      </w:r>
      <w:r w:rsidR="00416A06" w:rsidRPr="00BC244A">
        <w:t>ed</w:t>
      </w:r>
      <w:proofErr w:type="spellEnd"/>
      <w:r w:rsidR="00416A06" w:rsidRPr="00BC244A">
        <w:t>’</w:t>
      </w:r>
      <w:r w:rsidR="006E7248" w:rsidRPr="00BC244A">
        <w:t>.</w:t>
      </w:r>
      <w:r w:rsidR="00416A06" w:rsidRPr="00BC244A">
        <w:rPr>
          <w:rStyle w:val="FootnoteReference"/>
        </w:rPr>
        <w:footnoteReference w:id="58"/>
      </w:r>
    </w:p>
    <w:p w14:paraId="34772926" w14:textId="77777777" w:rsidR="00B50A9C" w:rsidRPr="00BC244A" w:rsidRDefault="00B50A9C" w:rsidP="009617E7"/>
    <w:p w14:paraId="7579B515" w14:textId="231BDE43" w:rsidR="00FF5BF5" w:rsidRPr="00BC244A" w:rsidRDefault="007401D0" w:rsidP="009617E7">
      <w:r w:rsidRPr="00BC244A">
        <w:t>Focusing on primary schools</w:t>
      </w:r>
      <w:r w:rsidR="0023762E" w:rsidRPr="00BC244A">
        <w:t xml:space="preserve"> in </w:t>
      </w:r>
      <w:r w:rsidR="0095714C" w:rsidRPr="00BC244A">
        <w:t>England</w:t>
      </w:r>
      <w:r w:rsidRPr="00BC244A">
        <w:t xml:space="preserve">, </w:t>
      </w:r>
      <w:r w:rsidR="00C66B27" w:rsidRPr="00BC244A">
        <w:t>the National Education Union</w:t>
      </w:r>
      <w:r w:rsidR="0023762E" w:rsidRPr="00BC244A">
        <w:t xml:space="preserve"> (NEU)</w:t>
      </w:r>
      <w:r w:rsidR="00C66B27" w:rsidRPr="00BC244A">
        <w:t xml:space="preserve"> argues that </w:t>
      </w:r>
      <w:r w:rsidR="00432225" w:rsidRPr="00BC244A">
        <w:t>current testing approaches are not fit for purpose</w:t>
      </w:r>
      <w:r w:rsidR="003A4767" w:rsidRPr="00BC244A">
        <w:t xml:space="preserve">. For example, </w:t>
      </w:r>
      <w:r w:rsidR="006D39EB" w:rsidRPr="00BC244A">
        <w:t xml:space="preserve">Clark and </w:t>
      </w:r>
      <w:proofErr w:type="spellStart"/>
      <w:r w:rsidR="006D39EB" w:rsidRPr="00BC244A">
        <w:t>Glazzard</w:t>
      </w:r>
      <w:proofErr w:type="spellEnd"/>
      <w:r w:rsidR="00AC38C5" w:rsidRPr="00BC244A">
        <w:t xml:space="preserve"> (2019)</w:t>
      </w:r>
      <w:r w:rsidR="006D39EB" w:rsidRPr="00BC244A">
        <w:t xml:space="preserve"> </w:t>
      </w:r>
      <w:r w:rsidR="003A4767" w:rsidRPr="00BC244A">
        <w:t xml:space="preserve">note </w:t>
      </w:r>
      <w:r w:rsidR="00D73BE9" w:rsidRPr="00BC244A">
        <w:t>that</w:t>
      </w:r>
      <w:r w:rsidR="003A4767" w:rsidRPr="00BC244A">
        <w:t>,</w:t>
      </w:r>
      <w:r w:rsidR="00D73BE9" w:rsidRPr="00BC244A">
        <w:t xml:space="preserve"> in a phonics screening check with</w:t>
      </w:r>
      <w:r w:rsidR="00F92A5E" w:rsidRPr="00BC244A">
        <w:t xml:space="preserve"> a sample of over 1,100 teachers, </w:t>
      </w:r>
      <w:r w:rsidR="00CB215C" w:rsidRPr="00BC244A">
        <w:t>‘less</w:t>
      </w:r>
      <w:r w:rsidR="00F92A5E" w:rsidRPr="00BC244A">
        <w:t xml:space="preserve"> than 10% thought the phonics check provided them with information on individual children </w:t>
      </w:r>
      <w:r w:rsidR="00E65BE8" w:rsidRPr="00BC244A">
        <w:t>that</w:t>
      </w:r>
      <w:r w:rsidR="00F92A5E" w:rsidRPr="00BC244A">
        <w:t xml:space="preserve"> they did not already have.</w:t>
      </w:r>
      <w:r w:rsidR="00CB215C" w:rsidRPr="00BC244A">
        <w:t>’</w:t>
      </w:r>
      <w:r w:rsidR="009B3DFF" w:rsidRPr="00BC244A">
        <w:rPr>
          <w:rStyle w:val="FootnoteReference"/>
        </w:rPr>
        <w:footnoteReference w:id="59"/>
      </w:r>
      <w:r w:rsidR="00AC38C5" w:rsidRPr="00BC244A">
        <w:t xml:space="preserve"> Bradbury (2019) adds</w:t>
      </w:r>
      <w:r w:rsidR="009A4EAD" w:rsidRPr="00BC244A">
        <w:t xml:space="preserve">, </w:t>
      </w:r>
      <w:r w:rsidR="00AC38C5" w:rsidRPr="00BC244A">
        <w:t>‘83% of heads think SATs have a negative impact on pupils’ wellbeing. 74% admit to “teaching to the test” because of the pressure to get good results</w:t>
      </w:r>
      <w:r w:rsidR="000E44BE" w:rsidRPr="00BC244A">
        <w:t>.’</w:t>
      </w:r>
      <w:r w:rsidR="000E44BE" w:rsidRPr="00BC244A">
        <w:rPr>
          <w:rStyle w:val="FootnoteReference"/>
        </w:rPr>
        <w:footnoteReference w:id="60"/>
      </w:r>
      <w:r w:rsidR="00174198" w:rsidRPr="00BC244A">
        <w:t xml:space="preserve"> This provides significant evidence of misalignment between policy</w:t>
      </w:r>
      <w:r w:rsidR="00586214" w:rsidRPr="00BC244A">
        <w:t xml:space="preserve"> objectives and implementation on the ground. </w:t>
      </w:r>
      <w:r w:rsidR="00EB0F65" w:rsidRPr="00BC244A">
        <w:t xml:space="preserve">The fact that such comprehensive policies were put in place to assess </w:t>
      </w:r>
      <w:r w:rsidR="00775FA7" w:rsidRPr="00BC244A">
        <w:t xml:space="preserve">learner </w:t>
      </w:r>
      <w:r w:rsidR="00EB0F65" w:rsidRPr="00BC244A">
        <w:t xml:space="preserve">achievement but fall short in doing so </w:t>
      </w:r>
      <w:r w:rsidR="00C63E7B" w:rsidRPr="00BC244A">
        <w:t xml:space="preserve">indicates that they fail to </w:t>
      </w:r>
      <w:r w:rsidR="005710D2" w:rsidRPr="00BC244A">
        <w:t>fulfil their function</w:t>
      </w:r>
      <w:r w:rsidR="001407E2" w:rsidRPr="00BC244A">
        <w:t>.</w:t>
      </w:r>
      <w:r w:rsidR="00AD6F46" w:rsidRPr="00BC244A">
        <w:t xml:space="preserve"> </w:t>
      </w:r>
      <w:r w:rsidR="001407E2" w:rsidRPr="00BC244A">
        <w:t>I</w:t>
      </w:r>
      <w:r w:rsidR="00AD6F46" w:rsidRPr="00BC244A">
        <w:t>nstead</w:t>
      </w:r>
      <w:r w:rsidR="00231CE5" w:rsidRPr="00BC244A">
        <w:t>, such approaches</w:t>
      </w:r>
      <w:r w:rsidR="00AD6F46" w:rsidRPr="00BC244A">
        <w:t xml:space="preserve"> promote a </w:t>
      </w:r>
      <w:r w:rsidR="00B512F6" w:rsidRPr="00BC244A">
        <w:t xml:space="preserve">closed, self-perpetuating system of </w:t>
      </w:r>
      <w:r w:rsidR="00CE6478" w:rsidRPr="00BC244A">
        <w:t>standardi</w:t>
      </w:r>
      <w:r w:rsidR="00875775">
        <w:t>z</w:t>
      </w:r>
      <w:r w:rsidR="00CE6478" w:rsidRPr="00BC244A">
        <w:t xml:space="preserve">ed </w:t>
      </w:r>
      <w:r w:rsidR="00B512F6" w:rsidRPr="00BC244A">
        <w:t xml:space="preserve">knowledge acquisition </w:t>
      </w:r>
      <w:r w:rsidR="00CE6478" w:rsidRPr="00BC244A">
        <w:t xml:space="preserve">to pass a </w:t>
      </w:r>
      <w:r w:rsidR="00CC08F5" w:rsidRPr="00BC244A">
        <w:t>subjectively</w:t>
      </w:r>
      <w:r w:rsidR="001827E8" w:rsidRPr="00BC244A">
        <w:t xml:space="preserve"> defined test of learner achievement</w:t>
      </w:r>
      <w:r w:rsidR="005710D2" w:rsidRPr="00BC244A">
        <w:t>.</w:t>
      </w:r>
    </w:p>
    <w:p w14:paraId="65D4B8BB" w14:textId="77777777" w:rsidR="00A17F1D" w:rsidRPr="00BC244A" w:rsidRDefault="00A17F1D" w:rsidP="009617E7"/>
    <w:p w14:paraId="007F139C" w14:textId="223A98B6" w:rsidR="00A36ACA" w:rsidRPr="00BC244A" w:rsidRDefault="005710D2" w:rsidP="009617E7">
      <w:r w:rsidRPr="00BC244A">
        <w:rPr>
          <w:b/>
          <w:bCs/>
        </w:rPr>
        <w:t>Governments have</w:t>
      </w:r>
      <w:r w:rsidR="0037029C" w:rsidRPr="00BC244A">
        <w:rPr>
          <w:b/>
          <w:bCs/>
        </w:rPr>
        <w:t xml:space="preserve"> also</w:t>
      </w:r>
      <w:r w:rsidRPr="00BC244A">
        <w:rPr>
          <w:b/>
          <w:bCs/>
        </w:rPr>
        <w:t xml:space="preserve"> touted increased accountability and access to data as being </w:t>
      </w:r>
      <w:r w:rsidR="00F06DFA" w:rsidRPr="00BC244A">
        <w:rPr>
          <w:b/>
          <w:bCs/>
        </w:rPr>
        <w:t xml:space="preserve">highly beneficial for </w:t>
      </w:r>
      <w:r w:rsidR="0017305E" w:rsidRPr="00BC244A">
        <w:rPr>
          <w:b/>
          <w:bCs/>
        </w:rPr>
        <w:t xml:space="preserve">improving </w:t>
      </w:r>
      <w:r w:rsidR="00F06DFA" w:rsidRPr="00BC244A">
        <w:rPr>
          <w:b/>
          <w:bCs/>
        </w:rPr>
        <w:t>education systems</w:t>
      </w:r>
      <w:r w:rsidR="0017305E" w:rsidRPr="00BC244A">
        <w:rPr>
          <w:b/>
          <w:bCs/>
        </w:rPr>
        <w:t xml:space="preserve"> and</w:t>
      </w:r>
      <w:r w:rsidR="00F06DFA" w:rsidRPr="00BC244A">
        <w:rPr>
          <w:b/>
          <w:bCs/>
        </w:rPr>
        <w:t xml:space="preserve"> have introduced policies that </w:t>
      </w:r>
      <w:r w:rsidR="00F94200" w:rsidRPr="00BC244A">
        <w:rPr>
          <w:b/>
          <w:bCs/>
        </w:rPr>
        <w:t>enforce</w:t>
      </w:r>
      <w:r w:rsidR="00F06DFA" w:rsidRPr="00BC244A">
        <w:rPr>
          <w:b/>
          <w:bCs/>
        </w:rPr>
        <w:t xml:space="preserve"> </w:t>
      </w:r>
      <w:r w:rsidR="00F94200" w:rsidRPr="00BC244A">
        <w:rPr>
          <w:b/>
          <w:bCs/>
        </w:rPr>
        <w:t>these</w:t>
      </w:r>
      <w:r w:rsidR="00F06DFA" w:rsidRPr="00BC244A">
        <w:rPr>
          <w:b/>
          <w:bCs/>
        </w:rPr>
        <w:t xml:space="preserve"> measures.</w:t>
      </w:r>
      <w:r w:rsidR="005301C0" w:rsidRPr="00BC244A">
        <w:t xml:space="preserve"> A recent study by </w:t>
      </w:r>
      <w:proofErr w:type="spellStart"/>
      <w:r w:rsidR="006E4A24" w:rsidRPr="00BC244A">
        <w:t>Bergbauer</w:t>
      </w:r>
      <w:proofErr w:type="spellEnd"/>
      <w:r w:rsidR="006E4A24" w:rsidRPr="00BC244A">
        <w:t>, Hanushek</w:t>
      </w:r>
      <w:r w:rsidR="00875775">
        <w:t>,</w:t>
      </w:r>
      <w:r w:rsidR="006E4A24" w:rsidRPr="00BC244A">
        <w:t xml:space="preserve"> and </w:t>
      </w:r>
      <w:proofErr w:type="spellStart"/>
      <w:r w:rsidR="00A36ACA" w:rsidRPr="00BC244A">
        <w:t>Woessmann</w:t>
      </w:r>
      <w:proofErr w:type="spellEnd"/>
      <w:r w:rsidR="00A36ACA" w:rsidRPr="00BC244A">
        <w:t xml:space="preserve"> (2018) found</w:t>
      </w:r>
      <w:r w:rsidR="00FE1AF0" w:rsidRPr="00BC244A">
        <w:t xml:space="preserve"> </w:t>
      </w:r>
      <w:r w:rsidR="009D1E03" w:rsidRPr="00BC244A">
        <w:t>that accountability systems</w:t>
      </w:r>
      <w:r w:rsidR="00BD000A" w:rsidRPr="00BC244A">
        <w:rPr>
          <w:rStyle w:val="FootnoteReference"/>
        </w:rPr>
        <w:footnoteReference w:id="61"/>
      </w:r>
      <w:r w:rsidR="009D1E03" w:rsidRPr="00BC244A">
        <w:t xml:space="preserve"> </w:t>
      </w:r>
      <w:r w:rsidR="00855D98" w:rsidRPr="00BC244A">
        <w:t>that</w:t>
      </w:r>
      <w:r w:rsidR="009D1E03" w:rsidRPr="00BC244A">
        <w:t xml:space="preserve"> incorporated use of standardi</w:t>
      </w:r>
      <w:r w:rsidR="00875775">
        <w:t>z</w:t>
      </w:r>
      <w:r w:rsidR="009D1E03" w:rsidRPr="00BC244A">
        <w:t xml:space="preserve">ed testing had a positive effect on </w:t>
      </w:r>
      <w:r w:rsidR="00775FA7" w:rsidRPr="00BC244A">
        <w:t xml:space="preserve">learner </w:t>
      </w:r>
      <w:r w:rsidR="009D1E03" w:rsidRPr="00BC244A">
        <w:t>outcomes</w:t>
      </w:r>
      <w:r w:rsidR="00FE1AF0" w:rsidRPr="00BC244A">
        <w:t>:</w:t>
      </w:r>
    </w:p>
    <w:p w14:paraId="0704C32E" w14:textId="6B2CFEED" w:rsidR="00FE1AF0" w:rsidRPr="00BC244A" w:rsidRDefault="00F56720" w:rsidP="00FE1AF0">
      <w:pPr>
        <w:pStyle w:val="BodyTextIndent"/>
      </w:pPr>
      <w:r w:rsidRPr="00BC244A">
        <w:t>A</w:t>
      </w:r>
      <w:r w:rsidR="00FE1AF0" w:rsidRPr="00BC244A">
        <w:t>ccountability systems that use standardi</w:t>
      </w:r>
      <w:r w:rsidR="00F60790" w:rsidRPr="00BC244A">
        <w:t>s</w:t>
      </w:r>
      <w:r w:rsidR="00FE1AF0" w:rsidRPr="00BC244A">
        <w:t>ed tests to compare outcomes across schools and students improve student outcomes. These systems tend to be consequential and produce higher student achievement than those that simply report the results of standardi</w:t>
      </w:r>
      <w:r w:rsidR="00F60790" w:rsidRPr="00BC244A">
        <w:t>s</w:t>
      </w:r>
      <w:r w:rsidR="00FE1AF0" w:rsidRPr="00BC244A">
        <w:t>ed tests. They also produce better achievement results than systems relying on locali</w:t>
      </w:r>
      <w:r w:rsidR="00F60790" w:rsidRPr="00BC244A">
        <w:t>s</w:t>
      </w:r>
      <w:r w:rsidR="00FE1AF0" w:rsidRPr="00BC244A">
        <w:t>ed or subjective information that cannot be readily compared across schools and classrooms, which are found to have little impact on student achievement.</w:t>
      </w:r>
      <w:r w:rsidR="00757A20" w:rsidRPr="00BC244A">
        <w:rPr>
          <w:rStyle w:val="FootnoteReference"/>
        </w:rPr>
        <w:footnoteReference w:id="62"/>
      </w:r>
    </w:p>
    <w:p w14:paraId="31F30980" w14:textId="77777777" w:rsidR="00A36ACA" w:rsidRPr="00BC244A" w:rsidRDefault="00A36ACA" w:rsidP="009617E7"/>
    <w:p w14:paraId="74603DF1" w14:textId="46052D6E" w:rsidR="00B747A3" w:rsidRPr="00BC244A" w:rsidRDefault="00D21D9B" w:rsidP="009617E7">
      <w:r w:rsidRPr="00BC244A">
        <w:rPr>
          <w:b/>
          <w:bCs/>
        </w:rPr>
        <w:t xml:space="preserve">However, other evidence </w:t>
      </w:r>
      <w:r w:rsidR="00B136DF" w:rsidRPr="00BC244A">
        <w:rPr>
          <w:b/>
          <w:bCs/>
        </w:rPr>
        <w:t>contradicts these findings</w:t>
      </w:r>
      <w:r w:rsidR="009B7209" w:rsidRPr="00BC244A">
        <w:rPr>
          <w:b/>
          <w:bCs/>
        </w:rPr>
        <w:t xml:space="preserve"> and </w:t>
      </w:r>
      <w:r w:rsidR="001A73DE" w:rsidRPr="00BC244A">
        <w:rPr>
          <w:b/>
          <w:bCs/>
        </w:rPr>
        <w:t>highlights the negative effects of accountability systems</w:t>
      </w:r>
      <w:r w:rsidR="00B136DF" w:rsidRPr="00BC244A">
        <w:rPr>
          <w:b/>
          <w:bCs/>
        </w:rPr>
        <w:t>.</w:t>
      </w:r>
      <w:r w:rsidR="00F06DFA" w:rsidRPr="00BC244A">
        <w:t xml:space="preserve"> </w:t>
      </w:r>
      <w:r w:rsidR="00A17F1D" w:rsidRPr="00BC244A">
        <w:t xml:space="preserve">Australia implemented the </w:t>
      </w:r>
      <w:r w:rsidR="007343C1" w:rsidRPr="00BC244A">
        <w:t>‘</w:t>
      </w:r>
      <w:r w:rsidR="00A17F1D" w:rsidRPr="00BC244A">
        <w:t>National Assessment Program</w:t>
      </w:r>
      <w:r w:rsidR="00F77B9D" w:rsidRPr="00BC244A">
        <w:t>:</w:t>
      </w:r>
      <w:r w:rsidR="00A17F1D" w:rsidRPr="00BC244A">
        <w:t xml:space="preserve"> Literacy and Numeracy</w:t>
      </w:r>
      <w:r w:rsidR="007343C1" w:rsidRPr="00BC244A">
        <w:t>’</w:t>
      </w:r>
      <w:r w:rsidR="00A17F1D" w:rsidRPr="00BC244A">
        <w:t xml:space="preserve"> (NAPLAN)</w:t>
      </w:r>
      <w:r w:rsidR="002E603E" w:rsidRPr="00BC244A">
        <w:t xml:space="preserve"> </w:t>
      </w:r>
      <w:r w:rsidR="00A17F1D" w:rsidRPr="00BC244A">
        <w:t xml:space="preserve">testing system </w:t>
      </w:r>
      <w:r w:rsidR="002E603E" w:rsidRPr="00BC244A">
        <w:t>from 2008</w:t>
      </w:r>
      <w:r w:rsidR="001331ED" w:rsidRPr="00BC244A">
        <w:t xml:space="preserve"> and established </w:t>
      </w:r>
      <w:r w:rsidR="00CB66A6" w:rsidRPr="00BC244A">
        <w:t>ACARA (see Box 1)</w:t>
      </w:r>
      <w:r w:rsidR="002E603E" w:rsidRPr="00BC244A">
        <w:t>.</w:t>
      </w:r>
      <w:r w:rsidR="00CE3455" w:rsidRPr="00BC244A">
        <w:t xml:space="preserve"> </w:t>
      </w:r>
      <w:r w:rsidR="00601E1E" w:rsidRPr="00BC244A">
        <w:t>NAPLAN</w:t>
      </w:r>
      <w:r w:rsidR="00031E80" w:rsidRPr="00BC244A">
        <w:t xml:space="preserve"> </w:t>
      </w:r>
      <w:r w:rsidR="00601E1E" w:rsidRPr="00BC244A">
        <w:t xml:space="preserve">sought to create increased accountability </w:t>
      </w:r>
      <w:r w:rsidR="00DA5EA1" w:rsidRPr="00BC244A">
        <w:t>and to improve</w:t>
      </w:r>
      <w:r w:rsidR="00601E1E" w:rsidRPr="00BC244A">
        <w:t xml:space="preserve"> educational outcomes.</w:t>
      </w:r>
      <w:r w:rsidR="00031E80" w:rsidRPr="00BC244A">
        <w:t xml:space="preserve"> To this end, ACARA’s </w:t>
      </w:r>
      <w:proofErr w:type="spellStart"/>
      <w:r w:rsidR="00031E80" w:rsidRPr="00BC244A">
        <w:t>MySchool</w:t>
      </w:r>
      <w:proofErr w:type="spellEnd"/>
      <w:r w:rsidR="00031E80" w:rsidRPr="00BC244A">
        <w:t xml:space="preserve"> website gives users online data on school performance</w:t>
      </w:r>
      <w:r w:rsidR="007343C1" w:rsidRPr="00BC244A">
        <w:t xml:space="preserve">, which </w:t>
      </w:r>
      <w:r w:rsidR="00031E80" w:rsidRPr="00BC244A">
        <w:t>has become contentious</w:t>
      </w:r>
      <w:r w:rsidR="005D182B" w:rsidRPr="00BC244A">
        <w:t>. W</w:t>
      </w:r>
      <w:r w:rsidR="00031E80" w:rsidRPr="00BC244A">
        <w:t>hile some teachers see it as a valuable way to identify gaps in learning, others observed that i</w:t>
      </w:r>
      <w:r w:rsidR="00A96B74">
        <w:t>t</w:t>
      </w:r>
      <w:r w:rsidR="00031E80" w:rsidRPr="00BC244A">
        <w:t xml:space="preserve"> was a tool for ‘policing’ and ‘ranking’ schools.</w:t>
      </w:r>
      <w:r w:rsidR="00EC4252" w:rsidRPr="00BC244A">
        <w:rPr>
          <w:rStyle w:val="FootnoteReference"/>
        </w:rPr>
        <w:footnoteReference w:id="63"/>
      </w:r>
      <w:r w:rsidR="00031E80" w:rsidRPr="00BC244A">
        <w:t xml:space="preserve"> </w:t>
      </w:r>
      <w:r w:rsidR="00C80195" w:rsidRPr="00BC244A">
        <w:t>I</w:t>
      </w:r>
      <w:r w:rsidR="0043288A" w:rsidRPr="00BC244A">
        <w:t>t</w:t>
      </w:r>
      <w:r w:rsidR="002E603E" w:rsidRPr="00BC244A">
        <w:t xml:space="preserve"> </w:t>
      </w:r>
      <w:r w:rsidR="00A17F1D" w:rsidRPr="00BC244A">
        <w:t>has been critici</w:t>
      </w:r>
      <w:r w:rsidR="00A96B74">
        <w:t>z</w:t>
      </w:r>
      <w:r w:rsidR="00A17F1D" w:rsidRPr="00BC244A">
        <w:t xml:space="preserve">ed for narrowing the curriculum and increasing </w:t>
      </w:r>
      <w:r w:rsidR="002E603E" w:rsidRPr="00BC244A">
        <w:t>the</w:t>
      </w:r>
      <w:r w:rsidR="00A17F1D" w:rsidRPr="00BC244A">
        <w:t xml:space="preserve"> stress </w:t>
      </w:r>
      <w:r w:rsidR="002E603E" w:rsidRPr="00BC244A">
        <w:t>that</w:t>
      </w:r>
      <w:r w:rsidR="00A17F1D" w:rsidRPr="00BC244A">
        <w:t xml:space="preserve"> </w:t>
      </w:r>
      <w:r w:rsidR="00775FA7" w:rsidRPr="00BC244A">
        <w:t xml:space="preserve">learners </w:t>
      </w:r>
      <w:r w:rsidR="00A17F1D" w:rsidRPr="00BC244A">
        <w:t>and teachers</w:t>
      </w:r>
      <w:r w:rsidR="002E603E" w:rsidRPr="00BC244A">
        <w:t xml:space="preserve"> experience</w:t>
      </w:r>
      <w:r w:rsidR="00622C78" w:rsidRPr="00BC244A">
        <w:t>.</w:t>
      </w:r>
      <w:r w:rsidR="00493436" w:rsidRPr="00BC244A">
        <w:rPr>
          <w:rStyle w:val="FootnoteReference"/>
        </w:rPr>
        <w:footnoteReference w:id="64"/>
      </w:r>
    </w:p>
    <w:p w14:paraId="365E067C" w14:textId="77777777" w:rsidR="00B747A3" w:rsidRPr="00BC244A" w:rsidRDefault="00B747A3" w:rsidP="009617E7"/>
    <w:p w14:paraId="5B956CFB" w14:textId="1D00E42D" w:rsidR="002B175B" w:rsidRPr="00BC244A" w:rsidRDefault="004A429C" w:rsidP="009617E7">
      <w:r w:rsidRPr="00BC244A">
        <w:rPr>
          <w:b/>
          <w:bCs/>
        </w:rPr>
        <w:t>While i</w:t>
      </w:r>
      <w:r w:rsidR="0028276D" w:rsidRPr="00BC244A">
        <w:rPr>
          <w:b/>
          <w:bCs/>
        </w:rPr>
        <w:t xml:space="preserve">ncreased accountability and </w:t>
      </w:r>
      <w:r w:rsidR="00F32516" w:rsidRPr="00BC244A">
        <w:rPr>
          <w:b/>
          <w:bCs/>
        </w:rPr>
        <w:t>standardi</w:t>
      </w:r>
      <w:r w:rsidR="00A96B74">
        <w:rPr>
          <w:b/>
          <w:bCs/>
        </w:rPr>
        <w:t>z</w:t>
      </w:r>
      <w:r w:rsidR="00F32516" w:rsidRPr="00BC244A">
        <w:rPr>
          <w:b/>
          <w:bCs/>
        </w:rPr>
        <w:t>ed testing</w:t>
      </w:r>
      <w:r w:rsidR="0028276D" w:rsidRPr="00BC244A">
        <w:rPr>
          <w:b/>
          <w:bCs/>
        </w:rPr>
        <w:t xml:space="preserve"> is argued to </w:t>
      </w:r>
      <w:r w:rsidR="007343C1" w:rsidRPr="00BC244A">
        <w:rPr>
          <w:b/>
          <w:bCs/>
        </w:rPr>
        <w:t xml:space="preserve">provide a </w:t>
      </w:r>
      <w:r w:rsidR="0028276D" w:rsidRPr="00BC244A">
        <w:rPr>
          <w:b/>
          <w:bCs/>
        </w:rPr>
        <w:t>way to reduce inequalities in education systems</w:t>
      </w:r>
      <w:r w:rsidRPr="00BC244A">
        <w:rPr>
          <w:b/>
          <w:bCs/>
        </w:rPr>
        <w:t>,</w:t>
      </w:r>
      <w:r w:rsidR="0028276D" w:rsidRPr="00BC244A">
        <w:rPr>
          <w:b/>
          <w:bCs/>
        </w:rPr>
        <w:t xml:space="preserve"> often the opposite results</w:t>
      </w:r>
      <w:r w:rsidR="00A53FD3" w:rsidRPr="00BC244A">
        <w:rPr>
          <w:b/>
          <w:bCs/>
        </w:rPr>
        <w:t xml:space="preserve"> </w:t>
      </w:r>
      <w:r w:rsidR="004A7E6F" w:rsidRPr="00BC244A">
        <w:rPr>
          <w:b/>
          <w:bCs/>
        </w:rPr>
        <w:t xml:space="preserve">and </w:t>
      </w:r>
      <w:r w:rsidRPr="00BC244A">
        <w:rPr>
          <w:b/>
          <w:bCs/>
        </w:rPr>
        <w:t>diverse learner</w:t>
      </w:r>
      <w:r w:rsidR="00A53FD3" w:rsidRPr="00BC244A">
        <w:rPr>
          <w:b/>
          <w:bCs/>
        </w:rPr>
        <w:t>s</w:t>
      </w:r>
      <w:r w:rsidRPr="00BC244A">
        <w:rPr>
          <w:b/>
          <w:bCs/>
        </w:rPr>
        <w:t xml:space="preserve"> </w:t>
      </w:r>
      <w:r w:rsidR="00A53FD3" w:rsidRPr="00BC244A">
        <w:rPr>
          <w:b/>
          <w:bCs/>
        </w:rPr>
        <w:t xml:space="preserve">are </w:t>
      </w:r>
      <w:r w:rsidRPr="00BC244A">
        <w:rPr>
          <w:b/>
          <w:bCs/>
        </w:rPr>
        <w:t>exclu</w:t>
      </w:r>
      <w:r w:rsidR="00A53FD3" w:rsidRPr="00BC244A">
        <w:rPr>
          <w:b/>
          <w:bCs/>
        </w:rPr>
        <w:t>ded</w:t>
      </w:r>
      <w:r w:rsidRPr="00BC244A">
        <w:rPr>
          <w:b/>
          <w:bCs/>
        </w:rPr>
        <w:t>.</w:t>
      </w:r>
      <w:r w:rsidRPr="00BC244A">
        <w:t xml:space="preserve"> </w:t>
      </w:r>
      <w:r w:rsidR="004A7E6F" w:rsidRPr="00BC244A">
        <w:t xml:space="preserve">For example, </w:t>
      </w:r>
      <w:r w:rsidR="00622C78" w:rsidRPr="00BC244A">
        <w:t>NAPLAN</w:t>
      </w:r>
      <w:r w:rsidR="0043288A" w:rsidRPr="00BC244A">
        <w:t xml:space="preserve"> has</w:t>
      </w:r>
      <w:r w:rsidR="00622C78" w:rsidRPr="00BC244A">
        <w:t xml:space="preserve"> </w:t>
      </w:r>
      <w:r w:rsidR="00E52587" w:rsidRPr="00BC244A">
        <w:t xml:space="preserve">come under increased scrutiny for its impact on remote indigenous communities, with one </w:t>
      </w:r>
      <w:r w:rsidR="00584178" w:rsidRPr="00BC244A">
        <w:t xml:space="preserve">qualitative </w:t>
      </w:r>
      <w:r w:rsidR="00E52587" w:rsidRPr="00BC244A">
        <w:t>study finding</w:t>
      </w:r>
      <w:r w:rsidR="00736E0B" w:rsidRPr="00BC244A">
        <w:t xml:space="preserve"> that</w:t>
      </w:r>
      <w:r w:rsidR="00E52587" w:rsidRPr="00BC244A">
        <w:t xml:space="preserve"> </w:t>
      </w:r>
      <w:r w:rsidR="00584178" w:rsidRPr="00BC244A">
        <w:t xml:space="preserve">‘the language and content of the test instruments, the nature of the test engagement, and the test washback have negative impacts on </w:t>
      </w:r>
      <w:r w:rsidR="00775FA7" w:rsidRPr="00BC244A">
        <w:t xml:space="preserve">learners </w:t>
      </w:r>
      <w:r w:rsidR="00584178" w:rsidRPr="00BC244A">
        <w:t xml:space="preserve">and staff, with little benefit in terms of the usefulness </w:t>
      </w:r>
      <w:r w:rsidR="00584178" w:rsidRPr="00BC244A">
        <w:lastRenderedPageBreak/>
        <w:t>of the test data’</w:t>
      </w:r>
      <w:r w:rsidR="004A7E6F" w:rsidRPr="00BC244A">
        <w:t>.</w:t>
      </w:r>
      <w:r w:rsidR="00140F79" w:rsidRPr="00BC244A">
        <w:rPr>
          <w:rStyle w:val="FootnoteReference"/>
          <w:color w:val="1B2741" w:themeColor="accent1"/>
        </w:rPr>
        <w:footnoteReference w:id="65"/>
      </w:r>
      <w:r w:rsidR="00584178" w:rsidRPr="00BC244A">
        <w:t xml:space="preserve"> The </w:t>
      </w:r>
      <w:r w:rsidR="006E09A5" w:rsidRPr="00BC244A">
        <w:t>main</w:t>
      </w:r>
      <w:r w:rsidR="00584178" w:rsidRPr="00BC244A">
        <w:t xml:space="preserve"> reason for this, the author explains, is that </w:t>
      </w:r>
      <w:r w:rsidR="006E09A5" w:rsidRPr="00BC244A">
        <w:t xml:space="preserve">the tests require </w:t>
      </w:r>
      <w:r w:rsidR="004970FC" w:rsidRPr="00BC244A">
        <w:t>proficiency</w:t>
      </w:r>
      <w:r w:rsidR="006E09A5" w:rsidRPr="00BC244A">
        <w:t xml:space="preserve"> in Standard Australian English as a first language.</w:t>
      </w:r>
      <w:r w:rsidR="007205E5" w:rsidRPr="00BC244A">
        <w:rPr>
          <w:rStyle w:val="FootnoteReference"/>
          <w:color w:val="1B2741" w:themeColor="accent1"/>
        </w:rPr>
        <w:footnoteReference w:id="66"/>
      </w:r>
      <w:r w:rsidR="00FD5858" w:rsidRPr="00BC244A">
        <w:t xml:space="preserve"> </w:t>
      </w:r>
      <w:r w:rsidR="001D3979" w:rsidRPr="00BC244A">
        <w:t xml:space="preserve">Similarly, in South Africa, </w:t>
      </w:r>
      <w:r w:rsidR="001770DC" w:rsidRPr="00BC244A">
        <w:t>South African learners take a series of final exit exam</w:t>
      </w:r>
      <w:r w:rsidR="00D73F52">
        <w:t>ination</w:t>
      </w:r>
      <w:r w:rsidR="001770DC" w:rsidRPr="00BC244A">
        <w:t xml:space="preserve">s </w:t>
      </w:r>
      <w:r w:rsidR="00D73F52">
        <w:t xml:space="preserve">at the end of Grade 12 </w:t>
      </w:r>
      <w:r w:rsidR="001770DC" w:rsidRPr="00BC244A">
        <w:t>to complete high school and determine college acceptance</w:t>
      </w:r>
      <w:r w:rsidR="00D73F52">
        <w:t>.</w:t>
      </w:r>
      <w:r w:rsidR="001770DC" w:rsidRPr="00BC244A">
        <w:t xml:space="preserve"> However, </w:t>
      </w:r>
      <w:r w:rsidR="006E157C" w:rsidRPr="00BC244A">
        <w:t xml:space="preserve">the system has been viewed as controversial, with some claiming it does not account for </w:t>
      </w:r>
      <w:r w:rsidR="002B175B" w:rsidRPr="00BC244A">
        <w:t>structural inequality stemming from coloni</w:t>
      </w:r>
      <w:r w:rsidR="00D73F52">
        <w:t>z</w:t>
      </w:r>
      <w:r w:rsidR="002B175B" w:rsidRPr="00BC244A">
        <w:t>ation and apartheid which remains pervasive today:</w:t>
      </w:r>
    </w:p>
    <w:p w14:paraId="4E08B594" w14:textId="7021DCCA" w:rsidR="002B175B" w:rsidRPr="00BC244A" w:rsidRDefault="00387A5F" w:rsidP="002B175B">
      <w:pPr>
        <w:pStyle w:val="BodyTextIndent"/>
      </w:pPr>
      <w:r w:rsidRPr="00BC244A">
        <w:t>M</w:t>
      </w:r>
      <w:r w:rsidR="002B175B" w:rsidRPr="00BC244A">
        <w:t xml:space="preserve">any claim that the pass rate and the test itself needs to be looked at with a more complex lens. Discrepancies between students who are wealthy and students who are </w:t>
      </w:r>
      <w:proofErr w:type="gramStart"/>
      <w:r w:rsidR="002B175B" w:rsidRPr="00BC244A">
        <w:t>lower-income</w:t>
      </w:r>
      <w:proofErr w:type="gramEnd"/>
      <w:r w:rsidR="002B175B" w:rsidRPr="00BC244A">
        <w:t>, as well as residual education gaps stemming from apartheid, has le</w:t>
      </w:r>
      <w:r w:rsidRPr="00BC244A">
        <w:t>d</w:t>
      </w:r>
      <w:r w:rsidR="002B175B" w:rsidRPr="00BC244A">
        <w:t xml:space="preserve"> many to argue that the test cannot be used as a standardi</w:t>
      </w:r>
      <w:r w:rsidRPr="00BC244A">
        <w:t>s</w:t>
      </w:r>
      <w:r w:rsidR="002B175B" w:rsidRPr="00BC244A">
        <w:t>ed form for success.</w:t>
      </w:r>
      <w:r w:rsidRPr="00BC244A">
        <w:rPr>
          <w:rStyle w:val="FootnoteReference"/>
        </w:rPr>
        <w:footnoteReference w:id="67"/>
      </w:r>
    </w:p>
    <w:p w14:paraId="75B46F23" w14:textId="1FCDC535" w:rsidR="00630BF4" w:rsidRPr="00BC244A" w:rsidRDefault="00FD5858" w:rsidP="009617E7">
      <w:r w:rsidRPr="00BC244A">
        <w:t>Th</w:t>
      </w:r>
      <w:r w:rsidR="001770DC" w:rsidRPr="00BC244A">
        <w:t>ese</w:t>
      </w:r>
      <w:r w:rsidRPr="00BC244A">
        <w:t xml:space="preserve"> case</w:t>
      </w:r>
      <w:r w:rsidR="001770DC" w:rsidRPr="00BC244A">
        <w:t>s</w:t>
      </w:r>
      <w:r w:rsidRPr="00BC244A">
        <w:t xml:space="preserve"> </w:t>
      </w:r>
      <w:r w:rsidR="009431E4">
        <w:t xml:space="preserve">explain </w:t>
      </w:r>
      <w:r w:rsidR="00FF5EBF" w:rsidRPr="00BC244A">
        <w:t>why</w:t>
      </w:r>
      <w:r w:rsidRPr="00BC244A">
        <w:t xml:space="preserve"> context</w:t>
      </w:r>
      <w:r w:rsidR="0082160B" w:rsidRPr="00BC244A">
        <w:t xml:space="preserve"> should not be removed from the policymaking process</w:t>
      </w:r>
      <w:r w:rsidR="00880E6C" w:rsidRPr="00BC244A">
        <w:t xml:space="preserve">. </w:t>
      </w:r>
      <w:r w:rsidR="00B84AE2" w:rsidRPr="00BC244A">
        <w:rPr>
          <w:b/>
          <w:bCs/>
        </w:rPr>
        <w:t>Centrally</w:t>
      </w:r>
      <w:r w:rsidR="009431E4">
        <w:rPr>
          <w:b/>
          <w:bCs/>
        </w:rPr>
        <w:t xml:space="preserve"> </w:t>
      </w:r>
      <w:r w:rsidR="000C1951" w:rsidRPr="00BC244A">
        <w:rPr>
          <w:b/>
          <w:bCs/>
        </w:rPr>
        <w:t>defined</w:t>
      </w:r>
      <w:r w:rsidR="009431E4">
        <w:rPr>
          <w:b/>
          <w:bCs/>
        </w:rPr>
        <w:t>,</w:t>
      </w:r>
      <w:r w:rsidR="000C1951" w:rsidRPr="00BC244A">
        <w:rPr>
          <w:b/>
          <w:bCs/>
        </w:rPr>
        <w:t xml:space="preserve"> </w:t>
      </w:r>
      <w:r w:rsidR="0082160B" w:rsidRPr="00BC244A">
        <w:rPr>
          <w:b/>
          <w:bCs/>
        </w:rPr>
        <w:t>reform-</w:t>
      </w:r>
      <w:r w:rsidR="00140F79" w:rsidRPr="00BC244A">
        <w:rPr>
          <w:b/>
          <w:bCs/>
        </w:rPr>
        <w:t>targeted</w:t>
      </w:r>
      <w:r w:rsidRPr="00BC244A">
        <w:rPr>
          <w:b/>
          <w:bCs/>
        </w:rPr>
        <w:t xml:space="preserve"> </w:t>
      </w:r>
      <w:r w:rsidR="00363961" w:rsidRPr="00BC244A">
        <w:rPr>
          <w:b/>
          <w:bCs/>
        </w:rPr>
        <w:t>standardi</w:t>
      </w:r>
      <w:r w:rsidR="009431E4">
        <w:rPr>
          <w:b/>
          <w:bCs/>
        </w:rPr>
        <w:t>z</w:t>
      </w:r>
      <w:r w:rsidR="00363961" w:rsidRPr="00BC244A">
        <w:rPr>
          <w:b/>
          <w:bCs/>
        </w:rPr>
        <w:t>ed testing</w:t>
      </w:r>
      <w:r w:rsidRPr="00BC244A">
        <w:rPr>
          <w:b/>
          <w:bCs/>
        </w:rPr>
        <w:t xml:space="preserve"> cannot </w:t>
      </w:r>
      <w:r w:rsidR="00363961" w:rsidRPr="00BC244A">
        <w:rPr>
          <w:b/>
          <w:bCs/>
        </w:rPr>
        <w:t xml:space="preserve">always </w:t>
      </w:r>
      <w:r w:rsidRPr="00BC244A">
        <w:rPr>
          <w:b/>
          <w:bCs/>
        </w:rPr>
        <w:t>accommodate</w:t>
      </w:r>
      <w:r w:rsidR="00363961" w:rsidRPr="00BC244A">
        <w:rPr>
          <w:b/>
          <w:bCs/>
        </w:rPr>
        <w:t xml:space="preserve"> </w:t>
      </w:r>
      <w:r w:rsidR="0026005F" w:rsidRPr="00BC244A">
        <w:rPr>
          <w:b/>
          <w:bCs/>
        </w:rPr>
        <w:t>varyin</w:t>
      </w:r>
      <w:r w:rsidR="00876189" w:rsidRPr="00BC244A">
        <w:rPr>
          <w:b/>
          <w:bCs/>
        </w:rPr>
        <w:t>g contexts and needs</w:t>
      </w:r>
      <w:r w:rsidR="00A45F9E" w:rsidRPr="00BC244A">
        <w:rPr>
          <w:b/>
          <w:bCs/>
        </w:rPr>
        <w:t>,</w:t>
      </w:r>
      <w:r w:rsidR="00876189" w:rsidRPr="00BC244A">
        <w:rPr>
          <w:b/>
          <w:bCs/>
        </w:rPr>
        <w:t xml:space="preserve"> and it is often sub-groups within a population </w:t>
      </w:r>
      <w:r w:rsidR="00F7713D" w:rsidRPr="00BC244A">
        <w:rPr>
          <w:b/>
          <w:bCs/>
        </w:rPr>
        <w:t xml:space="preserve">who </w:t>
      </w:r>
      <w:r w:rsidR="007D6DF0" w:rsidRPr="00BC244A">
        <w:rPr>
          <w:b/>
          <w:bCs/>
        </w:rPr>
        <w:t xml:space="preserve">suffer as a </w:t>
      </w:r>
      <w:r w:rsidR="009431E4">
        <w:rPr>
          <w:b/>
          <w:bCs/>
        </w:rPr>
        <w:t>result</w:t>
      </w:r>
      <w:r w:rsidR="002A57EC" w:rsidRPr="00BC244A">
        <w:rPr>
          <w:b/>
          <w:bCs/>
        </w:rPr>
        <w:t>.</w:t>
      </w:r>
    </w:p>
    <w:p w14:paraId="12B4F4FE" w14:textId="77777777" w:rsidR="002E0311" w:rsidRPr="00BC244A" w:rsidRDefault="002E0311" w:rsidP="009617E7"/>
    <w:p w14:paraId="6CF41E09" w14:textId="2A8369F4" w:rsidR="00450449" w:rsidRPr="00BC244A" w:rsidRDefault="00630BF4" w:rsidP="009617E7">
      <w:r w:rsidRPr="00BC244A">
        <w:t xml:space="preserve">Similarly, challenges with the </w:t>
      </w:r>
      <w:proofErr w:type="spellStart"/>
      <w:r w:rsidRPr="00BC244A">
        <w:t>Meitzav</w:t>
      </w:r>
      <w:proofErr w:type="spellEnd"/>
      <w:r w:rsidRPr="00BC244A">
        <w:t xml:space="preserve"> testing regime are exacerbated by the complexities of Israeli society</w:t>
      </w:r>
      <w:r w:rsidR="00573209" w:rsidRPr="00BC244A">
        <w:t>,</w:t>
      </w:r>
      <w:r w:rsidR="009B1288" w:rsidRPr="00BC244A">
        <w:t xml:space="preserve"> geographically</w:t>
      </w:r>
      <w:r w:rsidR="00573209" w:rsidRPr="00BC244A">
        <w:t>,</w:t>
      </w:r>
      <w:r w:rsidR="006C495B" w:rsidRPr="00BC244A">
        <w:t xml:space="preserve"> in terms of the centre versus the periphery</w:t>
      </w:r>
      <w:r w:rsidR="009B1288" w:rsidRPr="00BC244A">
        <w:t>,</w:t>
      </w:r>
      <w:r w:rsidR="006C495B" w:rsidRPr="00BC244A">
        <w:t xml:space="preserve"> and</w:t>
      </w:r>
      <w:r w:rsidR="00DA34C6" w:rsidRPr="00BC244A">
        <w:t xml:space="preserve"> </w:t>
      </w:r>
      <w:r w:rsidR="009431E4">
        <w:t xml:space="preserve">regarding </w:t>
      </w:r>
      <w:r w:rsidR="00DA34C6" w:rsidRPr="00BC244A">
        <w:t>the ethnic diversity</w:t>
      </w:r>
      <w:r w:rsidR="002725A7" w:rsidRPr="00BC244A">
        <w:t xml:space="preserve"> and socio-economic backgrounds</w:t>
      </w:r>
      <w:r w:rsidR="00DA34C6" w:rsidRPr="00BC244A">
        <w:t xml:space="preserve"> of </w:t>
      </w:r>
      <w:r w:rsidR="00145728" w:rsidRPr="00BC244A">
        <w:t>learners</w:t>
      </w:r>
      <w:r w:rsidR="00DA34C6" w:rsidRPr="00BC244A">
        <w:t xml:space="preserve"> (see Box 2).</w:t>
      </w:r>
    </w:p>
    <w:p w14:paraId="3740436F" w14:textId="77777777" w:rsidR="00450449" w:rsidRPr="00BC244A" w:rsidRDefault="00450449" w:rsidP="009617E7"/>
    <w:p w14:paraId="48ECC28B" w14:textId="0ADAFD64" w:rsidR="001A5704" w:rsidRPr="00BC244A" w:rsidRDefault="00150B30" w:rsidP="009617E7">
      <w:r w:rsidRPr="00BC244A">
        <w:t>Standardi</w:t>
      </w:r>
      <w:r w:rsidR="009431E4">
        <w:t>z</w:t>
      </w:r>
      <w:r w:rsidRPr="00BC244A">
        <w:t xml:space="preserve">ed testing has also revealed </w:t>
      </w:r>
      <w:r w:rsidR="00654DCC" w:rsidRPr="00BC244A">
        <w:t>inequities</w:t>
      </w:r>
      <w:r w:rsidR="00075622" w:rsidRPr="00BC244A">
        <w:t xml:space="preserve"> </w:t>
      </w:r>
      <w:r w:rsidR="00654DCC" w:rsidRPr="00BC244A">
        <w:t>in Nigeria</w:t>
      </w:r>
      <w:r w:rsidR="00690339" w:rsidRPr="00BC244A">
        <w:t xml:space="preserve">, </w:t>
      </w:r>
      <w:r w:rsidRPr="00BC244A">
        <w:t>highlighting</w:t>
      </w:r>
      <w:r w:rsidR="00690339" w:rsidRPr="00BC244A">
        <w:t xml:space="preserve"> the rural</w:t>
      </w:r>
      <w:r w:rsidR="006660B3" w:rsidRPr="00BC244A">
        <w:t>-</w:t>
      </w:r>
      <w:r w:rsidR="00690339" w:rsidRPr="00BC244A">
        <w:t>urban divide</w:t>
      </w:r>
      <w:r w:rsidR="00654DCC" w:rsidRPr="00BC244A">
        <w:t xml:space="preserve">. As </w:t>
      </w:r>
      <w:proofErr w:type="spellStart"/>
      <w:r w:rsidR="008B04C9" w:rsidRPr="00BC244A">
        <w:t>Ekoh</w:t>
      </w:r>
      <w:proofErr w:type="spellEnd"/>
      <w:r w:rsidR="008B04C9" w:rsidRPr="00BC244A">
        <w:t xml:space="preserve"> (</w:t>
      </w:r>
      <w:r w:rsidR="00B54A6F" w:rsidRPr="00BC244A">
        <w:t>2012)</w:t>
      </w:r>
      <w:r w:rsidR="00F75089" w:rsidRPr="00BC244A">
        <w:t xml:space="preserve">, referring to </w:t>
      </w:r>
      <w:proofErr w:type="spellStart"/>
      <w:r w:rsidR="00F75089" w:rsidRPr="00BC244A">
        <w:t>Adelabu</w:t>
      </w:r>
      <w:proofErr w:type="spellEnd"/>
      <w:r w:rsidR="00F75089" w:rsidRPr="00BC244A">
        <w:t xml:space="preserve"> (2008)</w:t>
      </w:r>
      <w:r w:rsidR="00785760" w:rsidRPr="00BC244A">
        <w:t xml:space="preserve"> and </w:t>
      </w:r>
      <w:proofErr w:type="spellStart"/>
      <w:r w:rsidR="00785760" w:rsidRPr="00BC244A">
        <w:t>Aderonmu</w:t>
      </w:r>
      <w:proofErr w:type="spellEnd"/>
      <w:r w:rsidR="00785760" w:rsidRPr="00BC244A">
        <w:t xml:space="preserve"> (2010)</w:t>
      </w:r>
      <w:r w:rsidR="00B54A6F" w:rsidRPr="00BC244A">
        <w:t>,</w:t>
      </w:r>
      <w:r w:rsidR="00F75089" w:rsidRPr="00BC244A">
        <w:t xml:space="preserve"> </w:t>
      </w:r>
      <w:r w:rsidR="00654DCC" w:rsidRPr="00BC244A">
        <w:t>notes:</w:t>
      </w:r>
    </w:p>
    <w:p w14:paraId="49B83575" w14:textId="7EB91094" w:rsidR="00654DCC" w:rsidRPr="00BC244A" w:rsidRDefault="00573209" w:rsidP="00785760">
      <w:pPr>
        <w:pStyle w:val="BodyTextIndent"/>
      </w:pPr>
      <w:r w:rsidRPr="00BC244A">
        <w:t>W</w:t>
      </w:r>
      <w:r w:rsidR="00654DCC" w:rsidRPr="00BC244A">
        <w:t>hile 70% of Nigerians reside in rural areas, the curriculum and textbooks for primary and secondary studies remain mostly urban based and detached from the concerns of rural communities.</w:t>
      </w:r>
      <w:r w:rsidR="00B54A6F" w:rsidRPr="00BC244A">
        <w:rPr>
          <w:rStyle w:val="FootnoteReference"/>
        </w:rPr>
        <w:footnoteReference w:id="68"/>
      </w:r>
    </w:p>
    <w:p w14:paraId="02A0C5B7" w14:textId="77777777" w:rsidR="009E621B" w:rsidRPr="00BC244A" w:rsidRDefault="009E621B" w:rsidP="009617E7"/>
    <w:p w14:paraId="2CA538C3" w14:textId="78D84449" w:rsidR="00590625" w:rsidRPr="00BC244A" w:rsidRDefault="00CD33EA" w:rsidP="00366C68">
      <w:pPr>
        <w:rPr>
          <w:b/>
          <w:bCs/>
        </w:rPr>
      </w:pPr>
      <w:r w:rsidRPr="00BC244A">
        <w:rPr>
          <w:b/>
          <w:bCs/>
        </w:rPr>
        <w:t xml:space="preserve">Although </w:t>
      </w:r>
      <w:r w:rsidR="00A80CEE" w:rsidRPr="00BC244A">
        <w:rPr>
          <w:b/>
          <w:bCs/>
        </w:rPr>
        <w:t>some</w:t>
      </w:r>
      <w:r w:rsidR="00BC18C9" w:rsidRPr="00BC244A">
        <w:rPr>
          <w:b/>
          <w:bCs/>
        </w:rPr>
        <w:t xml:space="preserve"> might argue that </w:t>
      </w:r>
      <w:r w:rsidRPr="00BC244A">
        <w:rPr>
          <w:b/>
          <w:bCs/>
        </w:rPr>
        <w:t>standardi</w:t>
      </w:r>
      <w:r w:rsidR="009431E4">
        <w:rPr>
          <w:b/>
          <w:bCs/>
        </w:rPr>
        <w:t>z</w:t>
      </w:r>
      <w:r w:rsidRPr="00BC244A">
        <w:rPr>
          <w:b/>
          <w:bCs/>
        </w:rPr>
        <w:t>ed testing</w:t>
      </w:r>
      <w:r w:rsidR="00BC18C9" w:rsidRPr="00BC244A">
        <w:rPr>
          <w:b/>
          <w:bCs/>
        </w:rPr>
        <w:t xml:space="preserve"> perpetuates existing inequalities within education systems,</w:t>
      </w:r>
      <w:r w:rsidRPr="00BC244A">
        <w:rPr>
          <w:b/>
          <w:bCs/>
        </w:rPr>
        <w:t xml:space="preserve"> </w:t>
      </w:r>
      <w:r w:rsidR="00BC18C9" w:rsidRPr="00BC244A">
        <w:rPr>
          <w:b/>
          <w:bCs/>
        </w:rPr>
        <w:t>t</w:t>
      </w:r>
      <w:r w:rsidR="00590625" w:rsidRPr="00BC244A">
        <w:rPr>
          <w:b/>
          <w:bCs/>
        </w:rPr>
        <w:t xml:space="preserve">hese examples </w:t>
      </w:r>
      <w:r w:rsidR="00DB71DB" w:rsidRPr="00BC244A">
        <w:rPr>
          <w:b/>
          <w:bCs/>
        </w:rPr>
        <w:t xml:space="preserve">also </w:t>
      </w:r>
      <w:r w:rsidR="00590625" w:rsidRPr="00BC244A">
        <w:rPr>
          <w:b/>
          <w:bCs/>
        </w:rPr>
        <w:t xml:space="preserve">demonstrate that </w:t>
      </w:r>
      <w:r w:rsidRPr="00BC244A">
        <w:rPr>
          <w:b/>
          <w:bCs/>
        </w:rPr>
        <w:t>limited use of standardi</w:t>
      </w:r>
      <w:r w:rsidR="009431E4">
        <w:rPr>
          <w:b/>
          <w:bCs/>
        </w:rPr>
        <w:t>z</w:t>
      </w:r>
      <w:r w:rsidRPr="00BC244A">
        <w:rPr>
          <w:b/>
          <w:bCs/>
        </w:rPr>
        <w:t>ed testing is a useful policy tool to identify where the system is failing learners</w:t>
      </w:r>
      <w:r w:rsidR="00DB71DB" w:rsidRPr="00BC244A">
        <w:rPr>
          <w:b/>
          <w:bCs/>
        </w:rPr>
        <w:t>.</w:t>
      </w:r>
      <w:r w:rsidRPr="00BC244A">
        <w:rPr>
          <w:b/>
          <w:bCs/>
        </w:rPr>
        <w:t xml:space="preserve"> </w:t>
      </w:r>
      <w:r w:rsidR="00DB71DB" w:rsidRPr="00BC244A">
        <w:t>T</w:t>
      </w:r>
      <w:r w:rsidRPr="00BC244A">
        <w:t xml:space="preserve">he main problem </w:t>
      </w:r>
      <w:r w:rsidR="00BC7A8B">
        <w:t xml:space="preserve">is </w:t>
      </w:r>
      <w:r w:rsidRPr="00BC244A">
        <w:t>when it becomes the dominant form of individual learner assessment</w:t>
      </w:r>
      <w:r w:rsidR="00DB71DB" w:rsidRPr="00BC244A">
        <w:t>.</w:t>
      </w:r>
    </w:p>
    <w:p w14:paraId="03CE3932" w14:textId="77777777" w:rsidR="00590625" w:rsidRPr="00BC244A" w:rsidRDefault="00590625" w:rsidP="00366C68">
      <w:pPr>
        <w:rPr>
          <w:b/>
          <w:bCs/>
        </w:rPr>
      </w:pPr>
    </w:p>
    <w:p w14:paraId="228085A3" w14:textId="379ADDB6" w:rsidR="00AB0705" w:rsidRPr="00BC244A" w:rsidRDefault="00DB71DB" w:rsidP="00366C68">
      <w:r w:rsidRPr="00BC244A">
        <w:rPr>
          <w:b/>
          <w:bCs/>
        </w:rPr>
        <w:t>I</w:t>
      </w:r>
      <w:r w:rsidR="00CC1962" w:rsidRPr="00BC244A">
        <w:rPr>
          <w:b/>
          <w:bCs/>
        </w:rPr>
        <w:t>ncreased reliance on standardi</w:t>
      </w:r>
      <w:r w:rsidR="00BC7A8B">
        <w:rPr>
          <w:b/>
          <w:bCs/>
        </w:rPr>
        <w:t>z</w:t>
      </w:r>
      <w:r w:rsidR="00CC1962" w:rsidRPr="00BC244A">
        <w:rPr>
          <w:b/>
          <w:bCs/>
        </w:rPr>
        <w:t xml:space="preserve">ed testing can </w:t>
      </w:r>
      <w:r w:rsidR="007D4F42" w:rsidRPr="00BC244A">
        <w:rPr>
          <w:b/>
          <w:bCs/>
        </w:rPr>
        <w:t xml:space="preserve">narrow the educational focus when it should be broadened so that </w:t>
      </w:r>
      <w:r w:rsidR="00775FA7" w:rsidRPr="00BC244A">
        <w:rPr>
          <w:b/>
          <w:bCs/>
        </w:rPr>
        <w:t xml:space="preserve">learners </w:t>
      </w:r>
      <w:r w:rsidR="007D4F42" w:rsidRPr="00BC244A">
        <w:rPr>
          <w:b/>
          <w:bCs/>
        </w:rPr>
        <w:t>can fully explore their own capabilities</w:t>
      </w:r>
      <w:r w:rsidR="00366C68" w:rsidRPr="00BC244A">
        <w:rPr>
          <w:b/>
          <w:bCs/>
        </w:rPr>
        <w:t xml:space="preserve"> and </w:t>
      </w:r>
      <w:r w:rsidR="00E44DEE" w:rsidRPr="00BC244A">
        <w:rPr>
          <w:b/>
          <w:bCs/>
        </w:rPr>
        <w:t>develop an affinity for learning</w:t>
      </w:r>
      <w:r w:rsidR="00366C68" w:rsidRPr="00BC244A">
        <w:rPr>
          <w:b/>
          <w:bCs/>
        </w:rPr>
        <w:t>.</w:t>
      </w:r>
      <w:r w:rsidR="00366C68" w:rsidRPr="00BC244A">
        <w:t xml:space="preserve"> </w:t>
      </w:r>
      <w:r w:rsidR="00C91307" w:rsidRPr="00BC244A">
        <w:t>Likewise, i</w:t>
      </w:r>
      <w:r w:rsidR="003F0FE3" w:rsidRPr="00BC244A">
        <w:t xml:space="preserve">t can impact </w:t>
      </w:r>
      <w:r w:rsidR="005658AE" w:rsidRPr="00BC244A">
        <w:t>a teacher</w:t>
      </w:r>
      <w:r w:rsidR="001C5D92" w:rsidRPr="00BC244A">
        <w:t>’</w:t>
      </w:r>
      <w:r w:rsidR="005658AE" w:rsidRPr="00BC244A">
        <w:t xml:space="preserve">s ability to lay a strong foundation </w:t>
      </w:r>
      <w:r w:rsidR="00231801" w:rsidRPr="00BC244A">
        <w:t xml:space="preserve">on key </w:t>
      </w:r>
      <w:r w:rsidR="00FF6EFB" w:rsidRPr="00BC244A">
        <w:t>competences</w:t>
      </w:r>
      <w:r w:rsidR="00231801" w:rsidRPr="00BC244A">
        <w:t xml:space="preserve"> like literacy and numeracy. </w:t>
      </w:r>
      <w:r w:rsidR="00366C68" w:rsidRPr="00BC244A">
        <w:t>A qualitative interpretative case study on NAPLAN explored the pedagogies of two Year 3, Year 5</w:t>
      </w:r>
      <w:r w:rsidR="00A45F9E" w:rsidRPr="00BC244A">
        <w:t>,</w:t>
      </w:r>
      <w:r w:rsidR="00366C68" w:rsidRPr="00BC244A">
        <w:t xml:space="preserve"> and Year 7 teachers at two Queensland schools.</w:t>
      </w:r>
      <w:r w:rsidR="00096597" w:rsidRPr="00BC244A">
        <w:t xml:space="preserve"> </w:t>
      </w:r>
      <w:r w:rsidR="00366C68" w:rsidRPr="00BC244A">
        <w:t xml:space="preserve">The findings </w:t>
      </w:r>
      <w:r w:rsidR="00096597" w:rsidRPr="00BC244A">
        <w:t>showed</w:t>
      </w:r>
      <w:r w:rsidR="00366C68" w:rsidRPr="00BC244A">
        <w:t xml:space="preserve"> how increased explicit teaching of NAPLAN content and procedural knowledge prior to testing </w:t>
      </w:r>
      <w:r w:rsidR="00BC7A8B">
        <w:t xml:space="preserve">could </w:t>
      </w:r>
      <w:r w:rsidR="00366C68" w:rsidRPr="00BC244A">
        <w:t>negatively impact the teaching of everyday literacy and numeracy skills and knowledge that extend</w:t>
      </w:r>
      <w:r w:rsidR="00D7468A" w:rsidRPr="00BC244A">
        <w:t>ed</w:t>
      </w:r>
      <w:r w:rsidR="00366C68" w:rsidRPr="00BC244A">
        <w:t xml:space="preserve"> beyond </w:t>
      </w:r>
      <w:r w:rsidR="00D7468A" w:rsidRPr="00BC244A">
        <w:t>what was</w:t>
      </w:r>
      <w:r w:rsidR="00366C68" w:rsidRPr="00BC244A">
        <w:t xml:space="preserve"> </w:t>
      </w:r>
      <w:r w:rsidR="00D94110" w:rsidRPr="00BC244A">
        <w:t>included in</w:t>
      </w:r>
      <w:r w:rsidR="00366C68" w:rsidRPr="00BC244A">
        <w:t xml:space="preserve"> NAPLAN. </w:t>
      </w:r>
      <w:r w:rsidR="0095400F" w:rsidRPr="00BC244A">
        <w:t>The study found that s</w:t>
      </w:r>
      <w:r w:rsidR="00366C68" w:rsidRPr="00BC244A">
        <w:t>uch teaching limited opportunit</w:t>
      </w:r>
      <w:r w:rsidR="006C770F" w:rsidRPr="00BC244A">
        <w:t>ies</w:t>
      </w:r>
      <w:r w:rsidR="00366C68" w:rsidRPr="00BC244A">
        <w:t xml:space="preserve"> for what teachers reported as valued collaborative learning contexts aiming f</w:t>
      </w:r>
      <w:r w:rsidR="00181776" w:rsidRPr="00BC244A">
        <w:t>or</w:t>
      </w:r>
      <w:r w:rsidR="00366C68" w:rsidRPr="00BC244A">
        <w:t xml:space="preserve"> long-term literacy and numeracy results.</w:t>
      </w:r>
      <w:r w:rsidR="0095400F" w:rsidRPr="00BC244A">
        <w:rPr>
          <w:rStyle w:val="FootnoteReference"/>
        </w:rPr>
        <w:footnoteReference w:id="69"/>
      </w:r>
    </w:p>
    <w:p w14:paraId="31D8DE4E" w14:textId="77777777" w:rsidR="00AB0705" w:rsidRPr="00BC244A" w:rsidRDefault="00AB0705" w:rsidP="00366C68"/>
    <w:p w14:paraId="443739E4" w14:textId="670FF633" w:rsidR="00366C68" w:rsidRPr="00BC244A" w:rsidRDefault="00EA0591" w:rsidP="00366C68">
      <w:r w:rsidRPr="00BC244A">
        <w:rPr>
          <w:b/>
          <w:bCs/>
        </w:rPr>
        <w:t>This constrained curriculum emphasis promotes tested courses above other subjects by default, which stifles imagination, critical thinking, and problem-solving abilities. Additionally, because it evaluates a</w:t>
      </w:r>
      <w:r w:rsidR="005A356F" w:rsidRPr="00BC244A">
        <w:rPr>
          <w:b/>
          <w:bCs/>
        </w:rPr>
        <w:t xml:space="preserve"> </w:t>
      </w:r>
      <w:r w:rsidRPr="00BC244A">
        <w:rPr>
          <w:b/>
          <w:bCs/>
        </w:rPr>
        <w:t xml:space="preserve">limited range of </w:t>
      </w:r>
      <w:r w:rsidR="00775FA7" w:rsidRPr="00BC244A">
        <w:rPr>
          <w:b/>
          <w:bCs/>
        </w:rPr>
        <w:t xml:space="preserve">learners’ </w:t>
      </w:r>
      <w:r w:rsidRPr="00BC244A">
        <w:rPr>
          <w:b/>
          <w:bCs/>
        </w:rPr>
        <w:t xml:space="preserve">abilities, it falls short of </w:t>
      </w:r>
      <w:r w:rsidR="005E10D6" w:rsidRPr="00BC244A">
        <w:rPr>
          <w:b/>
          <w:bCs/>
        </w:rPr>
        <w:t xml:space="preserve">accurately </w:t>
      </w:r>
      <w:r w:rsidRPr="00BC244A">
        <w:rPr>
          <w:b/>
          <w:bCs/>
        </w:rPr>
        <w:t xml:space="preserve">measuring </w:t>
      </w:r>
      <w:r w:rsidR="000A656C" w:rsidRPr="00BC244A">
        <w:rPr>
          <w:b/>
          <w:bCs/>
        </w:rPr>
        <w:t xml:space="preserve">whether they are reaching </w:t>
      </w:r>
      <w:r w:rsidRPr="00BC244A">
        <w:rPr>
          <w:b/>
          <w:bCs/>
        </w:rPr>
        <w:t xml:space="preserve">their </w:t>
      </w:r>
      <w:r w:rsidRPr="00BC244A">
        <w:rPr>
          <w:b/>
          <w:bCs/>
        </w:rPr>
        <w:lastRenderedPageBreak/>
        <w:t>potential.</w:t>
      </w:r>
      <w:r w:rsidRPr="00BC244A">
        <w:t xml:space="preserve"> This may have a detrimental effect on </w:t>
      </w:r>
      <w:r w:rsidR="00775FA7" w:rsidRPr="00BC244A">
        <w:t xml:space="preserve">learners’ </w:t>
      </w:r>
      <w:r w:rsidRPr="00BC244A">
        <w:t>academic progress and diminish their overall enthusiasm for learning.</w:t>
      </w:r>
    </w:p>
    <w:p w14:paraId="526BB944" w14:textId="4028B8CC" w:rsidR="00CB5C5B" w:rsidRPr="00BC244A" w:rsidRDefault="00CB5C5B" w:rsidP="00366C68">
      <w:pPr>
        <w:rPr>
          <w:b/>
          <w:bCs/>
        </w:rPr>
      </w:pPr>
    </w:p>
    <w:tbl>
      <w:tblPr>
        <w:tblStyle w:val="table"/>
        <w:tblW w:w="0" w:type="auto"/>
        <w:tblInd w:w="-25" w:type="dxa"/>
        <w:tblLook w:val="04A0" w:firstRow="1" w:lastRow="0" w:firstColumn="1" w:lastColumn="0" w:noHBand="0" w:noVBand="1"/>
      </w:tblPr>
      <w:tblGrid>
        <w:gridCol w:w="9590"/>
      </w:tblGrid>
      <w:tr w:rsidR="004F6BE3" w:rsidRPr="00BC244A" w14:paraId="46999AA9" w14:textId="77777777" w:rsidTr="002778DA">
        <w:tc>
          <w:tcPr>
            <w:tcW w:w="9605" w:type="dxa"/>
          </w:tcPr>
          <w:p w14:paraId="2D8BDBDE" w14:textId="66B50710" w:rsidR="001E3E09" w:rsidRPr="00BC244A" w:rsidRDefault="001E3E09" w:rsidP="00366C68">
            <w:pPr>
              <w:rPr>
                <w:rFonts w:asciiTheme="minorHAnsi" w:hAnsiTheme="minorHAnsi" w:cstheme="minorHAnsi"/>
                <w:b/>
                <w:bCs/>
              </w:rPr>
            </w:pPr>
            <w:r w:rsidRPr="00BC244A">
              <w:rPr>
                <w:rFonts w:asciiTheme="minorHAnsi" w:hAnsiTheme="minorHAnsi" w:cstheme="minorHAnsi"/>
                <w:b/>
                <w:bCs/>
              </w:rPr>
              <w:t xml:space="preserve">Box </w:t>
            </w:r>
            <w:r w:rsidR="00A7068B" w:rsidRPr="00BC244A">
              <w:rPr>
                <w:rFonts w:asciiTheme="minorHAnsi" w:hAnsiTheme="minorHAnsi" w:cstheme="minorHAnsi"/>
                <w:b/>
                <w:bCs/>
              </w:rPr>
              <w:t>2</w:t>
            </w:r>
            <w:r w:rsidRPr="00BC244A">
              <w:rPr>
                <w:rFonts w:asciiTheme="minorHAnsi" w:hAnsiTheme="minorHAnsi" w:cstheme="minorHAnsi"/>
                <w:b/>
                <w:bCs/>
              </w:rPr>
              <w:t>: Th</w:t>
            </w:r>
            <w:r w:rsidR="002F70EF" w:rsidRPr="00BC244A">
              <w:rPr>
                <w:rFonts w:asciiTheme="minorHAnsi" w:hAnsiTheme="minorHAnsi" w:cstheme="minorHAnsi"/>
                <w:b/>
                <w:bCs/>
              </w:rPr>
              <w:t xml:space="preserve">e impact of </w:t>
            </w:r>
            <w:r w:rsidR="00B905FD" w:rsidRPr="00BC244A">
              <w:rPr>
                <w:rFonts w:asciiTheme="minorHAnsi" w:hAnsiTheme="minorHAnsi" w:cstheme="minorHAnsi"/>
                <w:b/>
                <w:bCs/>
              </w:rPr>
              <w:t xml:space="preserve">the </w:t>
            </w:r>
            <w:r w:rsidR="002F70EF" w:rsidRPr="00BC244A">
              <w:rPr>
                <w:rFonts w:asciiTheme="minorHAnsi" w:hAnsiTheme="minorHAnsi" w:cstheme="minorHAnsi"/>
                <w:b/>
                <w:bCs/>
              </w:rPr>
              <w:t>standardi</w:t>
            </w:r>
            <w:r w:rsidR="00015AD7">
              <w:rPr>
                <w:rFonts w:asciiTheme="minorHAnsi" w:hAnsiTheme="minorHAnsi" w:cstheme="minorHAnsi"/>
                <w:b/>
                <w:bCs/>
              </w:rPr>
              <w:t>z</w:t>
            </w:r>
            <w:r w:rsidR="002F70EF" w:rsidRPr="00BC244A">
              <w:rPr>
                <w:rFonts w:asciiTheme="minorHAnsi" w:hAnsiTheme="minorHAnsi" w:cstheme="minorHAnsi"/>
                <w:b/>
                <w:bCs/>
              </w:rPr>
              <w:t xml:space="preserve">ed testing </w:t>
            </w:r>
            <w:r w:rsidR="00B905FD" w:rsidRPr="00BC244A">
              <w:rPr>
                <w:rFonts w:asciiTheme="minorHAnsi" w:hAnsiTheme="minorHAnsi" w:cstheme="minorHAnsi"/>
                <w:b/>
                <w:bCs/>
              </w:rPr>
              <w:t xml:space="preserve">regime </w:t>
            </w:r>
            <w:r w:rsidR="002F70EF" w:rsidRPr="00BC244A">
              <w:rPr>
                <w:rFonts w:asciiTheme="minorHAnsi" w:hAnsiTheme="minorHAnsi" w:cstheme="minorHAnsi"/>
                <w:b/>
                <w:bCs/>
              </w:rPr>
              <w:t>in Israel</w:t>
            </w:r>
          </w:p>
          <w:p w14:paraId="7AD220A0" w14:textId="77777777" w:rsidR="002F70EF" w:rsidRPr="00BC244A" w:rsidRDefault="002F70EF" w:rsidP="00366C68">
            <w:pPr>
              <w:rPr>
                <w:rFonts w:asciiTheme="minorHAnsi" w:hAnsiTheme="minorHAnsi" w:cstheme="minorHAnsi"/>
                <w:b/>
                <w:bCs/>
              </w:rPr>
            </w:pPr>
          </w:p>
          <w:p w14:paraId="6880C1B1" w14:textId="23D65605" w:rsidR="00F96E8A" w:rsidRPr="00BC244A" w:rsidRDefault="00E53DDD" w:rsidP="00366C68">
            <w:pPr>
              <w:rPr>
                <w:rFonts w:asciiTheme="minorHAnsi" w:hAnsiTheme="minorHAnsi" w:cstheme="minorHAnsi"/>
              </w:rPr>
            </w:pPr>
            <w:r w:rsidRPr="00BC244A">
              <w:rPr>
                <w:rFonts w:asciiTheme="minorHAnsi" w:hAnsiTheme="minorHAnsi" w:cstheme="minorHAnsi"/>
              </w:rPr>
              <w:t xml:space="preserve">Israel </w:t>
            </w:r>
            <w:r w:rsidR="009E1766" w:rsidRPr="00BC244A">
              <w:rPr>
                <w:rFonts w:asciiTheme="minorHAnsi" w:hAnsiTheme="minorHAnsi" w:cstheme="minorHAnsi"/>
              </w:rPr>
              <w:t xml:space="preserve">designed </w:t>
            </w:r>
            <w:r w:rsidRPr="00BC244A">
              <w:rPr>
                <w:rFonts w:asciiTheme="minorHAnsi" w:hAnsiTheme="minorHAnsi" w:cstheme="minorHAnsi"/>
              </w:rPr>
              <w:t xml:space="preserve">the </w:t>
            </w:r>
            <w:proofErr w:type="spellStart"/>
            <w:r w:rsidRPr="00BC244A">
              <w:rPr>
                <w:rFonts w:asciiTheme="minorHAnsi" w:hAnsiTheme="minorHAnsi" w:cstheme="minorHAnsi"/>
              </w:rPr>
              <w:t>Meitzav</w:t>
            </w:r>
            <w:proofErr w:type="spellEnd"/>
            <w:r w:rsidRPr="00BC244A">
              <w:rPr>
                <w:rFonts w:asciiTheme="minorHAnsi" w:hAnsiTheme="minorHAnsi" w:cstheme="minorHAnsi"/>
              </w:rPr>
              <w:t xml:space="preserve"> </w:t>
            </w:r>
            <w:r w:rsidR="00F96E8A" w:rsidRPr="00BC244A">
              <w:rPr>
                <w:rFonts w:asciiTheme="minorHAnsi" w:hAnsiTheme="minorHAnsi" w:cstheme="minorHAnsi"/>
              </w:rPr>
              <w:t>t</w:t>
            </w:r>
            <w:r w:rsidRPr="00BC244A">
              <w:rPr>
                <w:rFonts w:asciiTheme="minorHAnsi" w:hAnsiTheme="minorHAnsi" w:cstheme="minorHAnsi"/>
              </w:rPr>
              <w:t>est</w:t>
            </w:r>
            <w:r w:rsidR="00CA6F23" w:rsidRPr="00BC244A">
              <w:rPr>
                <w:rFonts w:asciiTheme="minorHAnsi" w:hAnsiTheme="minorHAnsi" w:cstheme="minorHAnsi"/>
              </w:rPr>
              <w:t xml:space="preserve">s </w:t>
            </w:r>
            <w:r w:rsidR="009E1766" w:rsidRPr="00BC244A">
              <w:rPr>
                <w:rFonts w:asciiTheme="minorHAnsi" w:hAnsiTheme="minorHAnsi" w:cstheme="minorHAnsi"/>
              </w:rPr>
              <w:t>as a low-stakes testing regime</w:t>
            </w:r>
            <w:r w:rsidR="00CA6F23" w:rsidRPr="00BC244A">
              <w:rPr>
                <w:rFonts w:asciiTheme="minorHAnsi" w:hAnsiTheme="minorHAnsi" w:cstheme="minorHAnsi"/>
              </w:rPr>
              <w:t>.</w:t>
            </w:r>
            <w:r w:rsidR="00CA6F23" w:rsidRPr="00BC244A">
              <w:rPr>
                <w:rStyle w:val="FootnoteReference"/>
                <w:rFonts w:asciiTheme="minorHAnsi" w:hAnsiTheme="minorHAnsi" w:cstheme="minorHAnsi"/>
              </w:rPr>
              <w:footnoteReference w:id="70"/>
            </w:r>
            <w:r w:rsidR="009F41DC" w:rsidRPr="00BC244A">
              <w:rPr>
                <w:rFonts w:asciiTheme="minorHAnsi" w:hAnsiTheme="minorHAnsi" w:cstheme="minorHAnsi"/>
              </w:rPr>
              <w:t xml:space="preserve"> It was introduced in 2002 as part of a </w:t>
            </w:r>
            <w:r w:rsidR="00601E31" w:rsidRPr="00BC244A">
              <w:rPr>
                <w:rFonts w:asciiTheme="minorHAnsi" w:hAnsiTheme="minorHAnsi" w:cstheme="minorHAnsi"/>
              </w:rPr>
              <w:t>change</w:t>
            </w:r>
            <w:r w:rsidR="009F41DC" w:rsidRPr="00BC244A">
              <w:rPr>
                <w:rFonts w:asciiTheme="minorHAnsi" w:hAnsiTheme="minorHAnsi" w:cstheme="minorHAnsi"/>
              </w:rPr>
              <w:t xml:space="preserve"> in the Israel</w:t>
            </w:r>
            <w:r w:rsidR="00497821" w:rsidRPr="00BC244A">
              <w:rPr>
                <w:rFonts w:asciiTheme="minorHAnsi" w:hAnsiTheme="minorHAnsi" w:cstheme="minorHAnsi"/>
              </w:rPr>
              <w:t>i education system</w:t>
            </w:r>
            <w:r w:rsidR="009F4439" w:rsidRPr="00BC244A">
              <w:rPr>
                <w:rFonts w:asciiTheme="minorHAnsi" w:hAnsiTheme="minorHAnsi" w:cstheme="minorHAnsi"/>
              </w:rPr>
              <w:t xml:space="preserve">, shifting from a focus </w:t>
            </w:r>
            <w:r w:rsidR="00497821" w:rsidRPr="00BC244A">
              <w:rPr>
                <w:rFonts w:asciiTheme="minorHAnsi" w:hAnsiTheme="minorHAnsi" w:cstheme="minorHAnsi"/>
              </w:rPr>
              <w:t xml:space="preserve">on school autonomy and </w:t>
            </w:r>
            <w:r w:rsidR="009F4439" w:rsidRPr="00BC244A">
              <w:rPr>
                <w:rFonts w:asciiTheme="minorHAnsi" w:hAnsiTheme="minorHAnsi" w:cstheme="minorHAnsi"/>
              </w:rPr>
              <w:t xml:space="preserve">teacher </w:t>
            </w:r>
            <w:r w:rsidR="00497821" w:rsidRPr="00BC244A">
              <w:rPr>
                <w:rFonts w:asciiTheme="minorHAnsi" w:hAnsiTheme="minorHAnsi" w:cstheme="minorHAnsi"/>
              </w:rPr>
              <w:t xml:space="preserve">professional development to a policy that focuses on core curriculum and assessment of </w:t>
            </w:r>
            <w:r w:rsidR="00775FA7" w:rsidRPr="00BC244A">
              <w:rPr>
                <w:rFonts w:asciiTheme="minorHAnsi" w:hAnsiTheme="minorHAnsi" w:cstheme="minorHAnsi"/>
              </w:rPr>
              <w:t xml:space="preserve">learner </w:t>
            </w:r>
            <w:r w:rsidR="00497821" w:rsidRPr="00BC244A">
              <w:rPr>
                <w:rFonts w:asciiTheme="minorHAnsi" w:hAnsiTheme="minorHAnsi" w:cstheme="minorHAnsi"/>
              </w:rPr>
              <w:t>achievement.</w:t>
            </w:r>
            <w:r w:rsidR="005344D9" w:rsidRPr="00BC244A">
              <w:rPr>
                <w:rStyle w:val="FootnoteReference"/>
                <w:rFonts w:asciiTheme="minorHAnsi" w:hAnsiTheme="minorHAnsi" w:cstheme="minorHAnsi"/>
              </w:rPr>
              <w:footnoteReference w:id="71"/>
            </w:r>
            <w:r w:rsidR="00497821" w:rsidRPr="00BC244A">
              <w:rPr>
                <w:rFonts w:asciiTheme="minorHAnsi" w:hAnsiTheme="minorHAnsi" w:cstheme="minorHAnsi"/>
              </w:rPr>
              <w:t xml:space="preserve"> </w:t>
            </w:r>
            <w:r w:rsidR="005C1233" w:rsidRPr="00BC244A">
              <w:rPr>
                <w:rFonts w:asciiTheme="minorHAnsi" w:hAnsiTheme="minorHAnsi" w:cstheme="minorHAnsi"/>
              </w:rPr>
              <w:t xml:space="preserve">It </w:t>
            </w:r>
            <w:r w:rsidR="001C7684" w:rsidRPr="00BC244A">
              <w:rPr>
                <w:rFonts w:asciiTheme="minorHAnsi" w:hAnsiTheme="minorHAnsi" w:cstheme="minorHAnsi"/>
              </w:rPr>
              <w:t>comprises</w:t>
            </w:r>
            <w:r w:rsidR="005C1233" w:rsidRPr="00BC244A">
              <w:rPr>
                <w:rFonts w:asciiTheme="minorHAnsi" w:hAnsiTheme="minorHAnsi" w:cstheme="minorHAnsi"/>
              </w:rPr>
              <w:t xml:space="preserve"> </w:t>
            </w:r>
            <w:r w:rsidR="00775FA7" w:rsidRPr="00BC244A">
              <w:rPr>
                <w:rFonts w:asciiTheme="minorHAnsi" w:hAnsiTheme="minorHAnsi" w:cstheme="minorHAnsi"/>
              </w:rPr>
              <w:t xml:space="preserve">learner </w:t>
            </w:r>
            <w:r w:rsidR="005C1233" w:rsidRPr="00BC244A">
              <w:rPr>
                <w:rFonts w:asciiTheme="minorHAnsi" w:hAnsiTheme="minorHAnsi" w:cstheme="minorHAnsi"/>
              </w:rPr>
              <w:t>achievement tests for grades two, five, and eight</w:t>
            </w:r>
            <w:r w:rsidR="00F33A12" w:rsidRPr="00BC244A">
              <w:rPr>
                <w:rFonts w:asciiTheme="minorHAnsi" w:hAnsiTheme="minorHAnsi" w:cstheme="minorHAnsi"/>
              </w:rPr>
              <w:t xml:space="preserve">, </w:t>
            </w:r>
            <w:r w:rsidR="001C7684" w:rsidRPr="00BC244A">
              <w:rPr>
                <w:rFonts w:asciiTheme="minorHAnsi" w:hAnsiTheme="minorHAnsi" w:cstheme="minorHAnsi"/>
              </w:rPr>
              <w:t>together with</w:t>
            </w:r>
            <w:r w:rsidR="00F33A12" w:rsidRPr="00BC244A">
              <w:rPr>
                <w:rFonts w:asciiTheme="minorHAnsi" w:hAnsiTheme="minorHAnsi" w:cstheme="minorHAnsi"/>
              </w:rPr>
              <w:t xml:space="preserve"> questionnaires on school </w:t>
            </w:r>
            <w:r w:rsidR="004C3014" w:rsidRPr="00BC244A">
              <w:rPr>
                <w:rFonts w:asciiTheme="minorHAnsi" w:hAnsiTheme="minorHAnsi" w:cstheme="minorHAnsi"/>
              </w:rPr>
              <w:t>environment</w:t>
            </w:r>
            <w:r w:rsidR="00F33A12" w:rsidRPr="00BC244A">
              <w:rPr>
                <w:rFonts w:asciiTheme="minorHAnsi" w:hAnsiTheme="minorHAnsi" w:cstheme="minorHAnsi"/>
              </w:rPr>
              <w:t xml:space="preserve"> and other pedagogical </w:t>
            </w:r>
            <w:r w:rsidR="004C3014" w:rsidRPr="00BC244A">
              <w:rPr>
                <w:rFonts w:asciiTheme="minorHAnsi" w:hAnsiTheme="minorHAnsi" w:cstheme="minorHAnsi"/>
              </w:rPr>
              <w:t>features</w:t>
            </w:r>
            <w:r w:rsidR="00F33A12" w:rsidRPr="00BC244A">
              <w:rPr>
                <w:rFonts w:asciiTheme="minorHAnsi" w:hAnsiTheme="minorHAnsi" w:cstheme="minorHAnsi"/>
              </w:rPr>
              <w:t xml:space="preserve">. </w:t>
            </w:r>
            <w:r w:rsidR="00533CA6" w:rsidRPr="00BC244A">
              <w:rPr>
                <w:rFonts w:asciiTheme="minorHAnsi" w:hAnsiTheme="minorHAnsi" w:cstheme="minorHAnsi"/>
              </w:rPr>
              <w:t xml:space="preserve">The four main areas of language (Hebrew or Arabic), mathematics, English, and science are used to gauge </w:t>
            </w:r>
            <w:r w:rsidR="00775FA7" w:rsidRPr="00BC244A">
              <w:rPr>
                <w:rFonts w:asciiTheme="minorHAnsi" w:hAnsiTheme="minorHAnsi" w:cstheme="minorHAnsi"/>
              </w:rPr>
              <w:t xml:space="preserve">learner </w:t>
            </w:r>
            <w:r w:rsidR="00533CA6" w:rsidRPr="00BC244A">
              <w:rPr>
                <w:rFonts w:asciiTheme="minorHAnsi" w:hAnsiTheme="minorHAnsi" w:cstheme="minorHAnsi"/>
              </w:rPr>
              <w:t>achievement</w:t>
            </w:r>
            <w:r w:rsidR="00F33A12" w:rsidRPr="00BC244A">
              <w:rPr>
                <w:rFonts w:asciiTheme="minorHAnsi" w:hAnsiTheme="minorHAnsi" w:cstheme="minorHAnsi"/>
              </w:rPr>
              <w:t>.</w:t>
            </w:r>
            <w:r w:rsidR="004C375C" w:rsidRPr="00BC244A">
              <w:rPr>
                <w:rFonts w:asciiTheme="minorHAnsi" w:hAnsiTheme="minorHAnsi" w:cstheme="minorHAnsi"/>
              </w:rPr>
              <w:t xml:space="preserve"> The assessment</w:t>
            </w:r>
            <w:r w:rsidR="00E876BA" w:rsidRPr="00BC244A">
              <w:rPr>
                <w:rFonts w:asciiTheme="minorHAnsi" w:hAnsiTheme="minorHAnsi" w:cstheme="minorHAnsi"/>
              </w:rPr>
              <w:t xml:space="preserve">, which is based on Israeli curricula, </w:t>
            </w:r>
            <w:r w:rsidR="00CC1B05" w:rsidRPr="00BC244A">
              <w:rPr>
                <w:rFonts w:asciiTheme="minorHAnsi" w:hAnsiTheme="minorHAnsi" w:cstheme="minorHAnsi"/>
              </w:rPr>
              <w:t xml:space="preserve">aims </w:t>
            </w:r>
            <w:r w:rsidR="00785CC5" w:rsidRPr="00BC244A">
              <w:rPr>
                <w:rFonts w:asciiTheme="minorHAnsi" w:hAnsiTheme="minorHAnsi" w:cstheme="minorHAnsi"/>
              </w:rPr>
              <w:t>to examine</w:t>
            </w:r>
            <w:r w:rsidR="004C375C" w:rsidRPr="00BC244A">
              <w:rPr>
                <w:rFonts w:asciiTheme="minorHAnsi" w:hAnsiTheme="minorHAnsi" w:cstheme="minorHAnsi"/>
              </w:rPr>
              <w:t xml:space="preserve"> </w:t>
            </w:r>
            <w:r w:rsidR="00CC1B05" w:rsidRPr="00BC244A">
              <w:rPr>
                <w:rFonts w:asciiTheme="minorHAnsi" w:hAnsiTheme="minorHAnsi" w:cstheme="minorHAnsi"/>
              </w:rPr>
              <w:t>‘</w:t>
            </w:r>
            <w:r w:rsidR="004C375C" w:rsidRPr="00BC244A">
              <w:rPr>
                <w:rFonts w:asciiTheme="minorHAnsi" w:hAnsiTheme="minorHAnsi" w:cstheme="minorHAnsi"/>
              </w:rPr>
              <w:t xml:space="preserve">the extent to which school </w:t>
            </w:r>
            <w:r w:rsidR="00775FA7" w:rsidRPr="00BC244A">
              <w:rPr>
                <w:rFonts w:asciiTheme="minorHAnsi" w:hAnsiTheme="minorHAnsi" w:cstheme="minorHAnsi"/>
              </w:rPr>
              <w:t xml:space="preserve">learners </w:t>
            </w:r>
            <w:r w:rsidR="004C375C" w:rsidRPr="00BC244A">
              <w:rPr>
                <w:rFonts w:asciiTheme="minorHAnsi" w:hAnsiTheme="minorHAnsi" w:cstheme="minorHAnsi"/>
              </w:rPr>
              <w:t>in elementary and junior</w:t>
            </w:r>
            <w:r w:rsidR="00E0422C" w:rsidRPr="00BC244A">
              <w:rPr>
                <w:rFonts w:asciiTheme="minorHAnsi" w:hAnsiTheme="minorHAnsi" w:cstheme="minorHAnsi"/>
              </w:rPr>
              <w:t xml:space="preserve">-high schools </w:t>
            </w:r>
            <w:r w:rsidR="008839B3" w:rsidRPr="00BC244A">
              <w:rPr>
                <w:rFonts w:asciiTheme="minorHAnsi" w:hAnsiTheme="minorHAnsi" w:cstheme="minorHAnsi"/>
              </w:rPr>
              <w:t>a</w:t>
            </w:r>
            <w:r w:rsidR="00E0422C" w:rsidRPr="00BC244A">
              <w:rPr>
                <w:rFonts w:asciiTheme="minorHAnsi" w:hAnsiTheme="minorHAnsi" w:cstheme="minorHAnsi"/>
              </w:rPr>
              <w:t>chieve the expected level required of them according to these curricula</w:t>
            </w:r>
            <w:r w:rsidR="00B80349" w:rsidRPr="00BC244A">
              <w:rPr>
                <w:rFonts w:asciiTheme="minorHAnsi" w:hAnsiTheme="minorHAnsi" w:cstheme="minorHAnsi"/>
              </w:rPr>
              <w:t>’</w:t>
            </w:r>
            <w:r w:rsidR="00E876BA" w:rsidRPr="00BC244A">
              <w:rPr>
                <w:rFonts w:asciiTheme="minorHAnsi" w:hAnsiTheme="minorHAnsi" w:cstheme="minorHAnsi"/>
              </w:rPr>
              <w:t>.</w:t>
            </w:r>
            <w:r w:rsidR="00BD4B95" w:rsidRPr="00BC244A">
              <w:rPr>
                <w:rStyle w:val="FootnoteReference"/>
                <w:rFonts w:asciiTheme="minorHAnsi" w:hAnsiTheme="minorHAnsi" w:cstheme="minorHAnsi"/>
              </w:rPr>
              <w:footnoteReference w:id="72"/>
            </w:r>
          </w:p>
          <w:p w14:paraId="6B8DBBBD" w14:textId="77777777" w:rsidR="00F96E8A" w:rsidRPr="00BC244A" w:rsidRDefault="00F96E8A" w:rsidP="00366C68">
            <w:pPr>
              <w:rPr>
                <w:rFonts w:asciiTheme="minorHAnsi" w:hAnsiTheme="minorHAnsi" w:cstheme="minorHAnsi"/>
              </w:rPr>
            </w:pPr>
          </w:p>
          <w:p w14:paraId="040BB934" w14:textId="2E937F77" w:rsidR="004F6BE3" w:rsidRPr="00BC244A" w:rsidRDefault="001C2A47" w:rsidP="00366C68">
            <w:pPr>
              <w:rPr>
                <w:rFonts w:asciiTheme="minorHAnsi" w:hAnsiTheme="minorHAnsi" w:cstheme="minorHAnsi"/>
              </w:rPr>
            </w:pPr>
            <w:r w:rsidRPr="00BC244A">
              <w:rPr>
                <w:rFonts w:asciiTheme="minorHAnsi" w:hAnsiTheme="minorHAnsi" w:cstheme="minorHAnsi"/>
              </w:rPr>
              <w:t xml:space="preserve">Despite it initially being conceived as a low-stakes testing regime, </w:t>
            </w:r>
            <w:r w:rsidR="005270BC" w:rsidRPr="00BC244A">
              <w:rPr>
                <w:rFonts w:asciiTheme="minorHAnsi" w:hAnsiTheme="minorHAnsi" w:cstheme="minorHAnsi"/>
              </w:rPr>
              <w:t xml:space="preserve">a study on the </w:t>
            </w:r>
            <w:proofErr w:type="spellStart"/>
            <w:r w:rsidR="005270BC" w:rsidRPr="00BC244A">
              <w:rPr>
                <w:rFonts w:asciiTheme="minorHAnsi" w:hAnsiTheme="minorHAnsi" w:cstheme="minorHAnsi"/>
              </w:rPr>
              <w:t>Meitzav</w:t>
            </w:r>
            <w:proofErr w:type="spellEnd"/>
            <w:r w:rsidR="005270BC" w:rsidRPr="00BC244A">
              <w:rPr>
                <w:rFonts w:asciiTheme="minorHAnsi" w:hAnsiTheme="minorHAnsi" w:cstheme="minorHAnsi"/>
              </w:rPr>
              <w:t xml:space="preserve"> tests found four negative consequences</w:t>
            </w:r>
            <w:r w:rsidR="004C3750" w:rsidRPr="00BC244A">
              <w:rPr>
                <w:rFonts w:asciiTheme="minorHAnsi" w:hAnsiTheme="minorHAnsi" w:cstheme="minorHAnsi"/>
              </w:rPr>
              <w:t xml:space="preserve"> of the regime (some of which are often associated with high-stakes testing).</w:t>
            </w:r>
            <w:r w:rsidR="00DC18F0" w:rsidRPr="00BC244A">
              <w:rPr>
                <w:rFonts w:asciiTheme="minorHAnsi" w:hAnsiTheme="minorHAnsi" w:cstheme="minorHAnsi"/>
              </w:rPr>
              <w:t xml:space="preserve"> These are:</w:t>
            </w:r>
          </w:p>
          <w:p w14:paraId="469A7BDE" w14:textId="49D79968" w:rsidR="00DC18F0" w:rsidRPr="00BC244A" w:rsidRDefault="00DC18F0" w:rsidP="00DC18F0">
            <w:pPr>
              <w:pStyle w:val="ListParagraph"/>
              <w:numPr>
                <w:ilvl w:val="0"/>
                <w:numId w:val="15"/>
              </w:numPr>
              <w:rPr>
                <w:rFonts w:asciiTheme="minorHAnsi" w:hAnsiTheme="minorHAnsi" w:cstheme="minorHAnsi"/>
              </w:rPr>
            </w:pPr>
            <w:r w:rsidRPr="00BC244A">
              <w:rPr>
                <w:rFonts w:asciiTheme="minorHAnsi" w:hAnsiTheme="minorHAnsi" w:cstheme="minorHAnsi"/>
              </w:rPr>
              <w:t xml:space="preserve">Increased pressure on teachers and </w:t>
            </w:r>
            <w:proofErr w:type="gramStart"/>
            <w:r w:rsidRPr="00BC244A">
              <w:rPr>
                <w:rFonts w:asciiTheme="minorHAnsi" w:hAnsiTheme="minorHAnsi" w:cstheme="minorHAnsi"/>
              </w:rPr>
              <w:t>principals</w:t>
            </w:r>
            <w:r w:rsidR="006C1DA9" w:rsidRPr="00BC244A">
              <w:rPr>
                <w:rFonts w:asciiTheme="minorHAnsi" w:hAnsiTheme="minorHAnsi" w:cstheme="minorHAnsi"/>
              </w:rPr>
              <w:t>;</w:t>
            </w:r>
            <w:proofErr w:type="gramEnd"/>
          </w:p>
          <w:p w14:paraId="724B9144" w14:textId="6F2505D1" w:rsidR="00DC18F0" w:rsidRPr="00BC244A" w:rsidRDefault="00DC18F0" w:rsidP="00DC18F0">
            <w:pPr>
              <w:pStyle w:val="ListParagraph"/>
              <w:numPr>
                <w:ilvl w:val="0"/>
                <w:numId w:val="15"/>
              </w:numPr>
              <w:rPr>
                <w:rFonts w:asciiTheme="minorHAnsi" w:hAnsiTheme="minorHAnsi" w:cstheme="minorHAnsi"/>
              </w:rPr>
            </w:pPr>
            <w:r w:rsidRPr="00BC244A">
              <w:rPr>
                <w:rFonts w:asciiTheme="minorHAnsi" w:hAnsiTheme="minorHAnsi" w:cstheme="minorHAnsi"/>
              </w:rPr>
              <w:t xml:space="preserve">Diversion of resources to tested subjects and </w:t>
            </w:r>
            <w:proofErr w:type="gramStart"/>
            <w:r w:rsidRPr="00BC244A">
              <w:rPr>
                <w:rFonts w:asciiTheme="minorHAnsi" w:hAnsiTheme="minorHAnsi" w:cstheme="minorHAnsi"/>
              </w:rPr>
              <w:t>grades</w:t>
            </w:r>
            <w:r w:rsidR="006C1DA9" w:rsidRPr="00BC244A">
              <w:rPr>
                <w:rFonts w:asciiTheme="minorHAnsi" w:hAnsiTheme="minorHAnsi" w:cstheme="minorHAnsi"/>
              </w:rPr>
              <w:t>;</w:t>
            </w:r>
            <w:proofErr w:type="gramEnd"/>
          </w:p>
          <w:p w14:paraId="520BC641" w14:textId="54663710" w:rsidR="00DC18F0" w:rsidRPr="00BC244A" w:rsidRDefault="00DC18F0" w:rsidP="00DC18F0">
            <w:pPr>
              <w:pStyle w:val="ListParagraph"/>
              <w:numPr>
                <w:ilvl w:val="0"/>
                <w:numId w:val="15"/>
              </w:numPr>
              <w:rPr>
                <w:rFonts w:asciiTheme="minorHAnsi" w:hAnsiTheme="minorHAnsi" w:cstheme="minorHAnsi"/>
              </w:rPr>
            </w:pPr>
            <w:r w:rsidRPr="00BC244A">
              <w:rPr>
                <w:rFonts w:asciiTheme="minorHAnsi" w:hAnsiTheme="minorHAnsi" w:cstheme="minorHAnsi"/>
              </w:rPr>
              <w:t>Teaching to the tests;</w:t>
            </w:r>
            <w:r w:rsidR="006C1DA9" w:rsidRPr="00BC244A">
              <w:rPr>
                <w:rFonts w:asciiTheme="minorHAnsi" w:hAnsiTheme="minorHAnsi" w:cstheme="minorHAnsi"/>
              </w:rPr>
              <w:t xml:space="preserve"> and</w:t>
            </w:r>
          </w:p>
          <w:p w14:paraId="759A9020" w14:textId="75745346" w:rsidR="00DC18F0" w:rsidRPr="00BC244A" w:rsidRDefault="006C1DA9" w:rsidP="00DC18F0">
            <w:pPr>
              <w:pStyle w:val="ListParagraph"/>
              <w:numPr>
                <w:ilvl w:val="0"/>
                <w:numId w:val="15"/>
              </w:numPr>
              <w:rPr>
                <w:rFonts w:asciiTheme="minorHAnsi" w:hAnsiTheme="minorHAnsi" w:cstheme="minorHAnsi"/>
              </w:rPr>
            </w:pPr>
            <w:r w:rsidRPr="00BC244A">
              <w:rPr>
                <w:rFonts w:asciiTheme="minorHAnsi" w:hAnsiTheme="minorHAnsi" w:cstheme="minorHAnsi"/>
              </w:rPr>
              <w:t xml:space="preserve">Focusing efforts on </w:t>
            </w:r>
            <w:r w:rsidR="00775FA7" w:rsidRPr="00BC244A">
              <w:rPr>
                <w:rFonts w:asciiTheme="minorHAnsi" w:hAnsiTheme="minorHAnsi" w:cstheme="minorHAnsi"/>
              </w:rPr>
              <w:t xml:space="preserve">learners </w:t>
            </w:r>
            <w:r w:rsidRPr="00BC244A">
              <w:rPr>
                <w:rFonts w:asciiTheme="minorHAnsi" w:hAnsiTheme="minorHAnsi" w:cstheme="minorHAnsi"/>
              </w:rPr>
              <w:t>near the passing threshold.</w:t>
            </w:r>
            <w:r w:rsidR="00E43D8F" w:rsidRPr="00BC244A">
              <w:rPr>
                <w:rStyle w:val="FootnoteReference"/>
                <w:rFonts w:asciiTheme="minorHAnsi" w:hAnsiTheme="minorHAnsi" w:cstheme="minorHAnsi"/>
              </w:rPr>
              <w:footnoteReference w:id="73"/>
            </w:r>
          </w:p>
          <w:p w14:paraId="0A046C0D" w14:textId="77777777" w:rsidR="008E5A82" w:rsidRPr="00BC244A" w:rsidRDefault="008E5A82" w:rsidP="008E5A82">
            <w:pPr>
              <w:rPr>
                <w:rFonts w:cstheme="minorHAnsi"/>
              </w:rPr>
            </w:pPr>
          </w:p>
          <w:p w14:paraId="42AA030C" w14:textId="458F49C0" w:rsidR="003C5601" w:rsidRPr="00BC244A" w:rsidRDefault="008E5A82" w:rsidP="003C5601">
            <w:pPr>
              <w:rPr>
                <w:rFonts w:asciiTheme="minorHAnsi" w:hAnsiTheme="minorHAnsi" w:cstheme="minorHAnsi"/>
              </w:rPr>
            </w:pPr>
            <w:r w:rsidRPr="00BC244A">
              <w:rPr>
                <w:rFonts w:asciiTheme="minorHAnsi" w:hAnsiTheme="minorHAnsi" w:cstheme="minorHAnsi"/>
              </w:rPr>
              <w:t xml:space="preserve">In addition, </w:t>
            </w:r>
            <w:r w:rsidR="000932A4" w:rsidRPr="00BC244A">
              <w:rPr>
                <w:rFonts w:asciiTheme="minorHAnsi" w:hAnsiTheme="minorHAnsi" w:cstheme="minorHAnsi"/>
              </w:rPr>
              <w:t xml:space="preserve">there have been questions about whether </w:t>
            </w:r>
            <w:proofErr w:type="spellStart"/>
            <w:r w:rsidR="000932A4" w:rsidRPr="00BC244A">
              <w:rPr>
                <w:rFonts w:asciiTheme="minorHAnsi" w:hAnsiTheme="minorHAnsi" w:cstheme="minorHAnsi"/>
              </w:rPr>
              <w:t>Meitzav</w:t>
            </w:r>
            <w:proofErr w:type="spellEnd"/>
            <w:r w:rsidR="000932A4" w:rsidRPr="00BC244A">
              <w:rPr>
                <w:rFonts w:asciiTheme="minorHAnsi" w:hAnsiTheme="minorHAnsi" w:cstheme="minorHAnsi"/>
              </w:rPr>
              <w:t xml:space="preserve"> is </w:t>
            </w:r>
            <w:r w:rsidR="00FB27E0" w:rsidRPr="00BC244A">
              <w:rPr>
                <w:rFonts w:asciiTheme="minorHAnsi" w:hAnsiTheme="minorHAnsi" w:cstheme="minorHAnsi"/>
              </w:rPr>
              <w:t>a fair and equitable system</w:t>
            </w:r>
            <w:r w:rsidR="00686EBD" w:rsidRPr="00BC244A">
              <w:rPr>
                <w:rFonts w:asciiTheme="minorHAnsi" w:hAnsiTheme="minorHAnsi" w:cstheme="minorHAnsi"/>
              </w:rPr>
              <w:t>. Such questions</w:t>
            </w:r>
            <w:r w:rsidR="007E5BC4" w:rsidRPr="00BC244A">
              <w:rPr>
                <w:rFonts w:asciiTheme="minorHAnsi" w:hAnsiTheme="minorHAnsi" w:cstheme="minorHAnsi"/>
              </w:rPr>
              <w:t xml:space="preserve"> </w:t>
            </w:r>
            <w:r w:rsidR="00686EBD" w:rsidRPr="00BC244A">
              <w:rPr>
                <w:rFonts w:asciiTheme="minorHAnsi" w:hAnsiTheme="minorHAnsi" w:cstheme="minorHAnsi"/>
              </w:rPr>
              <w:t>do</w:t>
            </w:r>
            <w:r w:rsidR="007E5BC4" w:rsidRPr="00BC244A">
              <w:rPr>
                <w:rFonts w:asciiTheme="minorHAnsi" w:hAnsiTheme="minorHAnsi" w:cstheme="minorHAnsi"/>
              </w:rPr>
              <w:t xml:space="preserve"> not necessarily make a</w:t>
            </w:r>
            <w:r w:rsidR="0088511C" w:rsidRPr="00BC244A">
              <w:rPr>
                <w:rFonts w:asciiTheme="minorHAnsi" w:hAnsiTheme="minorHAnsi" w:cstheme="minorHAnsi"/>
              </w:rPr>
              <w:t>n</w:t>
            </w:r>
            <w:r w:rsidR="007E5BC4" w:rsidRPr="00BC244A">
              <w:rPr>
                <w:rFonts w:asciiTheme="minorHAnsi" w:hAnsiTheme="minorHAnsi" w:cstheme="minorHAnsi"/>
              </w:rPr>
              <w:t xml:space="preserve"> argument against the use of the tests,</w:t>
            </w:r>
            <w:r w:rsidR="00686EBD" w:rsidRPr="00BC244A">
              <w:rPr>
                <w:rFonts w:asciiTheme="minorHAnsi" w:hAnsiTheme="minorHAnsi" w:cstheme="minorHAnsi"/>
              </w:rPr>
              <w:t xml:space="preserve"> but rather demonstrate how they</w:t>
            </w:r>
            <w:r w:rsidR="007E5BC4" w:rsidRPr="00BC244A">
              <w:rPr>
                <w:rFonts w:asciiTheme="minorHAnsi" w:hAnsiTheme="minorHAnsi" w:cstheme="minorHAnsi"/>
              </w:rPr>
              <w:t xml:space="preserve"> reveal inequit</w:t>
            </w:r>
            <w:r w:rsidR="00686EBD" w:rsidRPr="00BC244A">
              <w:rPr>
                <w:rFonts w:asciiTheme="minorHAnsi" w:hAnsiTheme="minorHAnsi" w:cstheme="minorHAnsi"/>
              </w:rPr>
              <w:t>ies</w:t>
            </w:r>
            <w:r w:rsidR="007E5BC4" w:rsidRPr="00BC244A">
              <w:rPr>
                <w:rFonts w:asciiTheme="minorHAnsi" w:hAnsiTheme="minorHAnsi" w:cstheme="minorHAnsi"/>
              </w:rPr>
              <w:t xml:space="preserve"> </w:t>
            </w:r>
            <w:r w:rsidR="00686EBD" w:rsidRPr="00BC244A">
              <w:rPr>
                <w:rFonts w:asciiTheme="minorHAnsi" w:hAnsiTheme="minorHAnsi" w:cstheme="minorHAnsi"/>
              </w:rPr>
              <w:t>without</w:t>
            </w:r>
            <w:r w:rsidR="007E5BC4" w:rsidRPr="00BC244A">
              <w:rPr>
                <w:rFonts w:asciiTheme="minorHAnsi" w:hAnsiTheme="minorHAnsi" w:cstheme="minorHAnsi"/>
              </w:rPr>
              <w:t xml:space="preserve"> necessarily </w:t>
            </w:r>
            <w:r w:rsidR="00686EBD" w:rsidRPr="00BC244A">
              <w:rPr>
                <w:rFonts w:asciiTheme="minorHAnsi" w:hAnsiTheme="minorHAnsi" w:cstheme="minorHAnsi"/>
              </w:rPr>
              <w:t xml:space="preserve">being </w:t>
            </w:r>
            <w:r w:rsidR="007E5BC4" w:rsidRPr="00BC244A">
              <w:rPr>
                <w:rFonts w:asciiTheme="minorHAnsi" w:hAnsiTheme="minorHAnsi" w:cstheme="minorHAnsi"/>
              </w:rPr>
              <w:t xml:space="preserve">responsible for </w:t>
            </w:r>
            <w:r w:rsidR="00686EBD" w:rsidRPr="00BC244A">
              <w:rPr>
                <w:rFonts w:asciiTheme="minorHAnsi" w:hAnsiTheme="minorHAnsi" w:cstheme="minorHAnsi"/>
              </w:rPr>
              <w:t>them</w:t>
            </w:r>
            <w:r w:rsidR="00FB27E0" w:rsidRPr="00BC244A">
              <w:rPr>
                <w:rFonts w:asciiTheme="minorHAnsi" w:hAnsiTheme="minorHAnsi" w:cstheme="minorHAnsi"/>
              </w:rPr>
              <w:t>. C</w:t>
            </w:r>
            <w:r w:rsidRPr="00BC244A">
              <w:rPr>
                <w:rFonts w:asciiTheme="minorHAnsi" w:hAnsiTheme="minorHAnsi" w:cstheme="minorHAnsi"/>
              </w:rPr>
              <w:t xml:space="preserve">hildren living in the centre of the country </w:t>
            </w:r>
            <w:r w:rsidR="00FB27E0" w:rsidRPr="00BC244A">
              <w:rPr>
                <w:rFonts w:asciiTheme="minorHAnsi" w:hAnsiTheme="minorHAnsi" w:cstheme="minorHAnsi"/>
              </w:rPr>
              <w:t xml:space="preserve">generally </w:t>
            </w:r>
            <w:r w:rsidRPr="00BC244A">
              <w:rPr>
                <w:rFonts w:asciiTheme="minorHAnsi" w:hAnsiTheme="minorHAnsi" w:cstheme="minorHAnsi"/>
              </w:rPr>
              <w:t>do better in these standardi</w:t>
            </w:r>
            <w:r w:rsidR="00BD07BD">
              <w:rPr>
                <w:rFonts w:asciiTheme="minorHAnsi" w:hAnsiTheme="minorHAnsi" w:cstheme="minorHAnsi"/>
              </w:rPr>
              <w:t>z</w:t>
            </w:r>
            <w:r w:rsidRPr="00BC244A">
              <w:rPr>
                <w:rFonts w:asciiTheme="minorHAnsi" w:hAnsiTheme="minorHAnsi" w:cstheme="minorHAnsi"/>
              </w:rPr>
              <w:t>ed tests than their counterparts in the periphery of the country (far north and far south), which is poorer.</w:t>
            </w:r>
            <w:r w:rsidR="005D5495" w:rsidRPr="00BC244A">
              <w:rPr>
                <w:rStyle w:val="FootnoteReference"/>
                <w:rFonts w:asciiTheme="minorHAnsi" w:hAnsiTheme="minorHAnsi" w:cstheme="minorHAnsi"/>
              </w:rPr>
              <w:footnoteReference w:id="74"/>
            </w:r>
            <w:r w:rsidRPr="00BC244A">
              <w:rPr>
                <w:rFonts w:asciiTheme="minorHAnsi" w:hAnsiTheme="minorHAnsi" w:cstheme="minorHAnsi"/>
              </w:rPr>
              <w:t xml:space="preserve"> Many learners in the periphery areas are from ‘Mizrachi’ families who come from Jewish communities in North Africa and the Middle East</w:t>
            </w:r>
            <w:r w:rsidR="00690359" w:rsidRPr="00BC244A">
              <w:rPr>
                <w:rFonts w:asciiTheme="minorHAnsi" w:hAnsiTheme="minorHAnsi" w:cstheme="minorHAnsi"/>
              </w:rPr>
              <w:t xml:space="preserve">, while those in </w:t>
            </w:r>
            <w:r w:rsidRPr="00BC244A">
              <w:rPr>
                <w:rFonts w:asciiTheme="minorHAnsi" w:hAnsiTheme="minorHAnsi" w:cstheme="minorHAnsi"/>
              </w:rPr>
              <w:t xml:space="preserve">the centre of the country </w:t>
            </w:r>
            <w:r w:rsidR="00690359" w:rsidRPr="00BC244A">
              <w:rPr>
                <w:rFonts w:asciiTheme="minorHAnsi" w:hAnsiTheme="minorHAnsi" w:cstheme="minorHAnsi"/>
              </w:rPr>
              <w:t>tend to be</w:t>
            </w:r>
            <w:r w:rsidRPr="00BC244A">
              <w:rPr>
                <w:rFonts w:asciiTheme="minorHAnsi" w:hAnsiTheme="minorHAnsi" w:cstheme="minorHAnsi"/>
              </w:rPr>
              <w:t xml:space="preserve"> ‘Ashkenazi,’ Jews from Europe. There are Mizrachi-Ashkenazi tensions that affect all layers beyond educational success, most notably everything to do with politics.</w:t>
            </w:r>
            <w:r w:rsidRPr="00BC244A">
              <w:rPr>
                <w:rFonts w:asciiTheme="minorHAnsi" w:hAnsiTheme="minorHAnsi" w:cstheme="minorHAnsi"/>
                <w:vertAlign w:val="superscript"/>
              </w:rPr>
              <w:footnoteReference w:id="75"/>
            </w:r>
            <w:r w:rsidR="003C5601" w:rsidRPr="00BC244A">
              <w:rPr>
                <w:rFonts w:asciiTheme="minorHAnsi" w:hAnsiTheme="minorHAnsi" w:cstheme="minorHAnsi"/>
              </w:rPr>
              <w:t xml:space="preserve"> A key reason for such disparities is related to resourcing. One principal from the southern district described the access that learners in the centre had to private lessons funded by the parents who can afford them:</w:t>
            </w:r>
          </w:p>
          <w:p w14:paraId="53107E6F" w14:textId="0F43C452" w:rsidR="003C5601" w:rsidRPr="00BC244A" w:rsidRDefault="003C5601" w:rsidP="003C5601">
            <w:pPr>
              <w:pStyle w:val="BodyTextIndent"/>
              <w:rPr>
                <w:rFonts w:asciiTheme="minorHAnsi" w:hAnsiTheme="minorHAnsi" w:cstheme="minorHAnsi"/>
                <w:sz w:val="18"/>
                <w:szCs w:val="18"/>
              </w:rPr>
            </w:pPr>
            <w:r w:rsidRPr="00BC244A">
              <w:rPr>
                <w:rFonts w:asciiTheme="minorHAnsi" w:hAnsiTheme="minorHAnsi" w:cstheme="minorHAnsi"/>
                <w:sz w:val="18"/>
                <w:szCs w:val="18"/>
              </w:rPr>
              <w:t xml:space="preserve">Look at the socioeconomic cross-section too. Children from </w:t>
            </w:r>
            <w:proofErr w:type="spellStart"/>
            <w:r w:rsidRPr="00BC244A">
              <w:rPr>
                <w:rFonts w:asciiTheme="minorHAnsi" w:hAnsiTheme="minorHAnsi" w:cstheme="minorHAnsi"/>
                <w:sz w:val="18"/>
                <w:szCs w:val="18"/>
              </w:rPr>
              <w:t>Raanana</w:t>
            </w:r>
            <w:proofErr w:type="spellEnd"/>
            <w:r w:rsidRPr="00BC244A">
              <w:rPr>
                <w:rFonts w:asciiTheme="minorHAnsi" w:hAnsiTheme="minorHAnsi" w:cstheme="minorHAnsi"/>
                <w:sz w:val="18"/>
                <w:szCs w:val="18"/>
              </w:rPr>
              <w:t xml:space="preserve"> have much a higher chance of doing well because of the support through private lessons. Much more than us. They spend a lot of money on private lessons. So, if I as the teacher don’t manage to teach all the material because the Ministry of Education doesn’t make it possible for me, the child completes it at home. You understand... I </w:t>
            </w:r>
            <w:proofErr w:type="gramStart"/>
            <w:r w:rsidRPr="00BC244A">
              <w:rPr>
                <w:rFonts w:asciiTheme="minorHAnsi" w:hAnsiTheme="minorHAnsi" w:cstheme="minorHAnsi"/>
                <w:sz w:val="18"/>
                <w:szCs w:val="18"/>
              </w:rPr>
              <w:t>have to</w:t>
            </w:r>
            <w:proofErr w:type="gramEnd"/>
            <w:r w:rsidRPr="00BC244A">
              <w:rPr>
                <w:rFonts w:asciiTheme="minorHAnsi" w:hAnsiTheme="minorHAnsi" w:cstheme="minorHAnsi"/>
                <w:sz w:val="18"/>
                <w:szCs w:val="18"/>
              </w:rPr>
              <w:t xml:space="preserve"> use lots of things that are not related to studying in order to succeed. I </w:t>
            </w:r>
            <w:proofErr w:type="gramStart"/>
            <w:r w:rsidRPr="00BC244A">
              <w:rPr>
                <w:rFonts w:asciiTheme="minorHAnsi" w:hAnsiTheme="minorHAnsi" w:cstheme="minorHAnsi"/>
                <w:sz w:val="18"/>
                <w:szCs w:val="18"/>
              </w:rPr>
              <w:t>have to</w:t>
            </w:r>
            <w:proofErr w:type="gramEnd"/>
            <w:r w:rsidRPr="00BC244A">
              <w:rPr>
                <w:rFonts w:asciiTheme="minorHAnsi" w:hAnsiTheme="minorHAnsi" w:cstheme="minorHAnsi"/>
                <w:sz w:val="18"/>
                <w:szCs w:val="18"/>
              </w:rPr>
              <w:t xml:space="preserve"> promote the student’s motivation, to see that he studies constantly, that he works hard after school as well, and that he wants to succeed, and so on.</w:t>
            </w:r>
            <w:r w:rsidRPr="00BC244A">
              <w:rPr>
                <w:rStyle w:val="FootnoteReference"/>
                <w:rFonts w:asciiTheme="minorHAnsi" w:hAnsiTheme="minorHAnsi" w:cstheme="minorHAnsi"/>
                <w:sz w:val="18"/>
                <w:szCs w:val="18"/>
              </w:rPr>
              <w:footnoteReference w:id="76"/>
            </w:r>
          </w:p>
          <w:p w14:paraId="3F859043" w14:textId="77777777" w:rsidR="003C5601" w:rsidRPr="00BC244A" w:rsidRDefault="003C5601" w:rsidP="003C5601">
            <w:pPr>
              <w:rPr>
                <w:rFonts w:asciiTheme="minorHAnsi" w:hAnsiTheme="minorHAnsi" w:cstheme="minorHAnsi"/>
              </w:rPr>
            </w:pPr>
          </w:p>
          <w:p w14:paraId="1F8B85D2" w14:textId="013153EB" w:rsidR="006B4505" w:rsidRPr="00BC244A" w:rsidRDefault="008E5A82" w:rsidP="003C5601">
            <w:pPr>
              <w:rPr>
                <w:rFonts w:asciiTheme="minorHAnsi" w:hAnsiTheme="minorHAnsi" w:cstheme="minorHAnsi"/>
              </w:rPr>
            </w:pPr>
            <w:r w:rsidRPr="00BC244A">
              <w:rPr>
                <w:rFonts w:asciiTheme="minorHAnsi" w:hAnsiTheme="minorHAnsi" w:cstheme="minorHAnsi"/>
              </w:rPr>
              <w:lastRenderedPageBreak/>
              <w:t xml:space="preserve">Two other communities skew </w:t>
            </w:r>
            <w:proofErr w:type="spellStart"/>
            <w:r w:rsidR="004C3539" w:rsidRPr="00BC244A">
              <w:rPr>
                <w:rFonts w:asciiTheme="minorHAnsi" w:hAnsiTheme="minorHAnsi" w:cstheme="minorHAnsi"/>
              </w:rPr>
              <w:t>Meitzav</w:t>
            </w:r>
            <w:proofErr w:type="spellEnd"/>
            <w:r w:rsidR="004C3539" w:rsidRPr="00BC244A">
              <w:rPr>
                <w:rFonts w:asciiTheme="minorHAnsi" w:hAnsiTheme="minorHAnsi" w:cstheme="minorHAnsi"/>
              </w:rPr>
              <w:t xml:space="preserve"> test </w:t>
            </w:r>
            <w:r w:rsidRPr="00BC244A">
              <w:rPr>
                <w:rFonts w:asciiTheme="minorHAnsi" w:hAnsiTheme="minorHAnsi" w:cstheme="minorHAnsi"/>
              </w:rPr>
              <w:t xml:space="preserve">results – Arab Israelis and the ultra-orthodox Jewish population, </w:t>
            </w:r>
            <w:r w:rsidR="004C3539" w:rsidRPr="00BC244A">
              <w:rPr>
                <w:rFonts w:asciiTheme="minorHAnsi" w:hAnsiTheme="minorHAnsi" w:cstheme="minorHAnsi"/>
              </w:rPr>
              <w:t xml:space="preserve">the latter </w:t>
            </w:r>
            <w:r w:rsidRPr="00BC244A">
              <w:rPr>
                <w:rFonts w:asciiTheme="minorHAnsi" w:hAnsiTheme="minorHAnsi" w:cstheme="minorHAnsi"/>
              </w:rPr>
              <w:t>who by and large do not permit their children to study secular subjects.</w:t>
            </w:r>
            <w:r w:rsidRPr="00BC244A">
              <w:rPr>
                <w:rFonts w:asciiTheme="minorHAnsi" w:hAnsiTheme="minorHAnsi" w:cstheme="minorHAnsi"/>
                <w:vertAlign w:val="superscript"/>
              </w:rPr>
              <w:footnoteReference w:id="77"/>
            </w:r>
            <w:r w:rsidRPr="00BC244A">
              <w:rPr>
                <w:rFonts w:asciiTheme="minorHAnsi" w:hAnsiTheme="minorHAnsi" w:cstheme="minorHAnsi"/>
              </w:rPr>
              <w:t xml:space="preserve"> Arab learners do poorly in comparison to Jewish learners.</w:t>
            </w:r>
            <w:r w:rsidRPr="00BC244A">
              <w:rPr>
                <w:rFonts w:asciiTheme="minorHAnsi" w:hAnsiTheme="minorHAnsi" w:cstheme="minorHAnsi"/>
                <w:vertAlign w:val="superscript"/>
              </w:rPr>
              <w:footnoteReference w:id="78"/>
            </w:r>
            <w:r w:rsidRPr="00BC244A">
              <w:rPr>
                <w:rFonts w:asciiTheme="minorHAnsi" w:hAnsiTheme="minorHAnsi" w:cstheme="minorHAnsi"/>
              </w:rPr>
              <w:t xml:space="preserve"> Learners in ultra-orthodox communities also do poorly when the schools permit its </w:t>
            </w:r>
            <w:r w:rsidR="00145728" w:rsidRPr="00BC244A">
              <w:rPr>
                <w:rFonts w:asciiTheme="minorHAnsi" w:hAnsiTheme="minorHAnsi" w:cstheme="minorHAnsi"/>
              </w:rPr>
              <w:t>learners</w:t>
            </w:r>
            <w:r w:rsidRPr="00BC244A">
              <w:rPr>
                <w:rFonts w:asciiTheme="minorHAnsi" w:hAnsiTheme="minorHAnsi" w:cstheme="minorHAnsi"/>
              </w:rPr>
              <w:t xml:space="preserve"> to take these </w:t>
            </w:r>
            <w:r w:rsidR="0049086D" w:rsidRPr="00BC244A">
              <w:rPr>
                <w:rFonts w:asciiTheme="minorHAnsi" w:hAnsiTheme="minorHAnsi" w:cstheme="minorHAnsi"/>
              </w:rPr>
              <w:t>standard</w:t>
            </w:r>
            <w:r w:rsidR="002F49DF">
              <w:rPr>
                <w:rFonts w:asciiTheme="minorHAnsi" w:hAnsiTheme="minorHAnsi" w:cstheme="minorHAnsi"/>
              </w:rPr>
              <w:t xml:space="preserve">ized </w:t>
            </w:r>
            <w:r w:rsidRPr="00BC244A">
              <w:rPr>
                <w:rFonts w:asciiTheme="minorHAnsi" w:hAnsiTheme="minorHAnsi" w:cstheme="minorHAnsi"/>
              </w:rPr>
              <w:t>tests, which is not often.</w:t>
            </w:r>
            <w:r w:rsidRPr="00BC244A">
              <w:rPr>
                <w:rFonts w:asciiTheme="minorHAnsi" w:hAnsiTheme="minorHAnsi" w:cstheme="minorHAnsi"/>
                <w:vertAlign w:val="superscript"/>
              </w:rPr>
              <w:footnoteReference w:id="79"/>
            </w:r>
            <w:r w:rsidR="00053D62" w:rsidRPr="00BC244A">
              <w:rPr>
                <w:rFonts w:asciiTheme="minorHAnsi" w:hAnsiTheme="minorHAnsi" w:cstheme="minorHAnsi"/>
              </w:rPr>
              <w:t xml:space="preserve"> </w:t>
            </w:r>
          </w:p>
        </w:tc>
      </w:tr>
    </w:tbl>
    <w:p w14:paraId="68058F40" w14:textId="77777777" w:rsidR="00EC13B1" w:rsidRPr="00BC244A" w:rsidRDefault="00EC13B1" w:rsidP="00366C68"/>
    <w:p w14:paraId="146A1F6E" w14:textId="32D27DAC" w:rsidR="006B2D64" w:rsidRPr="00BC244A" w:rsidRDefault="00690B19" w:rsidP="00EC13B1">
      <w:r w:rsidRPr="00BC244A">
        <w:rPr>
          <w:b/>
          <w:bCs/>
        </w:rPr>
        <w:t>Curriculum i</w:t>
      </w:r>
      <w:r w:rsidR="00EC13B1" w:rsidRPr="00BC244A">
        <w:rPr>
          <w:b/>
          <w:bCs/>
        </w:rPr>
        <w:t xml:space="preserve">ssues also arise </w:t>
      </w:r>
      <w:r w:rsidR="00761551" w:rsidRPr="00BC244A">
        <w:rPr>
          <w:b/>
          <w:bCs/>
        </w:rPr>
        <w:t>when there are</w:t>
      </w:r>
      <w:r w:rsidR="00EC13B1" w:rsidRPr="00BC244A">
        <w:rPr>
          <w:b/>
          <w:bCs/>
        </w:rPr>
        <w:t xml:space="preserve"> conflicting provisions within or across national education policies.</w:t>
      </w:r>
      <w:r w:rsidR="00EC13B1" w:rsidRPr="00BC244A">
        <w:t xml:space="preserve"> Research in Israel showed that government policies </w:t>
      </w:r>
      <w:r w:rsidR="005C14BA" w:rsidRPr="00BC244A">
        <w:t>which</w:t>
      </w:r>
      <w:r w:rsidR="00EC13B1" w:rsidRPr="00BC244A">
        <w:t xml:space="preserve"> aimed to promote school autonomy </w:t>
      </w:r>
      <w:r w:rsidR="009C1D04" w:rsidRPr="00BC244A">
        <w:t xml:space="preserve">and simultaneously </w:t>
      </w:r>
      <w:r w:rsidR="00EC13B1" w:rsidRPr="00BC244A">
        <w:t>implement 21</w:t>
      </w:r>
      <w:r w:rsidR="00EC13B1" w:rsidRPr="00BC244A">
        <w:rPr>
          <w:vertAlign w:val="superscript"/>
        </w:rPr>
        <w:t>st</w:t>
      </w:r>
      <w:r w:rsidR="00EC13B1" w:rsidRPr="00BC244A">
        <w:t xml:space="preserve"> century curriculum practices lacked alignment. While school autonomy was encouraged, methods used to implement 21</w:t>
      </w:r>
      <w:r w:rsidR="00EC13B1" w:rsidRPr="00BC244A">
        <w:rPr>
          <w:vertAlign w:val="superscript"/>
        </w:rPr>
        <w:t>st</w:t>
      </w:r>
      <w:r w:rsidR="00EC13B1" w:rsidRPr="00BC244A">
        <w:t xml:space="preserve"> century curriculum practices included the use of external monitoring and high</w:t>
      </w:r>
      <w:r w:rsidR="00802E5A" w:rsidRPr="00BC244A">
        <w:t>-</w:t>
      </w:r>
      <w:r w:rsidR="00EC13B1" w:rsidRPr="00BC244A">
        <w:t xml:space="preserve">stakes testing, </w:t>
      </w:r>
      <w:r w:rsidR="00802E5A" w:rsidRPr="00BC244A">
        <w:t xml:space="preserve">eroding that </w:t>
      </w:r>
      <w:r w:rsidR="00EC13B1" w:rsidRPr="00BC244A">
        <w:t>school autonomy.</w:t>
      </w:r>
      <w:r w:rsidR="00EC13B1" w:rsidRPr="00BC244A">
        <w:rPr>
          <w:rStyle w:val="FootnoteReference"/>
        </w:rPr>
        <w:footnoteReference w:id="80"/>
      </w:r>
      <w:r w:rsidR="0060077F" w:rsidRPr="00BC244A">
        <w:t xml:space="preserve"> </w:t>
      </w:r>
    </w:p>
    <w:p w14:paraId="55B21FB8" w14:textId="77777777" w:rsidR="00751C57" w:rsidRPr="00BC244A" w:rsidRDefault="00751C57" w:rsidP="00EC13B1"/>
    <w:p w14:paraId="100595B7" w14:textId="0CA4F4BC" w:rsidR="00EC13B1" w:rsidRPr="00BC244A" w:rsidRDefault="00C529C8" w:rsidP="00EC13B1">
      <w:r w:rsidRPr="00BC244A">
        <w:t xml:space="preserve">Similar </w:t>
      </w:r>
      <w:r w:rsidR="004912A4" w:rsidRPr="00BC244A">
        <w:t>contradictions</w:t>
      </w:r>
      <w:r w:rsidRPr="00BC244A">
        <w:t xml:space="preserve"> were observed</w:t>
      </w:r>
      <w:r w:rsidR="00EC13B1" w:rsidRPr="00BC244A">
        <w:t xml:space="preserve"> in Singapore, </w:t>
      </w:r>
      <w:r w:rsidRPr="00BC244A">
        <w:t xml:space="preserve">where </w:t>
      </w:r>
      <w:r w:rsidR="00EC13B1" w:rsidRPr="00BC244A">
        <w:t>schools can act autonomously in rolling out co-designed lesson plans that seek to teach inquiry-based learning</w:t>
      </w:r>
      <w:r w:rsidR="00802E5A" w:rsidRPr="00BC244A">
        <w:t xml:space="preserve"> but </w:t>
      </w:r>
      <w:r w:rsidR="00EC13B1" w:rsidRPr="00BC244A">
        <w:t>are held accountable for their results with respect to learning</w:t>
      </w:r>
      <w:r w:rsidR="00856D5E" w:rsidRPr="00BC244A">
        <w:t xml:space="preserve">, </w:t>
      </w:r>
      <w:r w:rsidR="00807666" w:rsidRPr="00BC244A">
        <w:t>creating a disincentive to teach beyond the constraints of the nationally mandated curriculum</w:t>
      </w:r>
      <w:r w:rsidR="00EC13B1" w:rsidRPr="00BC244A">
        <w:t>.</w:t>
      </w:r>
      <w:r w:rsidR="00EC13B1" w:rsidRPr="00BC244A">
        <w:rPr>
          <w:rStyle w:val="FootnoteReference"/>
        </w:rPr>
        <w:footnoteReference w:id="81"/>
      </w:r>
      <w:r w:rsidR="00677249" w:rsidRPr="00BC244A">
        <w:t xml:space="preserve"> Inherent contradictions in</w:t>
      </w:r>
      <w:r w:rsidR="00514CC7" w:rsidRPr="00BC244A">
        <w:t xml:space="preserve"> how these systems operate </w:t>
      </w:r>
      <w:r w:rsidR="00B65026" w:rsidRPr="00BC244A">
        <w:t xml:space="preserve">mean that they fail to understand the </w:t>
      </w:r>
      <w:r w:rsidR="00FD2EAA" w:rsidRPr="00BC244A">
        <w:t xml:space="preserve">foundational principle of education </w:t>
      </w:r>
      <w:r w:rsidR="002F609E" w:rsidRPr="00BC244A">
        <w:t>as discovery</w:t>
      </w:r>
      <w:r w:rsidR="00F44E21" w:rsidRPr="00BC244A">
        <w:t>,</w:t>
      </w:r>
      <w:r w:rsidR="008E71DC" w:rsidRPr="00BC244A">
        <w:t xml:space="preserve"> </w:t>
      </w:r>
      <w:r w:rsidR="003A40D2" w:rsidRPr="00BC244A">
        <w:t>iteration</w:t>
      </w:r>
      <w:r w:rsidR="00F44E21" w:rsidRPr="00BC244A">
        <w:t>, and learning to learn</w:t>
      </w:r>
      <w:r w:rsidR="008E71DC" w:rsidRPr="00BC244A">
        <w:t>.</w:t>
      </w:r>
      <w:r w:rsidR="00B53CAA" w:rsidRPr="00BC244A">
        <w:t xml:space="preserve"> </w:t>
      </w:r>
      <w:r w:rsidR="00B53CAA" w:rsidRPr="00BC244A">
        <w:rPr>
          <w:b/>
          <w:bCs/>
        </w:rPr>
        <w:t xml:space="preserve">Without opening </w:t>
      </w:r>
      <w:r w:rsidR="00FE277A" w:rsidRPr="00BC244A">
        <w:rPr>
          <w:b/>
          <w:bCs/>
        </w:rPr>
        <w:t xml:space="preserve">the educational environment </w:t>
      </w:r>
      <w:r w:rsidR="00920900" w:rsidRPr="00BC244A">
        <w:rPr>
          <w:b/>
          <w:bCs/>
        </w:rPr>
        <w:t>and acknowledging</w:t>
      </w:r>
      <w:r w:rsidR="00FE277A" w:rsidRPr="00BC244A">
        <w:rPr>
          <w:b/>
          <w:bCs/>
        </w:rPr>
        <w:t xml:space="preserve"> </w:t>
      </w:r>
      <w:r w:rsidR="00510F60" w:rsidRPr="00BC244A">
        <w:rPr>
          <w:b/>
          <w:bCs/>
        </w:rPr>
        <w:t xml:space="preserve">the </w:t>
      </w:r>
      <w:r w:rsidR="00770927" w:rsidRPr="00BC244A">
        <w:rPr>
          <w:b/>
          <w:bCs/>
        </w:rPr>
        <w:t>nuances</w:t>
      </w:r>
      <w:r w:rsidR="00510F60" w:rsidRPr="00BC244A">
        <w:rPr>
          <w:b/>
          <w:bCs/>
        </w:rPr>
        <w:t xml:space="preserve"> within </w:t>
      </w:r>
      <w:r w:rsidR="005743F1" w:rsidRPr="00BC244A">
        <w:rPr>
          <w:b/>
          <w:bCs/>
        </w:rPr>
        <w:t xml:space="preserve">these forces and interactions, </w:t>
      </w:r>
      <w:r w:rsidR="0069501A" w:rsidRPr="00BC244A">
        <w:rPr>
          <w:b/>
          <w:bCs/>
        </w:rPr>
        <w:t xml:space="preserve">policies end up being reductive </w:t>
      </w:r>
      <w:r w:rsidR="00920900" w:rsidRPr="00BC244A">
        <w:rPr>
          <w:b/>
          <w:bCs/>
        </w:rPr>
        <w:t>and overly prescriptive.</w:t>
      </w:r>
    </w:p>
    <w:p w14:paraId="227EE7AA" w14:textId="77777777" w:rsidR="00617EA1" w:rsidRPr="00BC244A" w:rsidRDefault="00617EA1" w:rsidP="00EC13B1"/>
    <w:p w14:paraId="014834F2" w14:textId="394BC84C" w:rsidR="00CF1F8A" w:rsidRPr="00BC244A" w:rsidRDefault="00E13331" w:rsidP="00EC13B1">
      <w:r w:rsidRPr="00BC244A">
        <w:rPr>
          <w:b/>
          <w:bCs/>
        </w:rPr>
        <w:t>A</w:t>
      </w:r>
      <w:r w:rsidR="008558C9" w:rsidRPr="00BC244A">
        <w:rPr>
          <w:b/>
          <w:bCs/>
        </w:rPr>
        <w:t>n increased reliance on standardi</w:t>
      </w:r>
      <w:r w:rsidR="00975911">
        <w:rPr>
          <w:b/>
          <w:bCs/>
        </w:rPr>
        <w:t>z</w:t>
      </w:r>
      <w:r w:rsidR="008558C9" w:rsidRPr="00BC244A">
        <w:rPr>
          <w:b/>
          <w:bCs/>
        </w:rPr>
        <w:t xml:space="preserve">ed testing </w:t>
      </w:r>
      <w:r w:rsidR="006A563E" w:rsidRPr="00BC244A">
        <w:rPr>
          <w:b/>
          <w:bCs/>
        </w:rPr>
        <w:t>can lead</w:t>
      </w:r>
      <w:r w:rsidR="008558C9" w:rsidRPr="00BC244A">
        <w:rPr>
          <w:b/>
          <w:bCs/>
        </w:rPr>
        <w:t xml:space="preserve"> to negative consequences.</w:t>
      </w:r>
      <w:r w:rsidR="008558C9" w:rsidRPr="00BC244A">
        <w:t xml:space="preserve"> </w:t>
      </w:r>
      <w:r w:rsidR="00CF1F8A" w:rsidRPr="00BC244A">
        <w:t>In Ghana and elsewhere across the continent, standardi</w:t>
      </w:r>
      <w:r w:rsidR="00975911">
        <w:t>z</w:t>
      </w:r>
      <w:r w:rsidR="00CF1F8A" w:rsidRPr="00BC244A">
        <w:t>ed tests have been found to serve as a ‘gatekeeper’ to maintain a manageable number of learners passing through the system, particularly at the post-secondary level.</w:t>
      </w:r>
      <w:r w:rsidR="00CF1F8A" w:rsidRPr="00BC244A">
        <w:rPr>
          <w:rStyle w:val="FootnoteReference"/>
        </w:rPr>
        <w:footnoteReference w:id="82"/>
      </w:r>
    </w:p>
    <w:p w14:paraId="5ED4E3C8" w14:textId="77777777" w:rsidR="00CF1F8A" w:rsidRPr="00BC244A" w:rsidRDefault="00CF1F8A" w:rsidP="00EC13B1"/>
    <w:p w14:paraId="602085D9" w14:textId="0CB2FE15" w:rsidR="00CE75FD" w:rsidRPr="00BC244A" w:rsidRDefault="00F22912" w:rsidP="00EC13B1">
      <w:r w:rsidRPr="00BC244A">
        <w:t>A</w:t>
      </w:r>
      <w:r w:rsidR="00F702DD" w:rsidRPr="00BC244A">
        <w:t xml:space="preserve">nalysis of the </w:t>
      </w:r>
      <w:r w:rsidR="004B7922" w:rsidRPr="00BC244A">
        <w:t xml:space="preserve">2021 </w:t>
      </w:r>
      <w:r w:rsidR="00F702DD" w:rsidRPr="00BC244A">
        <w:t xml:space="preserve">Kenya Certificate </w:t>
      </w:r>
      <w:r w:rsidR="00F90ADA" w:rsidRPr="00BC244A">
        <w:t>for Secondary Schools (KCSE)</w:t>
      </w:r>
      <w:r w:rsidR="0022695E" w:rsidRPr="00BC244A">
        <w:t xml:space="preserve"> results</w:t>
      </w:r>
      <w:r w:rsidR="00AF6902" w:rsidRPr="00BC244A">
        <w:t xml:space="preserve"> revea</w:t>
      </w:r>
      <w:r w:rsidR="00C27807" w:rsidRPr="00BC244A">
        <w:t>ls</w:t>
      </w:r>
      <w:r w:rsidR="005C7968" w:rsidRPr="00BC244A">
        <w:t xml:space="preserve"> </w:t>
      </w:r>
      <w:r w:rsidR="00C27807" w:rsidRPr="00BC244A">
        <w:t>issues</w:t>
      </w:r>
      <w:r w:rsidR="005C7968" w:rsidRPr="00BC244A">
        <w:t xml:space="preserve"> with the school system</w:t>
      </w:r>
      <w:r w:rsidR="007404F5" w:rsidRPr="00BC244A">
        <w:t>, standardi</w:t>
      </w:r>
      <w:r w:rsidR="000D78B8">
        <w:t>z</w:t>
      </w:r>
      <w:r w:rsidR="007404F5" w:rsidRPr="00BC244A">
        <w:t xml:space="preserve">ed testing, and government </w:t>
      </w:r>
      <w:r w:rsidR="006675CF" w:rsidRPr="00BC244A">
        <w:t xml:space="preserve">education </w:t>
      </w:r>
      <w:r w:rsidR="007404F5" w:rsidRPr="00BC244A">
        <w:t>policies</w:t>
      </w:r>
      <w:r w:rsidR="006675CF" w:rsidRPr="00BC244A">
        <w:t xml:space="preserve">. </w:t>
      </w:r>
      <w:r w:rsidR="0022695E" w:rsidRPr="00BC244A">
        <w:t>The</w:t>
      </w:r>
      <w:r w:rsidR="00E00281" w:rsidRPr="00BC244A">
        <w:t xml:space="preserve"> analysis</w:t>
      </w:r>
      <w:r w:rsidR="0022695E" w:rsidRPr="00BC244A">
        <w:t>, conducted</w:t>
      </w:r>
      <w:r w:rsidR="00E00281" w:rsidRPr="00BC244A">
        <w:t xml:space="preserve"> by the </w:t>
      </w:r>
      <w:r w:rsidR="00356E96" w:rsidRPr="00BC244A">
        <w:t xml:space="preserve">African Population and Health Research </w:t>
      </w:r>
      <w:proofErr w:type="spellStart"/>
      <w:r w:rsidR="00356E96" w:rsidRPr="00BC244A">
        <w:t>Center</w:t>
      </w:r>
      <w:proofErr w:type="spellEnd"/>
      <w:r w:rsidR="00356E96" w:rsidRPr="00BC244A">
        <w:t xml:space="preserve"> (APHRC)</w:t>
      </w:r>
      <w:r w:rsidR="0022695E" w:rsidRPr="00BC244A">
        <w:t>,</w:t>
      </w:r>
      <w:r w:rsidR="000D0F0E" w:rsidRPr="00BC244A">
        <w:t xml:space="preserve"> outlined the following </w:t>
      </w:r>
      <w:r w:rsidR="007E5607" w:rsidRPr="00BC244A">
        <w:t>issues</w:t>
      </w:r>
      <w:r w:rsidR="000D0F0E" w:rsidRPr="00BC244A">
        <w:t>:</w:t>
      </w:r>
      <w:r w:rsidR="00E25A0C" w:rsidRPr="00BC244A">
        <w:rPr>
          <w:rStyle w:val="FootnoteReference"/>
        </w:rPr>
        <w:footnoteReference w:id="83"/>
      </w:r>
    </w:p>
    <w:p w14:paraId="232545AA" w14:textId="6D7D278E" w:rsidR="00D10827" w:rsidRPr="00BC244A" w:rsidRDefault="000C1992" w:rsidP="000405C9">
      <w:pPr>
        <w:pStyle w:val="ListParagraph"/>
        <w:numPr>
          <w:ilvl w:val="0"/>
          <w:numId w:val="32"/>
        </w:numPr>
      </w:pPr>
      <w:r w:rsidRPr="00BC244A">
        <w:t xml:space="preserve">More than half of </w:t>
      </w:r>
      <w:r w:rsidR="0017081A" w:rsidRPr="00BC244A">
        <w:t>learners</w:t>
      </w:r>
      <w:r w:rsidRPr="00BC244A">
        <w:t xml:space="preserve"> scored a D</w:t>
      </w:r>
      <w:r w:rsidR="005D7C48" w:rsidRPr="00BC244A">
        <w:t xml:space="preserve">+ or below, </w:t>
      </w:r>
      <w:r w:rsidR="008215CF" w:rsidRPr="00BC244A">
        <w:t>demonstrating the weakness of the educational system</w:t>
      </w:r>
      <w:r w:rsidR="008505C5" w:rsidRPr="00BC244A">
        <w:t>,</w:t>
      </w:r>
      <w:r w:rsidR="00475CD8" w:rsidRPr="00BC244A">
        <w:t xml:space="preserve"> </w:t>
      </w:r>
      <w:r w:rsidR="005D7C48" w:rsidRPr="00BC244A">
        <w:t>making the</w:t>
      </w:r>
      <w:r w:rsidR="008215CF" w:rsidRPr="00BC244A">
        <w:t xml:space="preserve">se </w:t>
      </w:r>
      <w:r w:rsidR="0017081A" w:rsidRPr="00BC244A">
        <w:t xml:space="preserve">learners </w:t>
      </w:r>
      <w:r w:rsidR="00EF72F3" w:rsidRPr="00BC244A">
        <w:t>ineligible</w:t>
      </w:r>
      <w:r w:rsidR="005D7C48" w:rsidRPr="00BC244A">
        <w:t xml:space="preserve"> for university admission</w:t>
      </w:r>
      <w:r w:rsidR="00475CD8" w:rsidRPr="00BC244A">
        <w:t xml:space="preserve">, and putting pressure on the country’s </w:t>
      </w:r>
      <w:r w:rsidR="00E6435F" w:rsidRPr="00BC244A">
        <w:t xml:space="preserve">TVET </w:t>
      </w:r>
      <w:r w:rsidR="00924D0C" w:rsidRPr="00BC244A">
        <w:t>system</w:t>
      </w:r>
      <w:r w:rsidR="00087CA9" w:rsidRPr="00BC244A">
        <w:t xml:space="preserve">, which might not have the capacity to absorb these </w:t>
      </w:r>
      <w:r w:rsidR="0017081A" w:rsidRPr="00BC244A">
        <w:t>learners</w:t>
      </w:r>
      <w:r w:rsidR="00347CB5" w:rsidRPr="00BC244A">
        <w:t>.</w:t>
      </w:r>
    </w:p>
    <w:p w14:paraId="314A6613" w14:textId="04C18316" w:rsidR="008215CF" w:rsidRPr="00BC244A" w:rsidRDefault="002E0806" w:rsidP="000405C9">
      <w:pPr>
        <w:pStyle w:val="ListParagraph"/>
        <w:numPr>
          <w:ilvl w:val="0"/>
          <w:numId w:val="32"/>
        </w:numPr>
      </w:pPr>
      <w:r w:rsidRPr="00BC244A">
        <w:t xml:space="preserve">There were increased numbers of examination irregularities, which led to </w:t>
      </w:r>
      <w:r w:rsidR="0042329E" w:rsidRPr="00BC244A">
        <w:t>the cancellation of 4</w:t>
      </w:r>
      <w:r w:rsidR="005469CA" w:rsidRPr="00BC244A">
        <w:t>41 examination results, up from 287 in 2020.</w:t>
      </w:r>
    </w:p>
    <w:p w14:paraId="25EDF116" w14:textId="309EF8A1" w:rsidR="005469CA" w:rsidRPr="00BC244A" w:rsidRDefault="001E7B0B" w:rsidP="000405C9">
      <w:pPr>
        <w:pStyle w:val="ListParagraph"/>
        <w:numPr>
          <w:ilvl w:val="0"/>
          <w:numId w:val="32"/>
        </w:numPr>
      </w:pPr>
      <w:r w:rsidRPr="00BC244A">
        <w:t>Transition from primary school to secondary school ha</w:t>
      </w:r>
      <w:r w:rsidR="00F55FB1" w:rsidRPr="00BC244A">
        <w:t>d</w:t>
      </w:r>
      <w:r w:rsidRPr="00BC244A">
        <w:t xml:space="preserve"> dropped.</w:t>
      </w:r>
    </w:p>
    <w:p w14:paraId="592A4D19" w14:textId="77777777" w:rsidR="00965B05" w:rsidRPr="00BC244A" w:rsidRDefault="00965B05" w:rsidP="00965B05"/>
    <w:p w14:paraId="65DBBCA8" w14:textId="647E37A9" w:rsidR="009637D5" w:rsidRPr="00BC244A" w:rsidRDefault="00861D03" w:rsidP="00965B05">
      <w:r w:rsidRPr="00BC244A">
        <w:t>APHRC</w:t>
      </w:r>
      <w:r w:rsidR="004E22D1" w:rsidRPr="00BC244A">
        <w:t xml:space="preserve"> points to the importance of </w:t>
      </w:r>
      <w:r w:rsidR="002A5A3F" w:rsidRPr="00BC244A">
        <w:t>adequate secondary schooling, as follows:</w:t>
      </w:r>
    </w:p>
    <w:p w14:paraId="2F9033D8" w14:textId="43862D7D" w:rsidR="00EF72F3" w:rsidRPr="00BC244A" w:rsidRDefault="00EF72F3" w:rsidP="00EF72F3">
      <w:pPr>
        <w:pStyle w:val="BodyTextIndent"/>
      </w:pPr>
      <w:r w:rsidRPr="00BC244A">
        <w:lastRenderedPageBreak/>
        <w:t xml:space="preserve">Secondary education remains critical in the career paths that young Kenyans can take and not performing well in secondary school has great ramifications for their future. A recent report by </w:t>
      </w:r>
      <w:proofErr w:type="spellStart"/>
      <w:r w:rsidRPr="00BC244A">
        <w:t>Usawa</w:t>
      </w:r>
      <w:proofErr w:type="spellEnd"/>
      <w:r w:rsidRPr="00BC244A">
        <w:t xml:space="preserve"> Agenda notes that the grade a learner obtains in their KCSE examinations is not entirely dependent on their ability and effort and that many factors impact the grade, most of them outside the learners</w:t>
      </w:r>
      <w:r w:rsidR="00D37CBB">
        <w:t>’</w:t>
      </w:r>
      <w:r w:rsidRPr="00BC244A">
        <w:t xml:space="preserve"> control. And yet, the learners bear the full responsibility for the grades they obtain.</w:t>
      </w:r>
    </w:p>
    <w:p w14:paraId="60B49E73" w14:textId="3A032620" w:rsidR="00DF2861" w:rsidRPr="00BC244A" w:rsidRDefault="0026001E" w:rsidP="00A779CC">
      <w:pPr>
        <w:pStyle w:val="ListParagraph"/>
        <w:ind w:left="0"/>
      </w:pPr>
      <w:r w:rsidRPr="00BC244A">
        <w:t xml:space="preserve">APHRC cites </w:t>
      </w:r>
      <w:r w:rsidR="004E6A40" w:rsidRPr="00BC244A">
        <w:t>poverty as the reason for lack of</w:t>
      </w:r>
      <w:r w:rsidR="00400FBC" w:rsidRPr="00BC244A">
        <w:t xml:space="preserve"> the children’s attendance in school</w:t>
      </w:r>
      <w:r w:rsidR="00BD4707" w:rsidRPr="00BC244A">
        <w:t>, infrastructure issues in the schools,</w:t>
      </w:r>
      <w:r w:rsidR="00400FBC" w:rsidRPr="00BC244A">
        <w:t xml:space="preserve"> and </w:t>
      </w:r>
      <w:r w:rsidR="00967825" w:rsidRPr="00BC244A">
        <w:t>the Teacher</w:t>
      </w:r>
      <w:r w:rsidR="004F4F47" w:rsidRPr="00BC244A">
        <w:t xml:space="preserve">s Service Commission (TSC) </w:t>
      </w:r>
      <w:r w:rsidR="006418C1" w:rsidRPr="00BC244A">
        <w:t>policy of sending its teachers to national and other public schools where the children do well.</w:t>
      </w:r>
    </w:p>
    <w:p w14:paraId="568BDACE" w14:textId="46DC97D7" w:rsidR="00DE4DC1" w:rsidRPr="00BC244A" w:rsidRDefault="00DE4DC1" w:rsidP="00965B05"/>
    <w:p w14:paraId="3776B02D" w14:textId="0F1C4512" w:rsidR="00413659" w:rsidRPr="00BC244A" w:rsidRDefault="00CB66A6" w:rsidP="00EC13B1">
      <w:r w:rsidRPr="00BC244A">
        <w:rPr>
          <w:b/>
          <w:bCs/>
        </w:rPr>
        <w:t>T</w:t>
      </w:r>
      <w:r w:rsidR="00D97314" w:rsidRPr="00BC244A">
        <w:rPr>
          <w:b/>
          <w:bCs/>
        </w:rPr>
        <w:t>h</w:t>
      </w:r>
      <w:r w:rsidR="00CE555B" w:rsidRPr="00BC244A">
        <w:rPr>
          <w:b/>
          <w:bCs/>
        </w:rPr>
        <w:t>e evidence presented above</w:t>
      </w:r>
      <w:r w:rsidR="00D97314" w:rsidRPr="00BC244A">
        <w:rPr>
          <w:b/>
          <w:bCs/>
        </w:rPr>
        <w:t xml:space="preserve"> is not an indictment on standardi</w:t>
      </w:r>
      <w:r w:rsidR="00A50166">
        <w:rPr>
          <w:b/>
          <w:bCs/>
        </w:rPr>
        <w:t>z</w:t>
      </w:r>
      <w:r w:rsidR="00D97314" w:rsidRPr="00BC244A">
        <w:rPr>
          <w:b/>
          <w:bCs/>
        </w:rPr>
        <w:t xml:space="preserve">ed testing altogether, but rather </w:t>
      </w:r>
      <w:r w:rsidR="00965B05" w:rsidRPr="00BC244A">
        <w:rPr>
          <w:b/>
          <w:bCs/>
        </w:rPr>
        <w:t xml:space="preserve">illustrates </w:t>
      </w:r>
      <w:r w:rsidR="00D97314" w:rsidRPr="00BC244A">
        <w:rPr>
          <w:b/>
          <w:bCs/>
        </w:rPr>
        <w:t xml:space="preserve">how </w:t>
      </w:r>
      <w:r w:rsidR="00FB1AB5" w:rsidRPr="00BC244A">
        <w:rPr>
          <w:b/>
          <w:bCs/>
        </w:rPr>
        <w:t xml:space="preserve">it </w:t>
      </w:r>
      <w:r w:rsidR="00965B05" w:rsidRPr="00BC244A">
        <w:rPr>
          <w:b/>
          <w:bCs/>
        </w:rPr>
        <w:t xml:space="preserve">can be </w:t>
      </w:r>
      <w:r w:rsidR="00D97314" w:rsidRPr="00BC244A">
        <w:rPr>
          <w:b/>
          <w:bCs/>
        </w:rPr>
        <w:t>misused</w:t>
      </w:r>
      <w:r w:rsidR="00E10DAF" w:rsidRPr="00BC244A">
        <w:rPr>
          <w:b/>
          <w:bCs/>
        </w:rPr>
        <w:t xml:space="preserve"> as</w:t>
      </w:r>
      <w:r w:rsidR="00D97314" w:rsidRPr="00BC244A">
        <w:rPr>
          <w:b/>
          <w:bCs/>
        </w:rPr>
        <w:t xml:space="preserve"> the main determinant of </w:t>
      </w:r>
      <w:r w:rsidR="00775FA7" w:rsidRPr="00BC244A">
        <w:rPr>
          <w:b/>
          <w:bCs/>
        </w:rPr>
        <w:t xml:space="preserve">learner </w:t>
      </w:r>
      <w:r w:rsidR="00E10DAF" w:rsidRPr="00BC244A">
        <w:rPr>
          <w:b/>
          <w:bCs/>
        </w:rPr>
        <w:t>success</w:t>
      </w:r>
      <w:r w:rsidR="001E0E43" w:rsidRPr="00BC244A">
        <w:rPr>
          <w:b/>
          <w:bCs/>
        </w:rPr>
        <w:t xml:space="preserve"> and how it therefore creates educational closure</w:t>
      </w:r>
      <w:r w:rsidR="00770442" w:rsidRPr="00BC244A">
        <w:rPr>
          <w:b/>
          <w:bCs/>
        </w:rPr>
        <w:t xml:space="preserve"> when it is deployed beyon</w:t>
      </w:r>
      <w:r w:rsidR="009E6A8E" w:rsidRPr="00BC244A">
        <w:rPr>
          <w:b/>
          <w:bCs/>
        </w:rPr>
        <w:t>d what it is intended to do</w:t>
      </w:r>
      <w:r w:rsidR="00E10DAF" w:rsidRPr="00BC244A">
        <w:rPr>
          <w:b/>
          <w:bCs/>
        </w:rPr>
        <w:t>.</w:t>
      </w:r>
      <w:r w:rsidR="00E10DAF" w:rsidRPr="00BC244A">
        <w:t xml:space="preserve"> As Perry (2021) explains</w:t>
      </w:r>
      <w:r w:rsidR="00965B05" w:rsidRPr="00BC244A">
        <w:t>:</w:t>
      </w:r>
    </w:p>
    <w:p w14:paraId="20297329" w14:textId="385F179D" w:rsidR="00D97314" w:rsidRPr="00BC244A" w:rsidRDefault="00F12167" w:rsidP="00413659">
      <w:pPr>
        <w:pStyle w:val="BodyTextIndent"/>
      </w:pPr>
      <w:r w:rsidRPr="00BC244A">
        <w:t>W</w:t>
      </w:r>
      <w:r w:rsidR="00413659" w:rsidRPr="00BC244A">
        <w:t>e currently use standardi</w:t>
      </w:r>
      <w:r w:rsidR="00F60790" w:rsidRPr="00BC244A">
        <w:t>s</w:t>
      </w:r>
      <w:r w:rsidR="00413659" w:rsidRPr="00BC244A">
        <w:t>ed tests well beyond what they were designed to do, which is to measure a few areas of academic achievement. Achievement tests were not designed for the purposes of promoting or grading students, evaluating teachers, or evaluating schools. In fact, connecting these social functions to achievement test data corrupts what the tests are measuring. In statistics, this is called Campbell’s Law. When a score has been connected to a teacher’s pay or job status, educators will inevitably be drawn toward teaching to the test, and schools toward hiring to the test and paying to the test, rather than making sure students get the well-rounded education they need and deserve.</w:t>
      </w:r>
      <w:r w:rsidR="00B35018" w:rsidRPr="00BC244A">
        <w:rPr>
          <w:rStyle w:val="FootnoteReference"/>
        </w:rPr>
        <w:footnoteReference w:id="84"/>
      </w:r>
    </w:p>
    <w:p w14:paraId="21D7BB05" w14:textId="77777777" w:rsidR="00260135" w:rsidRPr="00BC244A" w:rsidRDefault="00260135" w:rsidP="00EC13B1"/>
    <w:p w14:paraId="0A14474F" w14:textId="6DF59CC1" w:rsidR="006A563E" w:rsidRPr="00BC244A" w:rsidRDefault="006A563E" w:rsidP="004E5777">
      <w:pPr>
        <w:rPr>
          <w:b/>
          <w:bCs/>
        </w:rPr>
      </w:pPr>
      <w:r w:rsidRPr="00BC244A">
        <w:rPr>
          <w:b/>
          <w:bCs/>
        </w:rPr>
        <w:t>Similarly, Robinson</w:t>
      </w:r>
      <w:r w:rsidR="00C16074" w:rsidRPr="00BC244A">
        <w:rPr>
          <w:b/>
          <w:bCs/>
        </w:rPr>
        <w:t xml:space="preserve"> and </w:t>
      </w:r>
      <w:proofErr w:type="spellStart"/>
      <w:r w:rsidR="00C16074" w:rsidRPr="00BC244A">
        <w:rPr>
          <w:b/>
          <w:bCs/>
        </w:rPr>
        <w:t>Aronica</w:t>
      </w:r>
      <w:proofErr w:type="spellEnd"/>
      <w:r w:rsidR="00D760A4" w:rsidRPr="00BC244A">
        <w:rPr>
          <w:b/>
          <w:bCs/>
        </w:rPr>
        <w:t xml:space="preserve"> (</w:t>
      </w:r>
      <w:r w:rsidR="00C16074" w:rsidRPr="00BC244A">
        <w:rPr>
          <w:b/>
          <w:bCs/>
        </w:rPr>
        <w:t>2016</w:t>
      </w:r>
      <w:r w:rsidR="00D760A4" w:rsidRPr="00BC244A">
        <w:rPr>
          <w:b/>
          <w:bCs/>
        </w:rPr>
        <w:t>) notes how standardi</w:t>
      </w:r>
      <w:r w:rsidR="00A50166">
        <w:rPr>
          <w:b/>
          <w:bCs/>
        </w:rPr>
        <w:t>z</w:t>
      </w:r>
      <w:r w:rsidR="00D760A4" w:rsidRPr="00BC244A">
        <w:rPr>
          <w:b/>
          <w:bCs/>
        </w:rPr>
        <w:t xml:space="preserve">ation </w:t>
      </w:r>
      <w:r w:rsidR="00983BF8" w:rsidRPr="00BC244A">
        <w:rPr>
          <w:b/>
          <w:bCs/>
        </w:rPr>
        <w:t>should be applied carefully and with limited scope:</w:t>
      </w:r>
    </w:p>
    <w:p w14:paraId="1DEF86CC" w14:textId="4A7858B0" w:rsidR="00983BF8" w:rsidRPr="00BC244A" w:rsidRDefault="00983BF8" w:rsidP="00E12B1E">
      <w:pPr>
        <w:pStyle w:val="BodyTextIndent"/>
      </w:pPr>
      <w:r w:rsidRPr="00BC244A">
        <w:t>In some areas, it’s good to set standards, and that’s tru</w:t>
      </w:r>
      <w:r w:rsidR="00A25040" w:rsidRPr="00BC244A">
        <w:t xml:space="preserve">e of education too. There are two problems, </w:t>
      </w:r>
      <w:r w:rsidR="00E12B1E" w:rsidRPr="00BC244A">
        <w:t>though</w:t>
      </w:r>
      <w:r w:rsidR="00A25040" w:rsidRPr="00BC244A">
        <w:t>. The first, as I keep saying, is that people don’t come in standard versions. For personalised education to work</w:t>
      </w:r>
      <w:r w:rsidR="00525C4E" w:rsidRPr="00BC244A">
        <w:t xml:space="preserve">, it </w:t>
      </w:r>
      <w:proofErr w:type="gramStart"/>
      <w:r w:rsidR="00525C4E" w:rsidRPr="00BC244A">
        <w:t>has to</w:t>
      </w:r>
      <w:proofErr w:type="gramEnd"/>
      <w:r w:rsidR="00525C4E" w:rsidRPr="00BC244A">
        <w:t xml:space="preserve"> be sensitive to all the differences we’ve discussed. That means that standards </w:t>
      </w:r>
      <w:proofErr w:type="gramStart"/>
      <w:r w:rsidR="00525C4E" w:rsidRPr="00BC244A">
        <w:t>have to</w:t>
      </w:r>
      <w:proofErr w:type="gramEnd"/>
      <w:r w:rsidR="00525C4E" w:rsidRPr="00BC244A">
        <w:t xml:space="preserve"> be applied with proper care. The second problem is that only some areas of education lend themselves to being standardised. Many of the most important developments that schools should be encouraging do not</w:t>
      </w:r>
      <w:r w:rsidR="00E12B1E" w:rsidRPr="00BC244A">
        <w:t>.</w:t>
      </w:r>
      <w:r w:rsidR="00EA20B1" w:rsidRPr="00BC244A">
        <w:rPr>
          <w:rStyle w:val="FootnoteReference"/>
        </w:rPr>
        <w:footnoteReference w:id="85"/>
      </w:r>
    </w:p>
    <w:p w14:paraId="3D83B0D4" w14:textId="77777777" w:rsidR="00342B50" w:rsidRPr="00BC244A" w:rsidRDefault="00342B50" w:rsidP="004E5777"/>
    <w:p w14:paraId="4CFFAD32" w14:textId="4E2D2B9F" w:rsidR="000F259B" w:rsidRPr="00BC244A" w:rsidRDefault="006C31A6" w:rsidP="004E5777">
      <w:r w:rsidRPr="00BC244A">
        <w:t xml:space="preserve">The feedback aspect of complexity theory </w:t>
      </w:r>
      <w:r w:rsidR="00B34A08" w:rsidRPr="00BC244A">
        <w:t xml:space="preserve">has </w:t>
      </w:r>
      <w:r w:rsidR="003872B9" w:rsidRPr="00BC244A">
        <w:t>relevance here</w:t>
      </w:r>
      <w:r w:rsidRPr="00BC244A">
        <w:t xml:space="preserve">. </w:t>
      </w:r>
      <w:r w:rsidR="00023D2E" w:rsidRPr="00BC244A">
        <w:t xml:space="preserve">Complexity theory </w:t>
      </w:r>
      <w:r w:rsidR="0081186F" w:rsidRPr="00BC244A">
        <w:t>moves away from the idea of</w:t>
      </w:r>
      <w:r w:rsidR="0049449D" w:rsidRPr="00BC244A">
        <w:t xml:space="preserve"> linear, universal, controlled systems in favour of </w:t>
      </w:r>
      <w:r w:rsidR="00600F58" w:rsidRPr="00BC244A">
        <w:t xml:space="preserve">examining systems holistically </w:t>
      </w:r>
      <w:r w:rsidR="00497108" w:rsidRPr="00BC244A">
        <w:t xml:space="preserve">and accounting for </w:t>
      </w:r>
      <w:r w:rsidR="00940B7B" w:rsidRPr="00BC244A">
        <w:t xml:space="preserve">context, </w:t>
      </w:r>
      <w:r w:rsidR="0075334A" w:rsidRPr="00BC244A">
        <w:t xml:space="preserve">non-linearity, and a level of </w:t>
      </w:r>
      <w:r w:rsidR="00283FF2" w:rsidRPr="00BC244A">
        <w:t>unpredictability</w:t>
      </w:r>
      <w:r w:rsidR="0075334A" w:rsidRPr="00BC244A">
        <w:t>.</w:t>
      </w:r>
      <w:r w:rsidR="00114D80" w:rsidRPr="00BC244A">
        <w:rPr>
          <w:rStyle w:val="FootnoteReference"/>
        </w:rPr>
        <w:footnoteReference w:id="86"/>
      </w:r>
      <w:r w:rsidR="00283FF2" w:rsidRPr="00BC244A">
        <w:t xml:space="preserve"> </w:t>
      </w:r>
      <w:r w:rsidR="00A6015B" w:rsidRPr="00BC244A">
        <w:rPr>
          <w:b/>
          <w:bCs/>
        </w:rPr>
        <w:t>The</w:t>
      </w:r>
      <w:r w:rsidR="00283FF2" w:rsidRPr="00BC244A">
        <w:rPr>
          <w:b/>
          <w:bCs/>
        </w:rPr>
        <w:t xml:space="preserve"> theory </w:t>
      </w:r>
      <w:r w:rsidR="002771FA" w:rsidRPr="00BC244A">
        <w:rPr>
          <w:b/>
          <w:bCs/>
        </w:rPr>
        <w:t>implies that</w:t>
      </w:r>
      <w:r w:rsidR="00AB192A" w:rsidRPr="00BC244A">
        <w:rPr>
          <w:b/>
          <w:bCs/>
        </w:rPr>
        <w:t xml:space="preserve"> it </w:t>
      </w:r>
      <w:r w:rsidR="00185A7A" w:rsidRPr="00BC244A">
        <w:rPr>
          <w:b/>
          <w:bCs/>
        </w:rPr>
        <w:t>is</w:t>
      </w:r>
      <w:r w:rsidR="00AB192A" w:rsidRPr="00BC244A">
        <w:rPr>
          <w:b/>
          <w:bCs/>
        </w:rPr>
        <w:t xml:space="preserve"> impossible for policies to truly control what happens in the classroom </w:t>
      </w:r>
      <w:r w:rsidR="002A1865" w:rsidRPr="00BC244A">
        <w:rPr>
          <w:b/>
          <w:bCs/>
        </w:rPr>
        <w:t>and that any attempt at standardi</w:t>
      </w:r>
      <w:r w:rsidR="00E214E7">
        <w:rPr>
          <w:b/>
          <w:bCs/>
        </w:rPr>
        <w:t>z</w:t>
      </w:r>
      <w:r w:rsidR="002A1865" w:rsidRPr="00BC244A">
        <w:rPr>
          <w:b/>
          <w:bCs/>
        </w:rPr>
        <w:t>ation and fully</w:t>
      </w:r>
      <w:r w:rsidR="002A5EC7" w:rsidRPr="00BC244A">
        <w:rPr>
          <w:b/>
          <w:bCs/>
        </w:rPr>
        <w:t>-fledged control is not possible because of the number of relationships and functions involved.</w:t>
      </w:r>
      <w:r w:rsidR="00746B6D" w:rsidRPr="00BC244A">
        <w:rPr>
          <w:b/>
          <w:bCs/>
        </w:rPr>
        <w:t xml:space="preserve"> Attempting to impose this control</w:t>
      </w:r>
      <w:r w:rsidR="00D60A43" w:rsidRPr="00BC244A">
        <w:rPr>
          <w:b/>
          <w:bCs/>
        </w:rPr>
        <w:t xml:space="preserve"> through a myriad of policies</w:t>
      </w:r>
      <w:r w:rsidR="009774D3" w:rsidRPr="00BC244A">
        <w:rPr>
          <w:b/>
          <w:bCs/>
        </w:rPr>
        <w:t xml:space="preserve"> </w:t>
      </w:r>
      <w:r w:rsidR="0000449A" w:rsidRPr="00BC244A">
        <w:rPr>
          <w:b/>
          <w:bCs/>
        </w:rPr>
        <w:t xml:space="preserve">consequently </w:t>
      </w:r>
      <w:r w:rsidR="009C0974" w:rsidRPr="00BC244A">
        <w:rPr>
          <w:b/>
          <w:bCs/>
        </w:rPr>
        <w:t xml:space="preserve">disempowers those within the system and creates </w:t>
      </w:r>
      <w:r w:rsidR="00656988" w:rsidRPr="00BC244A">
        <w:rPr>
          <w:b/>
          <w:bCs/>
        </w:rPr>
        <w:t xml:space="preserve">educational </w:t>
      </w:r>
      <w:r w:rsidR="009C0974" w:rsidRPr="00BC244A">
        <w:rPr>
          <w:b/>
          <w:bCs/>
        </w:rPr>
        <w:t>closure</w:t>
      </w:r>
      <w:r w:rsidR="0000449A" w:rsidRPr="00BC244A">
        <w:rPr>
          <w:b/>
          <w:bCs/>
        </w:rPr>
        <w:t xml:space="preserve"> which, in turn, impedes learner success.</w:t>
      </w:r>
    </w:p>
    <w:p w14:paraId="422F4574" w14:textId="77777777" w:rsidR="000F259B" w:rsidRPr="00BC244A" w:rsidRDefault="000F259B" w:rsidP="004E5777"/>
    <w:p w14:paraId="54821B0A" w14:textId="5AFEFAC3" w:rsidR="00CF5D8A" w:rsidRPr="00BC244A" w:rsidRDefault="00A7068B" w:rsidP="0093183A">
      <w:r w:rsidRPr="00BC244A">
        <w:rPr>
          <w:b/>
          <w:bCs/>
        </w:rPr>
        <w:t>T</w:t>
      </w:r>
      <w:r w:rsidR="00D778ED" w:rsidRPr="00BC244A">
        <w:rPr>
          <w:b/>
          <w:bCs/>
        </w:rPr>
        <w:t xml:space="preserve">he evidence above </w:t>
      </w:r>
      <w:r w:rsidR="001E7780" w:rsidRPr="00BC244A">
        <w:rPr>
          <w:b/>
          <w:bCs/>
        </w:rPr>
        <w:t xml:space="preserve">suggests </w:t>
      </w:r>
      <w:r w:rsidR="00D778ED" w:rsidRPr="00BC244A">
        <w:rPr>
          <w:b/>
          <w:bCs/>
        </w:rPr>
        <w:t>that</w:t>
      </w:r>
      <w:r w:rsidR="00C65846" w:rsidRPr="00BC244A">
        <w:rPr>
          <w:b/>
          <w:bCs/>
        </w:rPr>
        <w:t xml:space="preserve"> passing a</w:t>
      </w:r>
      <w:r w:rsidR="00FB124B" w:rsidRPr="00BC244A">
        <w:rPr>
          <w:b/>
          <w:bCs/>
        </w:rPr>
        <w:t xml:space="preserve"> </w:t>
      </w:r>
      <w:r w:rsidR="00F4100D" w:rsidRPr="00BC244A">
        <w:rPr>
          <w:b/>
          <w:bCs/>
        </w:rPr>
        <w:t>standardi</w:t>
      </w:r>
      <w:r w:rsidR="00CA3A9B">
        <w:rPr>
          <w:b/>
          <w:bCs/>
        </w:rPr>
        <w:t>z</w:t>
      </w:r>
      <w:r w:rsidR="00F4100D" w:rsidRPr="00BC244A">
        <w:rPr>
          <w:b/>
          <w:bCs/>
        </w:rPr>
        <w:t>ed test</w:t>
      </w:r>
      <w:r w:rsidR="00C65846" w:rsidRPr="00BC244A">
        <w:rPr>
          <w:b/>
          <w:bCs/>
        </w:rPr>
        <w:t xml:space="preserve"> is not equal to improving the quality of </w:t>
      </w:r>
      <w:r w:rsidR="00D725BB" w:rsidRPr="00BC244A">
        <w:rPr>
          <w:b/>
          <w:bCs/>
        </w:rPr>
        <w:t>education</w:t>
      </w:r>
      <w:r w:rsidR="00C65846" w:rsidRPr="00BC244A">
        <w:rPr>
          <w:b/>
          <w:bCs/>
        </w:rPr>
        <w:t>.</w:t>
      </w:r>
      <w:r w:rsidR="00C65846" w:rsidRPr="00BC244A">
        <w:t xml:space="preserve"> </w:t>
      </w:r>
      <w:r w:rsidR="00D725BB" w:rsidRPr="00BC244A">
        <w:t>While it m</w:t>
      </w:r>
      <w:r w:rsidR="00C65846" w:rsidRPr="00BC244A">
        <w:t>ay lead to better marks</w:t>
      </w:r>
      <w:r w:rsidR="008F0075" w:rsidRPr="00BC244A">
        <w:t xml:space="preserve"> for some</w:t>
      </w:r>
      <w:r w:rsidR="00D725BB" w:rsidRPr="00BC244A">
        <w:t>, it may also result in</w:t>
      </w:r>
      <w:r w:rsidR="00C65846" w:rsidRPr="00BC244A">
        <w:t xml:space="preserve"> more dysfunctional </w:t>
      </w:r>
      <w:r w:rsidR="00775FA7" w:rsidRPr="00BC244A">
        <w:t xml:space="preserve">learners </w:t>
      </w:r>
      <w:r w:rsidR="001900AD" w:rsidRPr="00BC244A">
        <w:t>who do not have a full grasp of their competences</w:t>
      </w:r>
      <w:r w:rsidR="00E70600" w:rsidRPr="00BC244A">
        <w:t xml:space="preserve"> after their</w:t>
      </w:r>
      <w:r w:rsidR="004A22B0" w:rsidRPr="00BC244A">
        <w:t xml:space="preserve"> formal</w:t>
      </w:r>
      <w:r w:rsidR="00E70600" w:rsidRPr="00BC244A">
        <w:t xml:space="preserve"> </w:t>
      </w:r>
      <w:r w:rsidR="009022F3" w:rsidRPr="00BC244A">
        <w:t>schooling</w:t>
      </w:r>
      <w:r w:rsidR="00E70600" w:rsidRPr="00BC244A">
        <w:t xml:space="preserve"> is complete</w:t>
      </w:r>
      <w:r w:rsidR="00A14AFF" w:rsidRPr="00BC244A">
        <w:t>.</w:t>
      </w:r>
      <w:r w:rsidR="00A4079E" w:rsidRPr="00BC244A">
        <w:t xml:space="preserve"> Although policy plays a critical role in setting standards for educational delivery and promoting equity across a given population, there is much to be said for creating a balance within education systems that values schools primarily as sites of learning instead of sites for the enactment of curriculum and policy.</w:t>
      </w:r>
    </w:p>
    <w:p w14:paraId="1F172AD2" w14:textId="0BA85E20" w:rsidR="00CF5D8A" w:rsidRPr="00BC244A" w:rsidRDefault="00C501E6" w:rsidP="00415033">
      <w:pPr>
        <w:pStyle w:val="Heading2"/>
      </w:pPr>
      <w:bookmarkStart w:id="14" w:name="_Toc148109190"/>
      <w:bookmarkStart w:id="15" w:name="_Toc148434506"/>
      <w:r w:rsidRPr="00BC244A">
        <w:lastRenderedPageBreak/>
        <w:t>A note on high-stakes testing</w:t>
      </w:r>
      <w:bookmarkEnd w:id="14"/>
      <w:bookmarkEnd w:id="15"/>
    </w:p>
    <w:p w14:paraId="2E64A23E" w14:textId="419AD9B6" w:rsidR="00984C64" w:rsidRPr="00BC244A" w:rsidRDefault="00C4629B" w:rsidP="00D57457">
      <w:r w:rsidRPr="00BC244A">
        <w:t>The terms ‘s</w:t>
      </w:r>
      <w:r w:rsidR="00415033" w:rsidRPr="00BC244A">
        <w:t>tandardi</w:t>
      </w:r>
      <w:r w:rsidR="001E3BF8">
        <w:t>z</w:t>
      </w:r>
      <w:r w:rsidR="00415033" w:rsidRPr="00BC244A">
        <w:t>ed testing</w:t>
      </w:r>
      <w:r w:rsidRPr="00BC244A">
        <w:t>’</w:t>
      </w:r>
      <w:r w:rsidR="00415033" w:rsidRPr="00BC244A">
        <w:t xml:space="preserve"> and </w:t>
      </w:r>
      <w:r w:rsidRPr="00BC244A">
        <w:t>‘</w:t>
      </w:r>
      <w:r w:rsidR="00415033" w:rsidRPr="00BC244A">
        <w:t>high-stakes testing</w:t>
      </w:r>
      <w:r w:rsidRPr="00BC244A">
        <w:t>’</w:t>
      </w:r>
      <w:r w:rsidR="00415033" w:rsidRPr="00BC244A">
        <w:t xml:space="preserve"> are </w:t>
      </w:r>
      <w:r w:rsidRPr="00BC244A">
        <w:t>sometimes used interchangeably, but there are key differences between the two.</w:t>
      </w:r>
      <w:r w:rsidR="002D5A4C" w:rsidRPr="00BC244A">
        <w:t xml:space="preserve"> </w:t>
      </w:r>
      <w:r w:rsidR="00680AC5" w:rsidRPr="00BC244A">
        <w:t>Standardi</w:t>
      </w:r>
      <w:r w:rsidR="001E3BF8">
        <w:t>z</w:t>
      </w:r>
      <w:r w:rsidR="00680AC5" w:rsidRPr="00BC244A">
        <w:t xml:space="preserve">ed tests </w:t>
      </w:r>
      <w:r w:rsidR="004025FF" w:rsidRPr="00BC244A">
        <w:t>evaluate test takers on</w:t>
      </w:r>
      <w:r w:rsidR="00680AC5" w:rsidRPr="00BC244A">
        <w:t xml:space="preserve"> the same </w:t>
      </w:r>
      <w:r w:rsidR="004025FF" w:rsidRPr="00BC244A">
        <w:t xml:space="preserve">source </w:t>
      </w:r>
      <w:r w:rsidR="00680AC5" w:rsidRPr="00BC244A">
        <w:t xml:space="preserve">material and </w:t>
      </w:r>
      <w:r w:rsidR="004151E9" w:rsidRPr="00BC244A">
        <w:t>are administered and scored in a consistent way</w:t>
      </w:r>
      <w:r w:rsidR="00680AC5" w:rsidRPr="00BC244A">
        <w:t>.</w:t>
      </w:r>
      <w:r w:rsidR="004025FF" w:rsidRPr="00BC244A">
        <w:t xml:space="preserve"> </w:t>
      </w:r>
      <w:r w:rsidR="00EF7582" w:rsidRPr="00BC244A">
        <w:t>High-stakes tests have significant consequences</w:t>
      </w:r>
      <w:r w:rsidR="00C25BDC" w:rsidRPr="00BC244A">
        <w:t xml:space="preserve"> (positive or negative)</w:t>
      </w:r>
      <w:r w:rsidR="00EF7582" w:rsidRPr="00BC244A">
        <w:t xml:space="preserve"> for the </w:t>
      </w:r>
      <w:r w:rsidR="00C25BDC" w:rsidRPr="00BC244A">
        <w:t>learner taking the test</w:t>
      </w:r>
      <w:r w:rsidR="00EF7582" w:rsidRPr="00BC244A">
        <w:t xml:space="preserve">, for the teacher, or for the school. </w:t>
      </w:r>
      <w:r w:rsidR="00474A74" w:rsidRPr="00BC244A">
        <w:t xml:space="preserve">For example, high-stakes testing might determine whether a </w:t>
      </w:r>
      <w:r w:rsidR="00D360A7" w:rsidRPr="00BC244A">
        <w:t xml:space="preserve">learner moves to the next grade, whether a teacher receives a good evaluation, or </w:t>
      </w:r>
      <w:r w:rsidR="00471BC6" w:rsidRPr="00BC244A">
        <w:t>the amount of funding</w:t>
      </w:r>
      <w:r w:rsidR="00D360A7" w:rsidRPr="00BC244A">
        <w:t xml:space="preserve"> a school receives</w:t>
      </w:r>
      <w:r w:rsidR="00471BC6" w:rsidRPr="00BC244A">
        <w:t>.</w:t>
      </w:r>
      <w:r w:rsidR="00360415" w:rsidRPr="00BC244A">
        <w:t xml:space="preserve"> The Intercultural Development Research Association (IDRA) (2002) adds:</w:t>
      </w:r>
    </w:p>
    <w:p w14:paraId="03D2A01D" w14:textId="439B3732" w:rsidR="00984C64" w:rsidRPr="00BC244A" w:rsidRDefault="00984C64" w:rsidP="0018151F">
      <w:pPr>
        <w:pStyle w:val="BodyTextIndent"/>
      </w:pPr>
      <w:r w:rsidRPr="00BC244A">
        <w:t xml:space="preserve">To be high stakes, a test </w:t>
      </w:r>
      <w:proofErr w:type="gramStart"/>
      <w:r w:rsidRPr="00BC244A">
        <w:t>has</w:t>
      </w:r>
      <w:r w:rsidR="0018151F" w:rsidRPr="00BC244A">
        <w:t xml:space="preserve"> </w:t>
      </w:r>
      <w:r w:rsidRPr="00BC244A">
        <w:t>to</w:t>
      </w:r>
      <w:proofErr w:type="gramEnd"/>
      <w:r w:rsidRPr="00BC244A">
        <w:t xml:space="preserve"> be very important in the decision process or be able to override other information (for example, a student does not graduate if he or she does not pass the test regardless of how well he or she did in school)</w:t>
      </w:r>
      <w:r w:rsidR="00360415" w:rsidRPr="00BC244A">
        <w:t>.</w:t>
      </w:r>
      <w:r w:rsidR="0083690F" w:rsidRPr="00BC244A">
        <w:rPr>
          <w:rStyle w:val="FootnoteReference"/>
        </w:rPr>
        <w:footnoteReference w:id="87"/>
      </w:r>
    </w:p>
    <w:p w14:paraId="133CD350" w14:textId="51FCA1CE" w:rsidR="00415033" w:rsidRPr="00BC244A" w:rsidRDefault="002D5A4C" w:rsidP="00D57457">
      <w:r w:rsidRPr="00BC244A">
        <w:t>So, while all high-stakes tests can be considered standardi</w:t>
      </w:r>
      <w:r w:rsidR="001E3BF8">
        <w:t>z</w:t>
      </w:r>
      <w:r w:rsidRPr="00BC244A">
        <w:t>ed tests</w:t>
      </w:r>
      <w:r w:rsidR="00D57457" w:rsidRPr="00BC244A">
        <w:t xml:space="preserve"> </w:t>
      </w:r>
      <w:r w:rsidRPr="00BC244A">
        <w:t>because they have consistent administration and scoring, not all standardi</w:t>
      </w:r>
      <w:r w:rsidR="001E3BF8">
        <w:t>z</w:t>
      </w:r>
      <w:r w:rsidRPr="00BC244A">
        <w:t>ed tests are high-stakes.</w:t>
      </w:r>
    </w:p>
    <w:p w14:paraId="27EB6041" w14:textId="77777777" w:rsidR="006C7DBA" w:rsidRPr="00BC244A" w:rsidRDefault="006C7DBA" w:rsidP="00D57457"/>
    <w:p w14:paraId="39376FEC" w14:textId="77777777" w:rsidR="00662CD7" w:rsidRPr="00BC244A" w:rsidRDefault="005E50F9" w:rsidP="00662CD7">
      <w:r w:rsidRPr="00BC244A">
        <w:rPr>
          <w:b/>
          <w:bCs/>
        </w:rPr>
        <w:t>High-stakes tests have becom</w:t>
      </w:r>
      <w:r w:rsidR="00C6092E" w:rsidRPr="00BC244A">
        <w:rPr>
          <w:b/>
          <w:bCs/>
        </w:rPr>
        <w:t>e</w:t>
      </w:r>
      <w:r w:rsidRPr="00BC244A">
        <w:rPr>
          <w:b/>
          <w:bCs/>
        </w:rPr>
        <w:t xml:space="preserve"> more problematic as </w:t>
      </w:r>
      <w:r w:rsidR="00C6092E" w:rsidRPr="00BC244A">
        <w:rPr>
          <w:b/>
          <w:bCs/>
        </w:rPr>
        <w:t>curricula have become more detailed.</w:t>
      </w:r>
      <w:r w:rsidR="00662CD7" w:rsidRPr="00BC244A">
        <w:rPr>
          <w:b/>
          <w:bCs/>
        </w:rPr>
        <w:t xml:space="preserve"> </w:t>
      </w:r>
      <w:r w:rsidR="00662CD7" w:rsidRPr="00BC244A">
        <w:t>The IDRA elaborates:</w:t>
      </w:r>
    </w:p>
    <w:p w14:paraId="1ECD8D6C" w14:textId="77777777" w:rsidR="00662CD7" w:rsidRPr="00BC244A" w:rsidRDefault="00662CD7" w:rsidP="00662CD7">
      <w:pPr>
        <w:pStyle w:val="BodyTextIndent"/>
      </w:pPr>
      <w:r w:rsidRPr="00BC244A">
        <w:t xml:space="preserve">It drives students and teachers away from learning, and at times from school. It narrows, distorts, </w:t>
      </w:r>
      <w:proofErr w:type="gramStart"/>
      <w:r w:rsidRPr="00BC244A">
        <w:t>weakens</w:t>
      </w:r>
      <w:proofErr w:type="gramEnd"/>
      <w:r w:rsidRPr="00BC244A">
        <w:t xml:space="preserve"> and impoverishes the curriculum while fostering forms of instruction that fail to engage students or support high-quality learning.</w:t>
      </w:r>
      <w:r w:rsidRPr="00BC244A">
        <w:rPr>
          <w:rStyle w:val="FootnoteReference"/>
        </w:rPr>
        <w:t xml:space="preserve"> </w:t>
      </w:r>
      <w:r w:rsidRPr="00BC244A">
        <w:rPr>
          <w:rStyle w:val="FootnoteReference"/>
        </w:rPr>
        <w:footnoteReference w:id="88"/>
      </w:r>
    </w:p>
    <w:p w14:paraId="4271A262" w14:textId="77777777" w:rsidR="00662CD7" w:rsidRPr="00BC244A" w:rsidRDefault="00662CD7" w:rsidP="00F07AFB"/>
    <w:p w14:paraId="25475F31" w14:textId="6259446B" w:rsidR="00E1351D" w:rsidRPr="00BC244A" w:rsidRDefault="001C3689" w:rsidP="00F07AFB">
      <w:r w:rsidRPr="00BC244A">
        <w:t xml:space="preserve">Dichotomous views of ‘right’ and ‘wrong’, or ‘pass’ and ‘fail’ </w:t>
      </w:r>
      <w:r w:rsidR="00771EC0">
        <w:t>introduced by</w:t>
      </w:r>
      <w:r w:rsidRPr="00BC244A">
        <w:t xml:space="preserve"> </w:t>
      </w:r>
      <w:proofErr w:type="gramStart"/>
      <w:r w:rsidRPr="00BC244A">
        <w:t>high-stakes</w:t>
      </w:r>
      <w:proofErr w:type="gramEnd"/>
      <w:r w:rsidRPr="00BC244A">
        <w:t xml:space="preserve"> standardi</w:t>
      </w:r>
      <w:r w:rsidR="00771EC0">
        <w:t>z</w:t>
      </w:r>
      <w:r w:rsidRPr="00BC244A">
        <w:t>ed testing (with negative connotations surrounding the latter) mean that failure is seen as a lack of intelligence or character instead of an important part of learning.</w:t>
      </w:r>
      <w:r w:rsidR="00662CD7" w:rsidRPr="00BC244A">
        <w:t xml:space="preserve"> </w:t>
      </w:r>
      <w:r w:rsidRPr="00BC244A">
        <w:t xml:space="preserve">The fact that these tests are presented as </w:t>
      </w:r>
      <w:r w:rsidR="00C23386" w:rsidRPr="00BC244A">
        <w:t>a ‘make or break’ moment for one’s</w:t>
      </w:r>
      <w:r w:rsidRPr="00BC244A">
        <w:t xml:space="preserve"> success at school and throughout one’s life can increase anxiety</w:t>
      </w:r>
      <w:r w:rsidR="00466042" w:rsidRPr="00BC244A">
        <w:t xml:space="preserve"> and stress</w:t>
      </w:r>
      <w:r w:rsidRPr="00BC244A">
        <w:t xml:space="preserve"> amongst learners</w:t>
      </w:r>
      <w:r w:rsidRPr="00BC244A">
        <w:rPr>
          <w:rStyle w:val="FootnoteReference"/>
        </w:rPr>
        <w:footnoteReference w:id="89"/>
      </w:r>
      <w:r w:rsidRPr="00BC244A">
        <w:t xml:space="preserve"> at a critical formative time in their psychological development.</w:t>
      </w:r>
      <w:r w:rsidR="00F0632A" w:rsidRPr="00BC244A">
        <w:t xml:space="preserve"> </w:t>
      </w:r>
      <w:r w:rsidR="00273D02" w:rsidRPr="00BC244A">
        <w:t xml:space="preserve">Research found that looming high-stake tests </w:t>
      </w:r>
      <w:r w:rsidR="00EE0302" w:rsidRPr="00BC244A">
        <w:t xml:space="preserve">led learners’ cortisol levels, a chemical marker for stress, to </w:t>
      </w:r>
      <w:r w:rsidR="00F71A59" w:rsidRPr="00BC244A">
        <w:t>spike and fall significantly</w:t>
      </w:r>
      <w:r w:rsidR="00AC792A" w:rsidRPr="00BC244A">
        <w:t xml:space="preserve">. </w:t>
      </w:r>
      <w:r w:rsidR="00F71A59" w:rsidRPr="00BC244A">
        <w:t xml:space="preserve">These patterns </w:t>
      </w:r>
      <w:r w:rsidR="00415EA3" w:rsidRPr="00BC244A">
        <w:t>‘</w:t>
      </w:r>
      <w:r w:rsidR="00F71A59" w:rsidRPr="00BC244A">
        <w:t>were associated with underperformance on the high-stakes test, relative to what we would have expected from students given their in-school academic performance and other characteristics.</w:t>
      </w:r>
      <w:r w:rsidR="00415EA3" w:rsidRPr="00BC244A">
        <w:t>’</w:t>
      </w:r>
      <w:r w:rsidR="00CB7848" w:rsidRPr="00BC244A">
        <w:rPr>
          <w:rStyle w:val="FootnoteReference"/>
        </w:rPr>
        <w:footnoteReference w:id="90"/>
      </w:r>
    </w:p>
    <w:p w14:paraId="3004D63E" w14:textId="2A158C51" w:rsidR="00E1351D" w:rsidRPr="00771EC0" w:rsidRDefault="00E1351D" w:rsidP="00E85E64">
      <w:pPr>
        <w:pStyle w:val="BodyTextIndent"/>
        <w:ind w:left="0"/>
        <w:rPr>
          <w:i w:val="0"/>
          <w:iCs/>
        </w:rPr>
      </w:pPr>
    </w:p>
    <w:p w14:paraId="07BF4D99" w14:textId="385B70ED" w:rsidR="006C7DBA" w:rsidRPr="00BC244A" w:rsidRDefault="003B4EFB" w:rsidP="00D57457">
      <w:r w:rsidRPr="00BC244A">
        <w:rPr>
          <w:b/>
          <w:bCs/>
        </w:rPr>
        <w:t>There are also issues with the validity and reliability of high-stakes tests.</w:t>
      </w:r>
      <w:r w:rsidRPr="00BC244A">
        <w:t xml:space="preserve"> </w:t>
      </w:r>
      <w:r w:rsidR="00A379F6" w:rsidRPr="00BC244A">
        <w:t xml:space="preserve">Research </w:t>
      </w:r>
      <w:r w:rsidR="005D78C2" w:rsidRPr="00BC244A">
        <w:t xml:space="preserve">has found that </w:t>
      </w:r>
      <w:r w:rsidR="0068236E" w:rsidRPr="00BC244A">
        <w:t>test preparation can misrepresent test results and lead to distorted interpretations of learning gains.</w:t>
      </w:r>
      <w:r w:rsidR="0068236E" w:rsidRPr="00BC244A">
        <w:rPr>
          <w:rStyle w:val="FootnoteReference"/>
        </w:rPr>
        <w:footnoteReference w:id="91"/>
      </w:r>
      <w:r w:rsidR="0068236E" w:rsidRPr="00BC244A">
        <w:t xml:space="preserve"> </w:t>
      </w:r>
      <w:r w:rsidRPr="00BC244A">
        <w:t xml:space="preserve">A single test score may not accurately </w:t>
      </w:r>
      <w:r w:rsidR="00312ED3" w:rsidRPr="00BC244A">
        <w:t>represent</w:t>
      </w:r>
      <w:r w:rsidRPr="00BC244A">
        <w:t xml:space="preserve"> a </w:t>
      </w:r>
      <w:r w:rsidR="00312ED3" w:rsidRPr="00BC244A">
        <w:t>learner’s</w:t>
      </w:r>
      <w:r w:rsidRPr="00BC244A">
        <w:t xml:space="preserve"> abilities or the quality of teaching </w:t>
      </w:r>
      <w:r w:rsidR="00312ED3" w:rsidRPr="00BC244A">
        <w:t>they have been exposed to</w:t>
      </w:r>
      <w:r w:rsidRPr="00BC244A">
        <w:t xml:space="preserve">. </w:t>
      </w:r>
      <w:r w:rsidR="00312ED3" w:rsidRPr="00BC244A">
        <w:t>Thus, b</w:t>
      </w:r>
      <w:r w:rsidRPr="00BC244A">
        <w:t xml:space="preserve">asing </w:t>
      </w:r>
      <w:r w:rsidR="00312ED3" w:rsidRPr="00BC244A">
        <w:t>weighty</w:t>
      </w:r>
      <w:r w:rsidRPr="00BC244A">
        <w:t xml:space="preserve"> decisions on these scores can be problematic.</w:t>
      </w:r>
    </w:p>
    <w:p w14:paraId="2A367481" w14:textId="77777777" w:rsidR="00D57457" w:rsidRPr="00771EC0" w:rsidRDefault="00D57457" w:rsidP="00D57457"/>
    <w:p w14:paraId="188FC158" w14:textId="334104E3" w:rsidR="00CC26E9" w:rsidRPr="00BC244A" w:rsidRDefault="002F2D2F" w:rsidP="0093183A">
      <w:r w:rsidRPr="00BC244A">
        <w:rPr>
          <w:b/>
          <w:bCs/>
        </w:rPr>
        <w:t xml:space="preserve">High-stakes testing </w:t>
      </w:r>
      <w:r w:rsidR="008A435F" w:rsidRPr="00BC244A">
        <w:rPr>
          <w:b/>
          <w:bCs/>
        </w:rPr>
        <w:t xml:space="preserve">has also had mixed results in </w:t>
      </w:r>
      <w:r w:rsidR="00440118" w:rsidRPr="00BC244A">
        <w:rPr>
          <w:b/>
          <w:bCs/>
        </w:rPr>
        <w:t>preparing learners for life beyond school</w:t>
      </w:r>
      <w:r w:rsidR="00440118" w:rsidRPr="00BC244A">
        <w:t>, in some cases failing to equip learners with a strong sense of their</w:t>
      </w:r>
      <w:r w:rsidR="00EC32F7" w:rsidRPr="00BC244A">
        <w:t xml:space="preserve"> own interests. </w:t>
      </w:r>
      <w:r w:rsidR="00E70600" w:rsidRPr="00BC244A">
        <w:t>A</w:t>
      </w:r>
      <w:r w:rsidR="004E1A2C" w:rsidRPr="00BC244A">
        <w:t xml:space="preserve"> recent article arguing for a more flexible curriculum approach</w:t>
      </w:r>
      <w:r w:rsidR="00622EA9" w:rsidRPr="00BC244A">
        <w:t xml:space="preserve"> </w:t>
      </w:r>
      <w:r w:rsidR="00517767" w:rsidRPr="00BC244A">
        <w:t xml:space="preserve">in South Africa (where learners </w:t>
      </w:r>
      <w:r w:rsidR="00E7565F" w:rsidRPr="00BC244A">
        <w:t xml:space="preserve">take their matric examinations </w:t>
      </w:r>
      <w:r w:rsidR="00550A6C" w:rsidRPr="00BC244A">
        <w:t>that</w:t>
      </w:r>
      <w:r w:rsidR="00E7565F" w:rsidRPr="00BC244A">
        <w:t xml:space="preserve"> determine their</w:t>
      </w:r>
      <w:r w:rsidR="007F3BB7" w:rsidRPr="00BC244A">
        <w:t xml:space="preserve"> eligibility for</w:t>
      </w:r>
      <w:r w:rsidR="00E7565F" w:rsidRPr="00BC244A">
        <w:t xml:space="preserve"> university entrance) </w:t>
      </w:r>
      <w:r w:rsidR="00AE6FC6" w:rsidRPr="00BC244A">
        <w:t>notes</w:t>
      </w:r>
      <w:r w:rsidR="00622EA9" w:rsidRPr="00BC244A">
        <w:t>:</w:t>
      </w:r>
    </w:p>
    <w:p w14:paraId="0C5D2431" w14:textId="1E4F6997" w:rsidR="00CC26E9" w:rsidRPr="00BC244A" w:rsidRDefault="00622EA9" w:rsidP="00CC26E9">
      <w:pPr>
        <w:pStyle w:val="BodyTextIndent"/>
      </w:pPr>
      <w:r w:rsidRPr="00BC244A">
        <w:lastRenderedPageBreak/>
        <w:t xml:space="preserve">We found that most students didn’t enter university with fully formed ideas of their interests and strengths. The experience of knowing exactly what they wanted to do, coming to </w:t>
      </w:r>
      <w:proofErr w:type="gramStart"/>
      <w:r w:rsidRPr="00BC244A">
        <w:t>university</w:t>
      </w:r>
      <w:proofErr w:type="gramEnd"/>
      <w:r w:rsidRPr="00BC244A">
        <w:t xml:space="preserve"> and seamlessly doing it, was rare.</w:t>
      </w:r>
      <w:r w:rsidR="0095692D" w:rsidRPr="00BC244A">
        <w:rPr>
          <w:rStyle w:val="FootnoteReference"/>
        </w:rPr>
        <w:footnoteReference w:id="92"/>
      </w:r>
    </w:p>
    <w:p w14:paraId="6EA2C396" w14:textId="71D5DF44" w:rsidR="00211FB6" w:rsidRPr="00BC244A" w:rsidRDefault="00D5610A" w:rsidP="0093183A">
      <w:r w:rsidRPr="00BC244A">
        <w:t>This suggests that</w:t>
      </w:r>
      <w:r w:rsidR="00BD089A" w:rsidRPr="00BC244A">
        <w:t xml:space="preserve"> </w:t>
      </w:r>
      <w:r w:rsidRPr="00BC244A">
        <w:t>policies</w:t>
      </w:r>
      <w:r w:rsidR="00A14AFF" w:rsidRPr="00BC244A">
        <w:t xml:space="preserve"> might</w:t>
      </w:r>
      <w:r w:rsidRPr="00BC244A">
        <w:t xml:space="preserve"> create false equivalence between </w:t>
      </w:r>
      <w:r w:rsidR="009E54DA" w:rsidRPr="00BC244A">
        <w:t>achievement</w:t>
      </w:r>
      <w:r w:rsidRPr="00BC244A">
        <w:t xml:space="preserve"> in </w:t>
      </w:r>
      <w:r w:rsidR="00E60B18" w:rsidRPr="00BC244A">
        <w:t>high-stakes</w:t>
      </w:r>
      <w:r w:rsidRPr="00BC244A">
        <w:t xml:space="preserve"> tests and </w:t>
      </w:r>
      <w:r w:rsidR="00775FA7" w:rsidRPr="00BC244A">
        <w:t xml:space="preserve">learner </w:t>
      </w:r>
      <w:r w:rsidRPr="00BC244A">
        <w:t xml:space="preserve">success, </w:t>
      </w:r>
      <w:r w:rsidR="00EC5A5A" w:rsidRPr="00BC244A">
        <w:t>which ultimately benefits nobody.</w:t>
      </w:r>
    </w:p>
    <w:p w14:paraId="3EC3B89A" w14:textId="77777777" w:rsidR="00211FB6" w:rsidRPr="00BC244A" w:rsidRDefault="00211FB6" w:rsidP="0093183A"/>
    <w:p w14:paraId="70B88466" w14:textId="2DB3F852" w:rsidR="00A7068B" w:rsidRPr="00BC244A" w:rsidRDefault="00A7068B" w:rsidP="0093183A">
      <w:r w:rsidRPr="00BC244A">
        <w:rPr>
          <w:b/>
          <w:bCs/>
        </w:rPr>
        <w:t xml:space="preserve">Fundamentally, there is an over-elaboration of curriculum outcomes at the national level, </w:t>
      </w:r>
      <w:r w:rsidR="00A577EE" w:rsidRPr="00BC244A">
        <w:rPr>
          <w:b/>
          <w:bCs/>
        </w:rPr>
        <w:t xml:space="preserve">combined in many cases with </w:t>
      </w:r>
      <w:r w:rsidRPr="00BC244A">
        <w:rPr>
          <w:b/>
          <w:bCs/>
        </w:rPr>
        <w:t>excessive standardi</w:t>
      </w:r>
      <w:r w:rsidR="00EE07E5">
        <w:rPr>
          <w:b/>
          <w:bCs/>
        </w:rPr>
        <w:t>z</w:t>
      </w:r>
      <w:r w:rsidRPr="00BC244A">
        <w:rPr>
          <w:b/>
          <w:bCs/>
        </w:rPr>
        <w:t>ed testing</w:t>
      </w:r>
      <w:r w:rsidR="00D15785" w:rsidRPr="00BC244A">
        <w:rPr>
          <w:b/>
          <w:bCs/>
        </w:rPr>
        <w:t xml:space="preserve"> and high-stakes examinations</w:t>
      </w:r>
      <w:r w:rsidRPr="00BC244A">
        <w:rPr>
          <w:b/>
          <w:bCs/>
        </w:rPr>
        <w:t xml:space="preserve"> to test </w:t>
      </w:r>
      <w:r w:rsidR="00775FA7" w:rsidRPr="00BC244A">
        <w:rPr>
          <w:b/>
          <w:bCs/>
        </w:rPr>
        <w:t xml:space="preserve">learner </w:t>
      </w:r>
      <w:r w:rsidRPr="00BC244A">
        <w:rPr>
          <w:b/>
          <w:bCs/>
        </w:rPr>
        <w:t>knowledge in a granular way.</w:t>
      </w:r>
      <w:r w:rsidRPr="00BC244A">
        <w:t xml:space="preserve"> This is not just an ineffective approach for measuring performance, but </w:t>
      </w:r>
      <w:r w:rsidR="000F5169" w:rsidRPr="00BC244A">
        <w:t>also</w:t>
      </w:r>
      <w:r w:rsidRPr="00BC244A">
        <w:t xml:space="preserve"> a function of complexity at the macro level of the education system which results in disempowerment</w:t>
      </w:r>
      <w:r w:rsidR="003872B9" w:rsidRPr="00BC244A">
        <w:t xml:space="preserve"> of learners</w:t>
      </w:r>
      <w:r w:rsidRPr="00BC244A">
        <w:t xml:space="preserve"> at the micro level.</w:t>
      </w:r>
    </w:p>
    <w:p w14:paraId="2D5BD0E8" w14:textId="1DE5FD7D" w:rsidR="000D06E8" w:rsidRPr="00BC244A" w:rsidRDefault="006B363D" w:rsidP="000D06E8">
      <w:pPr>
        <w:pStyle w:val="Heading1"/>
      </w:pPr>
      <w:bookmarkStart w:id="16" w:name="_Toc148434507"/>
      <w:r w:rsidRPr="00BC244A">
        <w:t>Teacher autonomy and agency</w:t>
      </w:r>
      <w:bookmarkEnd w:id="16"/>
    </w:p>
    <w:p w14:paraId="28A6544C" w14:textId="636CA327" w:rsidR="00336914" w:rsidRPr="00BC244A" w:rsidRDefault="000D06E8" w:rsidP="000D06E8">
      <w:r w:rsidRPr="00BC244A">
        <w:rPr>
          <w:b/>
          <w:bCs/>
        </w:rPr>
        <w:t xml:space="preserve">When complexity is enshrined in the educational policy environment, it filters down </w:t>
      </w:r>
      <w:r w:rsidR="00791AD7" w:rsidRPr="00BC244A">
        <w:rPr>
          <w:b/>
          <w:bCs/>
        </w:rPr>
        <w:t>to</w:t>
      </w:r>
      <w:r w:rsidRPr="00BC244A">
        <w:rPr>
          <w:b/>
          <w:bCs/>
        </w:rPr>
        <w:t xml:space="preserve"> all levels of that system.</w:t>
      </w:r>
      <w:r w:rsidRPr="00BC244A">
        <w:t xml:space="preserve"> As Levin (2007) observes, ‘many curriculum questions are as much about teaching practice as about curriculum </w:t>
      </w:r>
      <w:proofErr w:type="gramStart"/>
      <w:r w:rsidRPr="00BC244A">
        <w:t>documents’</w:t>
      </w:r>
      <w:proofErr w:type="gramEnd"/>
      <w:r w:rsidRPr="00BC244A">
        <w:t>.</w:t>
      </w:r>
      <w:r w:rsidRPr="00BC244A">
        <w:rPr>
          <w:vertAlign w:val="superscript"/>
        </w:rPr>
        <w:footnoteReference w:id="93"/>
      </w:r>
      <w:r w:rsidR="00191D7C" w:rsidRPr="00BC244A">
        <w:t xml:space="preserve"> Despite decentrali</w:t>
      </w:r>
      <w:r w:rsidR="00546DB3">
        <w:t>z</w:t>
      </w:r>
      <w:r w:rsidR="00191D7C" w:rsidRPr="00BC244A">
        <w:t>ation receiving a lot of attention in recent policy discussions, several countries have actually increased the power of central authorities in establishing standards, curricula, and assessments. For instance, relaxing central control over</w:t>
      </w:r>
      <w:r w:rsidR="0076775D" w:rsidRPr="00BC244A">
        <w:t xml:space="preserve"> </w:t>
      </w:r>
      <w:r w:rsidR="00D20321" w:rsidRPr="00BC244A">
        <w:t>‘</w:t>
      </w:r>
      <w:proofErr w:type="gramStart"/>
      <w:r w:rsidR="00191D7C" w:rsidRPr="00BC244A">
        <w:t>processes</w:t>
      </w:r>
      <w:r w:rsidR="00D20321" w:rsidRPr="00BC244A">
        <w:t>’</w:t>
      </w:r>
      <w:proofErr w:type="gramEnd"/>
      <w:r w:rsidR="00191D7C" w:rsidRPr="00BC244A">
        <w:t xml:space="preserve"> and </w:t>
      </w:r>
      <w:r w:rsidR="00B944E4" w:rsidRPr="00BC244A">
        <w:t xml:space="preserve">financial </w:t>
      </w:r>
      <w:r w:rsidR="001F56C2" w:rsidRPr="00BC244A">
        <w:t>regulations</w:t>
      </w:r>
      <w:r w:rsidR="00191D7C" w:rsidRPr="00BC244A">
        <w:t xml:space="preserve"> has frequently </w:t>
      </w:r>
      <w:r w:rsidR="00A42E9E" w:rsidRPr="00BC244A">
        <w:t>coincided with</w:t>
      </w:r>
      <w:r w:rsidR="00191D7C" w:rsidRPr="00BC244A">
        <w:t xml:space="preserve"> increas</w:t>
      </w:r>
      <w:r w:rsidR="00D77120" w:rsidRPr="00BC244A">
        <w:t>ing</w:t>
      </w:r>
      <w:r w:rsidR="00191D7C" w:rsidRPr="00BC244A">
        <w:t xml:space="preserve"> control that central levels of the system </w:t>
      </w:r>
      <w:r w:rsidR="00D77120" w:rsidRPr="00BC244A">
        <w:t>exert</w:t>
      </w:r>
      <w:r w:rsidR="00191D7C" w:rsidRPr="00BC244A">
        <w:t xml:space="preserve"> over </w:t>
      </w:r>
      <w:r w:rsidR="00D20321" w:rsidRPr="00BC244A">
        <w:t>‘</w:t>
      </w:r>
      <w:r w:rsidR="00191D7C" w:rsidRPr="00BC244A">
        <w:t>outputs’. This could be a result of increased interest in accountability measures such as national evaluations and examinations based on centrali</w:t>
      </w:r>
      <w:r w:rsidR="00284A11">
        <w:t>z</w:t>
      </w:r>
      <w:r w:rsidR="00191D7C" w:rsidRPr="00BC244A">
        <w:t>ed curricula or frameworks.</w:t>
      </w:r>
      <w:r w:rsidR="00191D7C" w:rsidRPr="00BC244A">
        <w:rPr>
          <w:rStyle w:val="FootnoteReference"/>
        </w:rPr>
        <w:footnoteReference w:id="94"/>
      </w:r>
      <w:r w:rsidR="00191D7C" w:rsidRPr="00BC244A">
        <w:t xml:space="preserve"> These measures tend to be singularly focused, viewing interactions in isolation, instead of acknowledging the complexity of the education system and the varying contexts that it is intended to serve.</w:t>
      </w:r>
    </w:p>
    <w:p w14:paraId="6BC4AAE8" w14:textId="77777777" w:rsidR="00336914" w:rsidRPr="00BC244A" w:rsidRDefault="00336914" w:rsidP="000D06E8"/>
    <w:p w14:paraId="366A2E45" w14:textId="0FFCAEA5" w:rsidR="000D06E8" w:rsidRPr="00BC244A" w:rsidRDefault="000D06E8" w:rsidP="000D06E8">
      <w:r w:rsidRPr="00BC244A">
        <w:t>Teachers often bear the brunt of overly complex national educational polic</w:t>
      </w:r>
      <w:r w:rsidR="007013EC" w:rsidRPr="00BC244A">
        <w:t>y environments</w:t>
      </w:r>
      <w:r w:rsidRPr="00BC244A">
        <w:t>, and policies related to curriculum are no exception. There are several potential negative impacts of curriculum policy creep, including:</w:t>
      </w:r>
    </w:p>
    <w:p w14:paraId="227DECAD" w14:textId="77777777" w:rsidR="000D06E8" w:rsidRPr="00BC244A" w:rsidRDefault="000D06E8" w:rsidP="000D06E8">
      <w:pPr>
        <w:numPr>
          <w:ilvl w:val="0"/>
          <w:numId w:val="6"/>
        </w:numPr>
      </w:pPr>
      <w:r w:rsidRPr="00BC244A">
        <w:rPr>
          <w:b/>
          <w:bCs/>
        </w:rPr>
        <w:t>Greater workload</w:t>
      </w:r>
      <w:r w:rsidRPr="00BC244A">
        <w:t>: Teachers may be expected to devote more time to activities such as getting learners ready for examinations, assessment and grading, record-keeping, and parent communication, and less time to other crucial facets of instruction like building relationships with learners and encouraging creativity.</w:t>
      </w:r>
    </w:p>
    <w:p w14:paraId="53ED79FE" w14:textId="1C5EFB70" w:rsidR="000D06E8" w:rsidRPr="00BC244A" w:rsidRDefault="000D06E8" w:rsidP="000D06E8">
      <w:pPr>
        <w:numPr>
          <w:ilvl w:val="0"/>
          <w:numId w:val="6"/>
        </w:numPr>
      </w:pPr>
      <w:r w:rsidRPr="00BC244A">
        <w:rPr>
          <w:b/>
          <w:bCs/>
        </w:rPr>
        <w:t>Reduced motivation</w:t>
      </w:r>
      <w:r w:rsidRPr="00BC244A">
        <w:t xml:space="preserve">: Teachers may experience a decrease in motivation and job satisfaction </w:t>
      </w:r>
      <w:r w:rsidR="0009201C" w:rsidRPr="00BC244A">
        <w:t xml:space="preserve">because of </w:t>
      </w:r>
      <w:r w:rsidRPr="00BC244A">
        <w:t>increased emphasis on standardi</w:t>
      </w:r>
      <w:r w:rsidR="00284A11">
        <w:t>z</w:t>
      </w:r>
      <w:r w:rsidRPr="00BC244A">
        <w:t>ed testing and the associated high-stakes accountability measures.</w:t>
      </w:r>
    </w:p>
    <w:p w14:paraId="586DFA9C" w14:textId="527EEB2C" w:rsidR="000D06E8" w:rsidRPr="00BC244A" w:rsidRDefault="000D06E8" w:rsidP="000D06E8">
      <w:pPr>
        <w:numPr>
          <w:ilvl w:val="0"/>
          <w:numId w:val="6"/>
        </w:numPr>
      </w:pPr>
      <w:r w:rsidRPr="00BC244A">
        <w:rPr>
          <w:b/>
          <w:bCs/>
        </w:rPr>
        <w:t>Added stress and anxiety</w:t>
      </w:r>
      <w:r w:rsidRPr="00BC244A">
        <w:t xml:space="preserve">: Teachers may feel more stressed and anxious because of pressure to get high test scores and the </w:t>
      </w:r>
      <w:r w:rsidR="00576A7C" w:rsidRPr="00BC244A">
        <w:t>concern</w:t>
      </w:r>
      <w:r w:rsidRPr="00BC244A">
        <w:t xml:space="preserve"> that their evaluations will be based on those numbers. This may result in performativity issues where teachers ‘check all the boxes’ but are not invested in the learning process.</w:t>
      </w:r>
    </w:p>
    <w:p w14:paraId="6CF5C8F2" w14:textId="5E3F78AE" w:rsidR="00F231D7" w:rsidRPr="00BC244A" w:rsidRDefault="000D06E8" w:rsidP="000D06E8">
      <w:pPr>
        <w:numPr>
          <w:ilvl w:val="0"/>
          <w:numId w:val="6"/>
        </w:numPr>
      </w:pPr>
      <w:r w:rsidRPr="00BC244A">
        <w:rPr>
          <w:b/>
          <w:bCs/>
        </w:rPr>
        <w:lastRenderedPageBreak/>
        <w:t>Narrow curriculum</w:t>
      </w:r>
      <w:r w:rsidRPr="00BC244A">
        <w:t xml:space="preserve">: Teachers might be forced to teach a </w:t>
      </w:r>
      <w:r w:rsidR="00EA2911" w:rsidRPr="00BC244A">
        <w:t xml:space="preserve">more limited </w:t>
      </w:r>
      <w:r w:rsidRPr="00BC244A">
        <w:t>curriculum that only need</w:t>
      </w:r>
      <w:r w:rsidR="00EA2911" w:rsidRPr="00BC244A">
        <w:t>s</w:t>
      </w:r>
      <w:r w:rsidRPr="00BC244A">
        <w:t xml:space="preserve"> to cover topics that </w:t>
      </w:r>
      <w:r w:rsidR="00E6052A" w:rsidRPr="00BC244A">
        <w:t>will be</w:t>
      </w:r>
      <w:r w:rsidRPr="00BC244A">
        <w:t xml:space="preserve"> tested, which would limit their capacity to include other crucial topics and instructional strategies.</w:t>
      </w:r>
      <w:r w:rsidRPr="00BC244A">
        <w:rPr>
          <w:rStyle w:val="FootnoteReference"/>
        </w:rPr>
        <w:footnoteReference w:id="95"/>
      </w:r>
      <w:r w:rsidRPr="00BC244A">
        <w:rPr>
          <w:vertAlign w:val="superscript"/>
        </w:rPr>
        <w:t>,</w:t>
      </w:r>
      <w:r w:rsidRPr="00BC244A">
        <w:rPr>
          <w:rStyle w:val="FootnoteReference"/>
        </w:rPr>
        <w:footnoteReference w:id="96"/>
      </w:r>
      <w:r w:rsidRPr="00BC244A">
        <w:rPr>
          <w:vertAlign w:val="superscript"/>
        </w:rPr>
        <w:t>,</w:t>
      </w:r>
      <w:r w:rsidRPr="00BC244A">
        <w:rPr>
          <w:rStyle w:val="FootnoteReference"/>
        </w:rPr>
        <w:footnoteReference w:id="97"/>
      </w:r>
      <w:r w:rsidR="00D550B8" w:rsidRPr="00BC244A">
        <w:t xml:space="preserve"> </w:t>
      </w:r>
    </w:p>
    <w:p w14:paraId="02895111" w14:textId="77777777" w:rsidR="00F231D7" w:rsidRPr="00BC244A" w:rsidRDefault="00F231D7" w:rsidP="000D06E8"/>
    <w:p w14:paraId="61EF3994" w14:textId="154FF2EF" w:rsidR="000D06E8" w:rsidRPr="00B2039D" w:rsidRDefault="0046561D" w:rsidP="000D06E8">
      <w:r w:rsidRPr="00BC244A">
        <w:rPr>
          <w:b/>
          <w:bCs/>
        </w:rPr>
        <w:t>At the root of these issues</w:t>
      </w:r>
      <w:r w:rsidR="000D06E8" w:rsidRPr="00BC244A">
        <w:rPr>
          <w:b/>
          <w:bCs/>
        </w:rPr>
        <w:t>,</w:t>
      </w:r>
      <w:r w:rsidRPr="00BC244A">
        <w:rPr>
          <w:b/>
          <w:bCs/>
        </w:rPr>
        <w:t xml:space="preserve"> however, is that</w:t>
      </w:r>
      <w:r w:rsidR="000D06E8" w:rsidRPr="00BC244A">
        <w:rPr>
          <w:b/>
          <w:bCs/>
        </w:rPr>
        <w:t xml:space="preserve"> teachers experience a lack of autonomy</w:t>
      </w:r>
      <w:r w:rsidR="000D06E8" w:rsidRPr="00BC244A">
        <w:rPr>
          <w:rStyle w:val="FootnoteReference"/>
          <w:b/>
          <w:bCs/>
        </w:rPr>
        <w:footnoteReference w:id="98"/>
      </w:r>
      <w:r w:rsidR="000D06E8" w:rsidRPr="00BC244A">
        <w:rPr>
          <w:b/>
          <w:bCs/>
        </w:rPr>
        <w:t xml:space="preserve"> and decision</w:t>
      </w:r>
      <w:r w:rsidR="001B288E" w:rsidRPr="00BC244A">
        <w:rPr>
          <w:b/>
          <w:bCs/>
        </w:rPr>
        <w:t>-</w:t>
      </w:r>
      <w:r w:rsidR="000D06E8" w:rsidRPr="00BC244A">
        <w:rPr>
          <w:b/>
          <w:bCs/>
        </w:rPr>
        <w:t>making authority in the classroom.</w:t>
      </w:r>
      <w:r w:rsidR="000D06E8" w:rsidRPr="00BC244A">
        <w:t xml:space="preserve"> The degree of autonomy that teachers have can vary significantly depending on </w:t>
      </w:r>
      <w:r w:rsidR="001B288E" w:rsidRPr="00BC244A">
        <w:t xml:space="preserve">various </w:t>
      </w:r>
      <w:r w:rsidR="000D06E8" w:rsidRPr="00BC244A">
        <w:t>factors, including cultural, political, and economic circumstances</w:t>
      </w:r>
      <w:r w:rsidR="00B2039D">
        <w:t xml:space="preserve">, </w:t>
      </w:r>
      <w:r w:rsidR="00B2039D" w:rsidRPr="00B2039D">
        <w:t xml:space="preserve">but </w:t>
      </w:r>
      <w:r w:rsidR="000D06E8" w:rsidRPr="00B2039D">
        <w:t>some countries show evidence of the link between complex, overly prescriptive education polic</w:t>
      </w:r>
      <w:r w:rsidR="00DB4747" w:rsidRPr="00B2039D">
        <w:t>y environments</w:t>
      </w:r>
      <w:r w:rsidR="000D06E8" w:rsidRPr="00B2039D">
        <w:t xml:space="preserve"> and reduced teacher autonomy. The United States (US) </w:t>
      </w:r>
      <w:r w:rsidR="00100AF1" w:rsidRPr="00B2039D">
        <w:t xml:space="preserve">provides </w:t>
      </w:r>
      <w:r w:rsidR="000D06E8" w:rsidRPr="00B2039D">
        <w:t>a good example of this. As part of federal and state education policy such as the No Child Left Behind Act of 2001, standardi</w:t>
      </w:r>
      <w:r w:rsidR="00FB6735">
        <w:t>z</w:t>
      </w:r>
      <w:r w:rsidR="000D06E8" w:rsidRPr="00B2039D">
        <w:t xml:space="preserve">ed testing and accountability measures have been established in recent years. This was aided by the Race to the Top programme, an incentives-based state-level scheme implemented in 2009. The </w:t>
      </w:r>
      <w:r w:rsidR="00E76136" w:rsidRPr="00B2039D">
        <w:t>p</w:t>
      </w:r>
      <w:r w:rsidR="000D06E8" w:rsidRPr="00B2039D">
        <w:t>rogramme focused on four areas of reform at the K-12 level:</w:t>
      </w:r>
    </w:p>
    <w:p w14:paraId="3180E0CC" w14:textId="47D3EFC1" w:rsidR="000D06E8" w:rsidRPr="00BC244A" w:rsidRDefault="000D06E8" w:rsidP="000D06E8">
      <w:pPr>
        <w:numPr>
          <w:ilvl w:val="0"/>
          <w:numId w:val="16"/>
        </w:numPr>
      </w:pPr>
      <w:r w:rsidRPr="00BC244A">
        <w:t>Development of rigorous standards and better assessments;</w:t>
      </w:r>
      <w:r w:rsidR="005E6613" w:rsidRPr="00BC244A">
        <w:rPr>
          <w:rStyle w:val="FootnoteReference"/>
        </w:rPr>
        <w:footnoteReference w:id="99"/>
      </w:r>
    </w:p>
    <w:p w14:paraId="383CC7E7" w14:textId="77777777" w:rsidR="000D06E8" w:rsidRPr="00BC244A" w:rsidRDefault="000D06E8" w:rsidP="000D06E8">
      <w:pPr>
        <w:numPr>
          <w:ilvl w:val="0"/>
          <w:numId w:val="16"/>
        </w:numPr>
      </w:pPr>
      <w:r w:rsidRPr="00BC244A">
        <w:t xml:space="preserve">Adoption of better data systems to provide schools, teachers, and parents with information about learner </w:t>
      </w:r>
      <w:proofErr w:type="gramStart"/>
      <w:r w:rsidRPr="00BC244A">
        <w:t>progress;</w:t>
      </w:r>
      <w:proofErr w:type="gramEnd"/>
    </w:p>
    <w:p w14:paraId="0ECDC1F0" w14:textId="77777777" w:rsidR="000D06E8" w:rsidRPr="00BC244A" w:rsidRDefault="000D06E8" w:rsidP="000D06E8">
      <w:pPr>
        <w:numPr>
          <w:ilvl w:val="0"/>
          <w:numId w:val="16"/>
        </w:numPr>
      </w:pPr>
      <w:r w:rsidRPr="00BC244A">
        <w:t>Support for teachers and school leaders to become more effective; and</w:t>
      </w:r>
    </w:p>
    <w:p w14:paraId="7E8AD859" w14:textId="1733DBF9" w:rsidR="00660DB5" w:rsidRPr="00BC244A" w:rsidRDefault="000D06E8" w:rsidP="00CC3C19">
      <w:pPr>
        <w:numPr>
          <w:ilvl w:val="0"/>
          <w:numId w:val="16"/>
        </w:numPr>
      </w:pPr>
      <w:r w:rsidRPr="00BC244A">
        <w:t>Increased emphasis and resources for the rigorous interventions needed to turn around the lowest-performing schools.</w:t>
      </w:r>
      <w:r w:rsidRPr="00BC244A">
        <w:rPr>
          <w:rStyle w:val="FootnoteReference"/>
        </w:rPr>
        <w:footnoteReference w:id="100"/>
      </w:r>
    </w:p>
    <w:p w14:paraId="441E989E" w14:textId="77777777" w:rsidR="00995F56" w:rsidRPr="00BC244A" w:rsidRDefault="00995F56" w:rsidP="000D06E8"/>
    <w:p w14:paraId="15685F6F" w14:textId="64FE14E0" w:rsidR="00EE732D" w:rsidRPr="00BC244A" w:rsidRDefault="000D06E8" w:rsidP="003012D2">
      <w:r w:rsidRPr="00BC244A">
        <w:rPr>
          <w:b/>
          <w:bCs/>
        </w:rPr>
        <w:t>Such policy decisions led to teachers reporting feeling more constrained.</w:t>
      </w:r>
      <w:r w:rsidRPr="00BC244A">
        <w:t xml:space="preserve"> The emphasis on standardi</w:t>
      </w:r>
      <w:r w:rsidR="00FB6735">
        <w:t>z</w:t>
      </w:r>
      <w:r w:rsidRPr="00BC244A">
        <w:t>ed testing has led teachers to focus more on test preparation than on novel and creative teaching strategies. For example, one study observed statistically significant negative correlations between teaching in a Race to the Top Phase I or II state and teachers’ perceptions of their school-level influence, curricular autonomy, and pedagogical autonomy.</w:t>
      </w:r>
      <w:r w:rsidRPr="00BC244A">
        <w:rPr>
          <w:rStyle w:val="FootnoteReference"/>
        </w:rPr>
        <w:footnoteReference w:id="101"/>
      </w:r>
      <w:r w:rsidRPr="00BC244A">
        <w:t xml:space="preserve"> In data from the National Centre for Education Statistics, teachers reported less classroom autonomy in school year 2011-12 compared to 2003-04.</w:t>
      </w:r>
      <w:r w:rsidRPr="00BC244A">
        <w:rPr>
          <w:rStyle w:val="FootnoteReference"/>
        </w:rPr>
        <w:footnoteReference w:id="102"/>
      </w:r>
      <w:r w:rsidRPr="00BC244A">
        <w:t xml:space="preserve"> One Finnish teacher observed</w:t>
      </w:r>
      <w:r w:rsidR="00EE732D" w:rsidRPr="00BC244A">
        <w:t>,</w:t>
      </w:r>
      <w:r w:rsidRPr="00BC244A">
        <w:t xml:space="preserve"> ‘</w:t>
      </w:r>
      <w:r w:rsidR="00FB6735">
        <w:t>i</w:t>
      </w:r>
      <w:r w:rsidRPr="00BC244A">
        <w:t xml:space="preserve">n the United States, policymakers talk a lot about giving autonomy to </w:t>
      </w:r>
      <w:r w:rsidRPr="00BC244A">
        <w:rPr>
          <w:i/>
          <w:iCs/>
        </w:rPr>
        <w:t xml:space="preserve">schools </w:t>
      </w:r>
      <w:r w:rsidRPr="00BC244A">
        <w:t>that stops at the district or administrative level and often results in decision making that ignores the voices of educators and the community</w:t>
      </w:r>
      <w:r w:rsidR="00EE732D" w:rsidRPr="00BC244A">
        <w:t>’</w:t>
      </w:r>
      <w:r w:rsidRPr="00BC244A">
        <w:t>.</w:t>
      </w:r>
      <w:r w:rsidRPr="00BC244A">
        <w:rPr>
          <w:rStyle w:val="FootnoteReference"/>
        </w:rPr>
        <w:footnoteReference w:id="103"/>
      </w:r>
      <w:r w:rsidRPr="00BC244A">
        <w:t xml:space="preserve"> </w:t>
      </w:r>
    </w:p>
    <w:p w14:paraId="0CFD085B" w14:textId="77777777" w:rsidR="00EE732D" w:rsidRPr="00BC244A" w:rsidRDefault="00EE732D" w:rsidP="003012D2"/>
    <w:p w14:paraId="04DEE25C" w14:textId="461EDC8E" w:rsidR="000557D7" w:rsidRPr="00BC244A" w:rsidRDefault="007A7E91" w:rsidP="003012D2">
      <w:r w:rsidRPr="00BC244A">
        <w:t>Conversely, teachers in Finland generally experience far greater autonomy</w:t>
      </w:r>
      <w:r w:rsidR="00315BA8" w:rsidRPr="00BC244A">
        <w:t xml:space="preserve"> and are considered pedagogical experts</w:t>
      </w:r>
      <w:r w:rsidR="00571CDB" w:rsidRPr="00BC244A">
        <w:t>. They are given independence in the classroom</w:t>
      </w:r>
      <w:r w:rsidR="003012D2" w:rsidRPr="00BC244A">
        <w:t xml:space="preserve"> and have decision-making authority regarding school </w:t>
      </w:r>
      <w:r w:rsidR="003012D2" w:rsidRPr="00BC244A">
        <w:lastRenderedPageBreak/>
        <w:t>policy and management.</w:t>
      </w:r>
      <w:r w:rsidR="0043376A" w:rsidRPr="00BC244A">
        <w:rPr>
          <w:rStyle w:val="FootnoteReference"/>
        </w:rPr>
        <w:footnoteReference w:id="104"/>
      </w:r>
      <w:r w:rsidR="003012D2" w:rsidRPr="00BC244A">
        <w:t xml:space="preserve"> This autonomy is</w:t>
      </w:r>
      <w:r w:rsidRPr="00BC244A">
        <w:t xml:space="preserve"> coupled with comprehensive training</w:t>
      </w:r>
      <w:r w:rsidR="003012D2" w:rsidRPr="00BC244A">
        <w:t xml:space="preserve"> which allows teachers to make informed decisions both inside and outside the classroom</w:t>
      </w:r>
      <w:r w:rsidR="00EE732D" w:rsidRPr="00BC244A">
        <w:t>;</w:t>
      </w:r>
      <w:r w:rsidRPr="00BC244A">
        <w:t xml:space="preserve"> Finnish teachers are only considered for entry into the profession once they have a </w:t>
      </w:r>
      <w:r w:rsidR="00BA6F05" w:rsidRPr="00BC244A">
        <w:t>m</w:t>
      </w:r>
      <w:r w:rsidRPr="00BC244A">
        <w:t>aster’s degree. Once employed, they also undertake two hours of professional development a week.</w:t>
      </w:r>
      <w:r w:rsidR="0034123F" w:rsidRPr="00BC244A">
        <w:rPr>
          <w:rStyle w:val="FootnoteReference"/>
        </w:rPr>
        <w:footnoteReference w:id="105"/>
      </w:r>
      <w:r w:rsidR="007D2D9A" w:rsidRPr="00BC244A">
        <w:t xml:space="preserve"> </w:t>
      </w:r>
      <w:r w:rsidR="000D06E8" w:rsidRPr="00BC244A">
        <w:rPr>
          <w:b/>
          <w:bCs/>
        </w:rPr>
        <w:t>Teachers play an invaluable role in facilitating learning in the classroom</w:t>
      </w:r>
      <w:r w:rsidR="00E44A16" w:rsidRPr="00BC244A">
        <w:rPr>
          <w:b/>
          <w:bCs/>
        </w:rPr>
        <w:t>,</w:t>
      </w:r>
      <w:r w:rsidR="007D2D9A" w:rsidRPr="00BC244A">
        <w:rPr>
          <w:rStyle w:val="FootnoteReference"/>
          <w:b/>
          <w:bCs/>
        </w:rPr>
        <w:footnoteReference w:id="106"/>
      </w:r>
      <w:r w:rsidR="000D06E8" w:rsidRPr="00BC244A">
        <w:rPr>
          <w:b/>
          <w:bCs/>
        </w:rPr>
        <w:t xml:space="preserve"> </w:t>
      </w:r>
      <w:r w:rsidR="00E44A16" w:rsidRPr="00BC244A">
        <w:rPr>
          <w:b/>
          <w:bCs/>
        </w:rPr>
        <w:t xml:space="preserve">so </w:t>
      </w:r>
      <w:r w:rsidR="000D06E8" w:rsidRPr="00BC244A">
        <w:rPr>
          <w:b/>
          <w:bCs/>
        </w:rPr>
        <w:t xml:space="preserve">policy decisions </w:t>
      </w:r>
      <w:r w:rsidR="00E44A16" w:rsidRPr="00BC244A">
        <w:rPr>
          <w:b/>
          <w:bCs/>
        </w:rPr>
        <w:t xml:space="preserve">that </w:t>
      </w:r>
      <w:r w:rsidR="000D06E8" w:rsidRPr="00BC244A">
        <w:rPr>
          <w:b/>
          <w:bCs/>
        </w:rPr>
        <w:t>constrain their decision making and their ability to create engaging learning environments fail to acknowledge their role as professionals.</w:t>
      </w:r>
    </w:p>
    <w:p w14:paraId="20031C06" w14:textId="77777777" w:rsidR="000D06E8" w:rsidRPr="00BC244A" w:rsidRDefault="000D06E8" w:rsidP="000D06E8"/>
    <w:p w14:paraId="3256DAA3" w14:textId="29000C01" w:rsidR="000D06E8" w:rsidRPr="00BC244A" w:rsidRDefault="000D06E8" w:rsidP="000D06E8">
      <w:r w:rsidRPr="00BC244A">
        <w:rPr>
          <w:b/>
          <w:bCs/>
        </w:rPr>
        <w:t>Lack of autonomy can take different forms.</w:t>
      </w:r>
      <w:r w:rsidRPr="00BC244A">
        <w:t xml:space="preserve"> Teachers in England reported a decrease in autonomy </w:t>
      </w:r>
      <w:r w:rsidR="00297CCA" w:rsidRPr="00BC244A">
        <w:t>in a</w:t>
      </w:r>
      <w:r w:rsidRPr="00BC244A">
        <w:t xml:space="preserve"> large-scale quantitative study of teacher autonomy and its importance for retention in England</w:t>
      </w:r>
      <w:r w:rsidR="004715AE" w:rsidRPr="00BC244A">
        <w:t>. The study</w:t>
      </w:r>
      <w:r w:rsidRPr="00BC244A">
        <w:t xml:space="preserve"> found that</w:t>
      </w:r>
      <w:r w:rsidR="00E44A16" w:rsidRPr="00BC244A">
        <w:t>,</w:t>
      </w:r>
      <w:r w:rsidRPr="00BC244A">
        <w:t xml:space="preserve"> although teachers </w:t>
      </w:r>
      <w:r w:rsidR="00450BE9" w:rsidRPr="00BC244A">
        <w:t>described</w:t>
      </w:r>
      <w:r w:rsidRPr="00BC244A">
        <w:t xml:space="preserve"> relatively high autonomy over classroom activities, including the teaching methods they use and how they plan and prepare lessons, they experienced lower autonomy over curriculum, assessment, and their professional development goals. The study also found that teacher autonomy </w:t>
      </w:r>
      <w:r w:rsidR="006F63E5" w:rsidRPr="00BC244A">
        <w:t>wa</w:t>
      </w:r>
      <w:r w:rsidRPr="00BC244A">
        <w:t>s associated with higher job satisfaction and intention to stay in teaching.</w:t>
      </w:r>
      <w:r w:rsidRPr="00BC244A">
        <w:rPr>
          <w:rStyle w:val="FootnoteReference"/>
        </w:rPr>
        <w:footnoteReference w:id="107"/>
      </w:r>
      <w:r w:rsidRPr="00BC244A">
        <w:t xml:space="preserve"> This comes as no surprise, as even a cursory understanding of teaching allows one to grasp how a lack of autonomy might actively disempower teachers and ultimately lead to a reduction in the quality of education and the overall success of learners. </w:t>
      </w:r>
      <w:r w:rsidRPr="00BC244A">
        <w:rPr>
          <w:b/>
          <w:bCs/>
        </w:rPr>
        <w:t>The evidence above suggests a breakdown in trust between governments and teachers, and the creation of administratively burdensome policy environments to micro-manage teachers in the classroom.</w:t>
      </w:r>
    </w:p>
    <w:p w14:paraId="490E6B7E" w14:textId="77777777" w:rsidR="000D06E8" w:rsidRPr="00BC244A" w:rsidRDefault="000D06E8" w:rsidP="000D06E8"/>
    <w:p w14:paraId="493E972A" w14:textId="7A716B73" w:rsidR="000D06E8" w:rsidRPr="00BC244A" w:rsidRDefault="00864F08" w:rsidP="000D06E8">
      <w:r w:rsidRPr="00BC244A">
        <w:rPr>
          <w:b/>
          <w:bCs/>
        </w:rPr>
        <w:t>C</w:t>
      </w:r>
      <w:r w:rsidR="000D06E8" w:rsidRPr="00BC244A">
        <w:rPr>
          <w:b/>
          <w:bCs/>
        </w:rPr>
        <w:t xml:space="preserve">ritics of </w:t>
      </w:r>
      <w:r w:rsidR="00565E83" w:rsidRPr="00BC244A">
        <w:rPr>
          <w:b/>
          <w:bCs/>
        </w:rPr>
        <w:t>teacher</w:t>
      </w:r>
      <w:r w:rsidR="00951DC9" w:rsidRPr="00BC244A">
        <w:rPr>
          <w:b/>
          <w:bCs/>
        </w:rPr>
        <w:t xml:space="preserve"> and school</w:t>
      </w:r>
      <w:r w:rsidR="000D06E8" w:rsidRPr="00BC244A">
        <w:rPr>
          <w:b/>
          <w:bCs/>
        </w:rPr>
        <w:t xml:space="preserve"> autonomy</w:t>
      </w:r>
      <w:r w:rsidRPr="00BC244A">
        <w:rPr>
          <w:b/>
          <w:bCs/>
        </w:rPr>
        <w:t xml:space="preserve"> </w:t>
      </w:r>
      <w:r w:rsidR="008A165B" w:rsidRPr="00BC244A">
        <w:rPr>
          <w:b/>
          <w:bCs/>
        </w:rPr>
        <w:t xml:space="preserve">might </w:t>
      </w:r>
      <w:r w:rsidRPr="00BC244A">
        <w:rPr>
          <w:b/>
          <w:bCs/>
        </w:rPr>
        <w:t>argue that</w:t>
      </w:r>
      <w:r w:rsidR="000D06E8" w:rsidRPr="00BC244A">
        <w:rPr>
          <w:b/>
          <w:bCs/>
        </w:rPr>
        <w:t xml:space="preserve"> more independence for schools politici</w:t>
      </w:r>
      <w:r w:rsidR="00EE07E5">
        <w:rPr>
          <w:b/>
          <w:bCs/>
        </w:rPr>
        <w:t>z</w:t>
      </w:r>
      <w:r w:rsidR="000D06E8" w:rsidRPr="00BC244A">
        <w:rPr>
          <w:b/>
          <w:bCs/>
        </w:rPr>
        <w:t>es hiring decisions, widens regional disparities, and fractures educational standards.</w:t>
      </w:r>
      <w:r w:rsidR="000D06E8" w:rsidRPr="00BC244A">
        <w:rPr>
          <w:rStyle w:val="FootnoteReference"/>
          <w:b/>
          <w:bCs/>
        </w:rPr>
        <w:footnoteReference w:id="108"/>
      </w:r>
      <w:r w:rsidR="000D06E8" w:rsidRPr="00BC244A">
        <w:rPr>
          <w:b/>
          <w:bCs/>
        </w:rPr>
        <w:t xml:space="preserve"> But teacher autonomy is not a zero-sum game.</w:t>
      </w:r>
      <w:r w:rsidR="000D06E8" w:rsidRPr="00BC244A">
        <w:t xml:space="preserve"> Education policies </w:t>
      </w:r>
      <w:r w:rsidR="00267963" w:rsidRPr="00BC244A">
        <w:t xml:space="preserve">can </w:t>
      </w:r>
      <w:r w:rsidR="000D06E8" w:rsidRPr="00BC244A">
        <w:t>balance the importance of assessment and regulation with the need to empower teachers, and to provide the resources and support they need to do their best work. More decentrali</w:t>
      </w:r>
      <w:r w:rsidR="00EE07E5">
        <w:t>z</w:t>
      </w:r>
      <w:r w:rsidR="000D06E8" w:rsidRPr="00BC244A">
        <w:t>ed and flexible curricula, where both school</w:t>
      </w:r>
      <w:r w:rsidR="005363DF" w:rsidRPr="00BC244A">
        <w:t xml:space="preserve"> leaders</w:t>
      </w:r>
      <w:r w:rsidR="000D06E8" w:rsidRPr="00BC244A">
        <w:t xml:space="preserve"> and teachers have greater autonomy to adapt the curriculum to meet the varying needs of their learners, might lead to a more personali</w:t>
      </w:r>
      <w:r w:rsidR="00252FAD">
        <w:t>z</w:t>
      </w:r>
      <w:r w:rsidR="000D06E8" w:rsidRPr="00BC244A">
        <w:t>ed and effective education experience.</w:t>
      </w:r>
    </w:p>
    <w:p w14:paraId="013A10A9" w14:textId="77777777" w:rsidR="000D06E8" w:rsidRPr="00BC244A" w:rsidRDefault="000D06E8" w:rsidP="000D06E8"/>
    <w:p w14:paraId="2B9DD42D" w14:textId="5BACC76E" w:rsidR="000D06E8" w:rsidRPr="00BC244A" w:rsidRDefault="009A578D" w:rsidP="000D06E8">
      <w:r w:rsidRPr="00BC244A">
        <w:t>E</w:t>
      </w:r>
      <w:r w:rsidR="000D06E8" w:rsidRPr="00BC244A">
        <w:t xml:space="preserve">ducation policy critics often advocate for autonomy as a means of freeing up schools and promoting reform. </w:t>
      </w:r>
      <w:r w:rsidR="00267963" w:rsidRPr="00BC244A">
        <w:t>A</w:t>
      </w:r>
      <w:r w:rsidR="000D06E8" w:rsidRPr="00BC244A">
        <w:t xml:space="preserve">s Priestly </w:t>
      </w:r>
      <w:r w:rsidR="000D06E8" w:rsidRPr="00BC244A">
        <w:rPr>
          <w:i/>
          <w:iCs/>
        </w:rPr>
        <w:t>et al</w:t>
      </w:r>
      <w:r w:rsidR="000D06E8" w:rsidRPr="00BC244A">
        <w:t xml:space="preserve"> (2015) observe, </w:t>
      </w:r>
      <w:r w:rsidR="00267963" w:rsidRPr="00BC244A">
        <w:t xml:space="preserve">though, </w:t>
      </w:r>
      <w:r w:rsidR="000D06E8" w:rsidRPr="00BC244A">
        <w:t xml:space="preserve">teacher autonomy (in terms of reduced regulation) does not </w:t>
      </w:r>
      <w:r w:rsidR="00527F61" w:rsidRPr="00BC244A">
        <w:t xml:space="preserve">always </w:t>
      </w:r>
      <w:r w:rsidR="000D06E8" w:rsidRPr="00BC244A">
        <w:t>result in teacher agency.</w:t>
      </w:r>
      <w:r w:rsidR="000D06E8" w:rsidRPr="00BC244A">
        <w:rPr>
          <w:rStyle w:val="FootnoteReference"/>
        </w:rPr>
        <w:footnoteReference w:id="109"/>
      </w:r>
      <w:r w:rsidR="000D06E8" w:rsidRPr="00BC244A">
        <w:t xml:space="preserve"> If given autonomy, teachers may still be unable to exercise agency because they may, for instance, engage in the same behaviour patterns or they may lack relational and cognitive tools. The authors explain the increased use of output regulation through, for example, school inspections and the evaluative use of attainment data in the Scottish context</w:t>
      </w:r>
      <w:r w:rsidR="00B72204">
        <w:t xml:space="preserve"> (emphasis added)</w:t>
      </w:r>
      <w:r w:rsidR="00527F61" w:rsidRPr="00BC244A">
        <w:t>:</w:t>
      </w:r>
    </w:p>
    <w:p w14:paraId="60E17F57" w14:textId="77777777" w:rsidR="000D06E8" w:rsidRPr="00BC244A" w:rsidRDefault="000D06E8" w:rsidP="000D06E8">
      <w:pPr>
        <w:pStyle w:val="BodyTextIndent"/>
      </w:pPr>
      <w:r w:rsidRPr="00BC244A">
        <w:t xml:space="preserve">[Output regulation] has been associated with the development of performative cultures in school and instrumental decision-making by teachers (Ball, 2003; Wilkins, 2011), as teachers distance themselves from their personal values </w:t>
      </w:r>
      <w:proofErr w:type="gramStart"/>
      <w:r w:rsidRPr="00BC244A">
        <w:t>in order to</w:t>
      </w:r>
      <w:proofErr w:type="gramEnd"/>
      <w:r w:rsidRPr="00BC244A">
        <w:t xml:space="preserve"> ‘play the game’ (Gleeson and Gunter, 2001). This game can take the form of fabrication of the school’s image – careful impression management and discourses of excellence (Keddie et al., 2011) and the concealing of ‘dirty laundry’ (Cowie et al., 2007) – as well as more serious corruption and cheating (</w:t>
      </w:r>
      <w:proofErr w:type="spellStart"/>
      <w:r w:rsidRPr="00BC244A">
        <w:t>Sahlberg</w:t>
      </w:r>
      <w:proofErr w:type="spellEnd"/>
      <w:r w:rsidRPr="00BC244A">
        <w:t xml:space="preserve">, 2010). </w:t>
      </w:r>
      <w:r w:rsidRPr="00BC244A">
        <w:rPr>
          <w:b/>
          <w:bCs/>
        </w:rPr>
        <w:t>Ethical and professional practices thus lose</w:t>
      </w:r>
      <w:r w:rsidRPr="00BC244A">
        <w:t xml:space="preserve"> </w:t>
      </w:r>
      <w:r w:rsidRPr="00BC244A">
        <w:rPr>
          <w:b/>
          <w:bCs/>
        </w:rPr>
        <w:lastRenderedPageBreak/>
        <w:t>out to performative pressures, as survival strategies lead to tactical and even cynical compliance</w:t>
      </w:r>
      <w:r w:rsidRPr="00BC244A">
        <w:t xml:space="preserve"> (Biesta, in press).</w:t>
      </w:r>
      <w:r w:rsidRPr="00BC244A">
        <w:rPr>
          <w:rStyle w:val="FootnoteReference"/>
        </w:rPr>
        <w:footnoteReference w:id="110"/>
      </w:r>
    </w:p>
    <w:p w14:paraId="45DF0C67" w14:textId="77777777" w:rsidR="000D06E8" w:rsidRPr="00BC244A" w:rsidRDefault="000D06E8" w:rsidP="000D06E8"/>
    <w:p w14:paraId="18EB9AD8" w14:textId="3093E656" w:rsidR="000D06E8" w:rsidRPr="00BC244A" w:rsidRDefault="000D06E8" w:rsidP="000D06E8">
      <w:r w:rsidRPr="00BC244A">
        <w:t xml:space="preserve">Conversely, </w:t>
      </w:r>
      <w:r w:rsidR="00562092" w:rsidRPr="00BC244A">
        <w:t xml:space="preserve">when </w:t>
      </w:r>
      <w:r w:rsidR="0084434D" w:rsidRPr="00BC244A">
        <w:t xml:space="preserve">it is used </w:t>
      </w:r>
      <w:r w:rsidR="00644FE9" w:rsidRPr="00BC244A">
        <w:t>thoughtfully and purposefully</w:t>
      </w:r>
      <w:r w:rsidR="0033260F" w:rsidRPr="00BC244A">
        <w:t xml:space="preserve">, </w:t>
      </w:r>
      <w:r w:rsidRPr="00BC244A">
        <w:t xml:space="preserve">policy can shape and strengthen agency, boosting </w:t>
      </w:r>
      <w:r w:rsidR="009D28E3" w:rsidRPr="00BC244A">
        <w:t>educators’</w:t>
      </w:r>
      <w:r w:rsidRPr="00BC244A">
        <w:t xml:space="preserve"> abilit</w:t>
      </w:r>
      <w:r w:rsidR="009C00D1" w:rsidRPr="00BC244A">
        <w:t>ies</w:t>
      </w:r>
      <w:r w:rsidRPr="00BC244A">
        <w:t xml:space="preserve"> to switch between repertoires, make choices, and plan future actions.</w:t>
      </w:r>
      <w:r w:rsidR="00FA1822" w:rsidRPr="00BC244A">
        <w:t xml:space="preserve"> It can do so by providing clear learning outcomes</w:t>
      </w:r>
      <w:r w:rsidR="009D28E3" w:rsidRPr="00BC244A">
        <w:t>, allocating resources efficiently, and creating a professional development-rich environment for educators.</w:t>
      </w:r>
    </w:p>
    <w:p w14:paraId="21A018A0" w14:textId="77777777" w:rsidR="000D06E8" w:rsidRPr="00BC244A" w:rsidRDefault="000D06E8" w:rsidP="000D06E8"/>
    <w:p w14:paraId="15DD88E5" w14:textId="0981A13F" w:rsidR="000D06E8" w:rsidRPr="00BC244A" w:rsidRDefault="00C431D3" w:rsidP="000D06E8">
      <w:r w:rsidRPr="00BC244A">
        <w:rPr>
          <w:b/>
          <w:bCs/>
        </w:rPr>
        <w:t>Both</w:t>
      </w:r>
      <w:r w:rsidR="000D06E8" w:rsidRPr="00BC244A">
        <w:rPr>
          <w:b/>
          <w:bCs/>
        </w:rPr>
        <w:t xml:space="preserve"> teacher autonomy </w:t>
      </w:r>
      <w:r w:rsidR="00E076E5" w:rsidRPr="00BC244A">
        <w:rPr>
          <w:b/>
          <w:bCs/>
        </w:rPr>
        <w:t>and</w:t>
      </w:r>
      <w:r w:rsidR="000D06E8" w:rsidRPr="00BC244A">
        <w:rPr>
          <w:b/>
          <w:bCs/>
        </w:rPr>
        <w:t xml:space="preserve"> teacher agency</w:t>
      </w:r>
      <w:r w:rsidR="00E076E5" w:rsidRPr="00BC244A">
        <w:rPr>
          <w:b/>
          <w:bCs/>
        </w:rPr>
        <w:t xml:space="preserve"> </w:t>
      </w:r>
      <w:r w:rsidR="00A67054" w:rsidRPr="00BC244A">
        <w:rPr>
          <w:b/>
          <w:bCs/>
        </w:rPr>
        <w:t>are</w:t>
      </w:r>
      <w:r w:rsidR="00E076E5" w:rsidRPr="00BC244A">
        <w:rPr>
          <w:b/>
          <w:bCs/>
        </w:rPr>
        <w:t xml:space="preserve"> </w:t>
      </w:r>
      <w:r w:rsidR="00F73622" w:rsidRPr="00BC244A">
        <w:rPr>
          <w:b/>
          <w:bCs/>
        </w:rPr>
        <w:t xml:space="preserve">central to </w:t>
      </w:r>
      <w:r w:rsidR="00E8719C" w:rsidRPr="00BC244A">
        <w:rPr>
          <w:b/>
          <w:bCs/>
        </w:rPr>
        <w:t xml:space="preserve">creating more open, empowering </w:t>
      </w:r>
      <w:r w:rsidR="00D958F1" w:rsidRPr="00BC244A">
        <w:rPr>
          <w:b/>
          <w:bCs/>
        </w:rPr>
        <w:t>education systems</w:t>
      </w:r>
      <w:r w:rsidR="000D06E8" w:rsidRPr="00BC244A">
        <w:rPr>
          <w:b/>
          <w:bCs/>
        </w:rPr>
        <w:t>.</w:t>
      </w:r>
      <w:r w:rsidR="000D06E8" w:rsidRPr="00BC244A">
        <w:t xml:space="preserve"> The complex nature of the system means that there are multiple agents involved in creating the conditions for both teacher autonomy and agency. This includes policymakers, teacher educators, institutions for teacher education, schools, and school leaders.</w:t>
      </w:r>
      <w:r w:rsidR="00D958F1" w:rsidRPr="00BC244A">
        <w:t xml:space="preserve"> </w:t>
      </w:r>
      <w:r w:rsidR="00E769C4" w:rsidRPr="00BC244A">
        <w:t xml:space="preserve">Reducing policy complexity </w:t>
      </w:r>
      <w:r w:rsidR="00E8719C" w:rsidRPr="00BC244A">
        <w:t xml:space="preserve">can afford </w:t>
      </w:r>
      <w:r w:rsidR="00E769C4" w:rsidRPr="00BC244A">
        <w:t>teachers more autonomy in the classroom</w:t>
      </w:r>
      <w:r w:rsidR="00F764B1">
        <w:t>. A</w:t>
      </w:r>
      <w:r w:rsidR="009B356C" w:rsidRPr="00BC244A">
        <w:t>lthough the onus is then on</w:t>
      </w:r>
      <w:r w:rsidR="00E769C4" w:rsidRPr="00BC244A">
        <w:t xml:space="preserve"> </w:t>
      </w:r>
      <w:r w:rsidR="00103BC7" w:rsidRPr="00BC244A">
        <w:t>teachers</w:t>
      </w:r>
      <w:r w:rsidR="008B5303" w:rsidRPr="00BC244A">
        <w:t xml:space="preserve"> to</w:t>
      </w:r>
      <w:r w:rsidR="00261D7E" w:rsidRPr="00BC244A">
        <w:t xml:space="preserve"> use their skills to</w:t>
      </w:r>
      <w:r w:rsidR="00103BC7" w:rsidRPr="00BC244A">
        <w:t xml:space="preserve"> </w:t>
      </w:r>
      <w:r w:rsidR="00261D7E" w:rsidRPr="00BC244A">
        <w:t xml:space="preserve">and </w:t>
      </w:r>
      <w:r w:rsidR="004D394E" w:rsidRPr="00BC244A">
        <w:t xml:space="preserve">exercise their agency, </w:t>
      </w:r>
      <w:r w:rsidR="000D06E8" w:rsidRPr="00BC244A">
        <w:t xml:space="preserve">policies </w:t>
      </w:r>
      <w:r w:rsidR="004D394E" w:rsidRPr="00BC244A">
        <w:t>are the starting point for</w:t>
      </w:r>
      <w:r w:rsidR="000D06E8" w:rsidRPr="00BC244A">
        <w:t xml:space="preserve"> creating conditions where </w:t>
      </w:r>
      <w:r w:rsidR="00F764B1">
        <w:t xml:space="preserve">they </w:t>
      </w:r>
      <w:r w:rsidR="000D06E8" w:rsidRPr="00BC244A">
        <w:t xml:space="preserve">are </w:t>
      </w:r>
      <w:r w:rsidR="00236473" w:rsidRPr="00BC244A">
        <w:t>free</w:t>
      </w:r>
      <w:r w:rsidR="000D06E8" w:rsidRPr="00BC244A">
        <w:t xml:space="preserve"> to exercise </w:t>
      </w:r>
      <w:r w:rsidR="004D394E" w:rsidRPr="00BC244A">
        <w:t>that</w:t>
      </w:r>
      <w:r w:rsidR="000D06E8" w:rsidRPr="00BC244A">
        <w:t xml:space="preserve"> agency from pre-service training onwards.</w:t>
      </w:r>
    </w:p>
    <w:p w14:paraId="4236171C" w14:textId="77777777" w:rsidR="000D06E8" w:rsidRPr="00BC244A" w:rsidRDefault="000D06E8" w:rsidP="000D06E8"/>
    <w:p w14:paraId="30217639" w14:textId="09D153D2" w:rsidR="000D06E8" w:rsidRPr="00BC244A" w:rsidRDefault="000D06E8" w:rsidP="000D06E8">
      <w:r w:rsidRPr="00BC244A">
        <w:rPr>
          <w:b/>
          <w:bCs/>
        </w:rPr>
        <w:t>Ultimately, the focus needs to be on what policy levers to adopt</w:t>
      </w:r>
      <w:r w:rsidR="00067CB1" w:rsidRPr="00BC244A">
        <w:rPr>
          <w:b/>
          <w:bCs/>
        </w:rPr>
        <w:t xml:space="preserve"> </w:t>
      </w:r>
      <w:r w:rsidR="00722477" w:rsidRPr="00BC244A">
        <w:rPr>
          <w:b/>
          <w:bCs/>
        </w:rPr>
        <w:t xml:space="preserve">(and remove) </w:t>
      </w:r>
      <w:r w:rsidR="00067CB1" w:rsidRPr="00BC244A">
        <w:rPr>
          <w:b/>
          <w:bCs/>
        </w:rPr>
        <w:t>overall</w:t>
      </w:r>
      <w:r w:rsidRPr="00BC244A">
        <w:rPr>
          <w:b/>
          <w:bCs/>
        </w:rPr>
        <w:t xml:space="preserve"> instead of what new policies to introduce. </w:t>
      </w:r>
      <w:r w:rsidRPr="00BC244A">
        <w:t>If conceptuali</w:t>
      </w:r>
      <w:r w:rsidR="0064368C">
        <w:t>z</w:t>
      </w:r>
      <w:r w:rsidRPr="00BC244A">
        <w:t>ed properly, polic</w:t>
      </w:r>
      <w:r w:rsidR="00FE4684" w:rsidRPr="00BC244A">
        <w:t>y levers</w:t>
      </w:r>
      <w:r w:rsidRPr="00BC244A">
        <w:t xml:space="preserve"> can reduce prescriptiveness and can use teacher agency constructively. The pressure that teachers face in meeting curriculum demands across subjects cannot be understated. Robertson offers the following suggestion regarding the South African school system:</w:t>
      </w:r>
    </w:p>
    <w:p w14:paraId="0EC13583" w14:textId="77777777" w:rsidR="000D06E8" w:rsidRPr="00BC244A" w:rsidRDefault="000D06E8" w:rsidP="000D06E8">
      <w:pPr>
        <w:pStyle w:val="BodyTextIndent"/>
      </w:pPr>
      <w:r w:rsidRPr="00BC244A">
        <w:t>If the [D]</w:t>
      </w:r>
      <w:proofErr w:type="spellStart"/>
      <w:r w:rsidRPr="00BC244A">
        <w:t>epartment</w:t>
      </w:r>
      <w:proofErr w:type="spellEnd"/>
      <w:r w:rsidRPr="00BC244A">
        <w:t xml:space="preserve"> [of Education] removed the hours of admin for life orientation, technology and creative arts assessments, and made them enjoyable learning periods, teachers could focus on getting the basics of maths, science and language mastered and our children could start truly cultivating essential future mindsets and skills like creative thinking and the ability to cooperate and work in culturally diverse teams; they could develop empathy and care for each other and our environment.</w:t>
      </w:r>
      <w:r w:rsidRPr="00BC244A">
        <w:rPr>
          <w:rStyle w:val="FootnoteReference"/>
        </w:rPr>
        <w:footnoteReference w:id="111"/>
      </w:r>
    </w:p>
    <w:p w14:paraId="252E9D09" w14:textId="77777777" w:rsidR="000D06E8" w:rsidRPr="00BC244A" w:rsidRDefault="000D06E8" w:rsidP="000D06E8">
      <w:pPr>
        <w:rPr>
          <w:highlight w:val="yellow"/>
        </w:rPr>
      </w:pPr>
    </w:p>
    <w:p w14:paraId="75D2A6F4" w14:textId="2757B135" w:rsidR="000D06E8" w:rsidRPr="00BC244A" w:rsidRDefault="000D06E8" w:rsidP="000D06E8">
      <w:r w:rsidRPr="00BC244A">
        <w:t>Approaches like this</w:t>
      </w:r>
      <w:r w:rsidR="00722477" w:rsidRPr="00BC244A">
        <w:t xml:space="preserve"> can </w:t>
      </w:r>
      <w:r w:rsidRPr="00BC244A">
        <w:t>offer policymakers a chance to infuse opportunities for discovery, enjoyment, and critical thinking into the classroom, while providing teachers with time and space to prioriti</w:t>
      </w:r>
      <w:r w:rsidR="00EE07E5">
        <w:t>z</w:t>
      </w:r>
      <w:r w:rsidRPr="00BC244A">
        <w:t>e a core set of competences.</w:t>
      </w:r>
    </w:p>
    <w:p w14:paraId="599279E4" w14:textId="71C56BEF" w:rsidR="00C74E17" w:rsidRPr="00BC244A" w:rsidRDefault="009142FD" w:rsidP="001D1BF3">
      <w:pPr>
        <w:pStyle w:val="Heading1"/>
      </w:pPr>
      <w:bookmarkStart w:id="17" w:name="_Toc148434508"/>
      <w:r w:rsidRPr="00BC244A">
        <w:t>The case for</w:t>
      </w:r>
      <w:r w:rsidR="005D6A86" w:rsidRPr="00BC244A">
        <w:t xml:space="preserve"> infusing</w:t>
      </w:r>
      <w:r w:rsidRPr="00BC244A">
        <w:t xml:space="preserve"> o</w:t>
      </w:r>
      <w:r w:rsidR="00C74E17" w:rsidRPr="00BC244A">
        <w:t xml:space="preserve">penness </w:t>
      </w:r>
      <w:r w:rsidR="005D6A86" w:rsidRPr="00BC244A">
        <w:t>into</w:t>
      </w:r>
      <w:r w:rsidR="00D14CE9" w:rsidRPr="00BC244A">
        <w:t xml:space="preserve"> </w:t>
      </w:r>
      <w:r w:rsidR="002D01FA" w:rsidRPr="00BC244A">
        <w:t xml:space="preserve">the </w:t>
      </w:r>
      <w:r w:rsidR="00D14CE9" w:rsidRPr="00BC244A">
        <w:t>education policy</w:t>
      </w:r>
      <w:r w:rsidR="002D01FA" w:rsidRPr="00BC244A">
        <w:t xml:space="preserve"> environment</w:t>
      </w:r>
      <w:bookmarkEnd w:id="17"/>
    </w:p>
    <w:p w14:paraId="3F5CF78F" w14:textId="57E7A0C2" w:rsidR="00A10930" w:rsidRPr="00BC244A" w:rsidRDefault="007E27A8" w:rsidP="00931CB2">
      <w:r w:rsidRPr="00BC244A">
        <w:rPr>
          <w:b/>
          <w:bCs/>
        </w:rPr>
        <w:t>I</w:t>
      </w:r>
      <w:r w:rsidR="003450FD" w:rsidRPr="00BC244A">
        <w:rPr>
          <w:b/>
          <w:bCs/>
        </w:rPr>
        <w:t>ndividual</w:t>
      </w:r>
      <w:r w:rsidR="004A406B" w:rsidRPr="00BC244A">
        <w:rPr>
          <w:b/>
          <w:bCs/>
        </w:rPr>
        <w:t xml:space="preserve"> </w:t>
      </w:r>
      <w:r w:rsidR="00776F2B" w:rsidRPr="00BC244A">
        <w:rPr>
          <w:b/>
          <w:bCs/>
        </w:rPr>
        <w:t xml:space="preserve">policies are not </w:t>
      </w:r>
      <w:r w:rsidR="003450FD" w:rsidRPr="00BC244A">
        <w:rPr>
          <w:b/>
          <w:bCs/>
        </w:rPr>
        <w:t>inherently problematic</w:t>
      </w:r>
      <w:r w:rsidR="006F7AEE" w:rsidRPr="00BC244A">
        <w:rPr>
          <w:b/>
          <w:bCs/>
        </w:rPr>
        <w:t xml:space="preserve">; every </w:t>
      </w:r>
      <w:r w:rsidR="00EB5F49" w:rsidRPr="00BC244A">
        <w:rPr>
          <w:b/>
          <w:bCs/>
        </w:rPr>
        <w:t>policy should be judged according to its own merits</w:t>
      </w:r>
      <w:r w:rsidR="003F06B8" w:rsidRPr="00BC244A">
        <w:rPr>
          <w:b/>
          <w:bCs/>
        </w:rPr>
        <w:t xml:space="preserve"> and in relation to the larger policy context</w:t>
      </w:r>
      <w:r w:rsidR="00B3428B" w:rsidRPr="00BC244A">
        <w:rPr>
          <w:b/>
          <w:bCs/>
        </w:rPr>
        <w:t>.</w:t>
      </w:r>
      <w:r w:rsidR="00A92012" w:rsidRPr="00BC244A">
        <w:rPr>
          <w:b/>
          <w:bCs/>
        </w:rPr>
        <w:t xml:space="preserve"> </w:t>
      </w:r>
      <w:r w:rsidR="005C7857" w:rsidRPr="00BC244A">
        <w:rPr>
          <w:b/>
          <w:bCs/>
        </w:rPr>
        <w:t>T</w:t>
      </w:r>
      <w:r w:rsidR="00B3428B" w:rsidRPr="00BC244A">
        <w:rPr>
          <w:b/>
          <w:bCs/>
        </w:rPr>
        <w:t xml:space="preserve">he </w:t>
      </w:r>
      <w:r w:rsidR="00A92012" w:rsidRPr="00BC244A">
        <w:rPr>
          <w:b/>
          <w:bCs/>
        </w:rPr>
        <w:t>crux of the issue is</w:t>
      </w:r>
      <w:r w:rsidR="00776F2B" w:rsidRPr="00BC244A">
        <w:rPr>
          <w:b/>
          <w:bCs/>
        </w:rPr>
        <w:t xml:space="preserve"> </w:t>
      </w:r>
      <w:r w:rsidR="0094548D" w:rsidRPr="00BC244A">
        <w:rPr>
          <w:b/>
          <w:bCs/>
        </w:rPr>
        <w:t>the</w:t>
      </w:r>
      <w:r w:rsidR="00776F2B" w:rsidRPr="00BC244A">
        <w:rPr>
          <w:b/>
          <w:bCs/>
        </w:rPr>
        <w:t xml:space="preserve"> lack of consideration for the cumulative effect of policies</w:t>
      </w:r>
      <w:r w:rsidR="00220CF9" w:rsidRPr="00BC244A">
        <w:rPr>
          <w:b/>
          <w:bCs/>
        </w:rPr>
        <w:t xml:space="preserve"> and a tendency to believe that macro</w:t>
      </w:r>
      <w:r w:rsidR="006F7AEE" w:rsidRPr="00BC244A">
        <w:rPr>
          <w:b/>
          <w:bCs/>
        </w:rPr>
        <w:t>-</w:t>
      </w:r>
      <w:r w:rsidR="00220CF9" w:rsidRPr="00BC244A">
        <w:rPr>
          <w:b/>
          <w:bCs/>
        </w:rPr>
        <w:t>level policy provisions translate into micro</w:t>
      </w:r>
      <w:r w:rsidR="006F7AEE" w:rsidRPr="00BC244A">
        <w:rPr>
          <w:b/>
          <w:bCs/>
        </w:rPr>
        <w:t>-</w:t>
      </w:r>
      <w:r w:rsidR="00220CF9" w:rsidRPr="00BC244A">
        <w:rPr>
          <w:b/>
          <w:bCs/>
        </w:rPr>
        <w:t>level transformation</w:t>
      </w:r>
      <w:r w:rsidR="00776F2B" w:rsidRPr="00BC244A">
        <w:rPr>
          <w:b/>
          <w:bCs/>
        </w:rPr>
        <w:t>.</w:t>
      </w:r>
      <w:r w:rsidR="00776F2B" w:rsidRPr="00BC244A">
        <w:t xml:space="preserve"> </w:t>
      </w:r>
      <w:r w:rsidR="00564BE1" w:rsidRPr="00BC244A">
        <w:t>W</w:t>
      </w:r>
      <w:r w:rsidR="000E2556" w:rsidRPr="00BC244A">
        <w:t>e have seen how well-meaning policies for standardi</w:t>
      </w:r>
      <w:r w:rsidR="0056533C">
        <w:t>z</w:t>
      </w:r>
      <w:r w:rsidR="000E2556" w:rsidRPr="00BC244A">
        <w:t>ed testing</w:t>
      </w:r>
      <w:r w:rsidR="005C2932" w:rsidRPr="00BC244A">
        <w:t xml:space="preserve"> </w:t>
      </w:r>
      <w:r w:rsidR="006C5610" w:rsidRPr="00BC244A">
        <w:t>are</w:t>
      </w:r>
      <w:r w:rsidR="00FD30DB" w:rsidRPr="00BC244A">
        <w:t xml:space="preserve"> problematic </w:t>
      </w:r>
      <w:r w:rsidR="00053170" w:rsidRPr="00BC244A">
        <w:t>in terms of gaining</w:t>
      </w:r>
      <w:r w:rsidR="00075FCD" w:rsidRPr="00BC244A">
        <w:t xml:space="preserve"> </w:t>
      </w:r>
      <w:r w:rsidR="007D040E" w:rsidRPr="00BC244A">
        <w:t>accura</w:t>
      </w:r>
      <w:r w:rsidR="00494053" w:rsidRPr="00BC244A">
        <w:t xml:space="preserve">te metrics of </w:t>
      </w:r>
      <w:r w:rsidR="00C256A3" w:rsidRPr="00BC244A">
        <w:t xml:space="preserve">learner </w:t>
      </w:r>
      <w:r w:rsidR="00494053" w:rsidRPr="00BC244A">
        <w:t>performance and for the communities affected by th</w:t>
      </w:r>
      <w:r w:rsidR="008D095B" w:rsidRPr="00BC244A">
        <w:t>em (</w:t>
      </w:r>
      <w:r w:rsidR="00075FCD" w:rsidRPr="00BC244A">
        <w:t xml:space="preserve">learners, teachers, and school </w:t>
      </w:r>
      <w:r w:rsidR="006C5610" w:rsidRPr="00BC244A">
        <w:t>administrators</w:t>
      </w:r>
      <w:r w:rsidR="008D095B" w:rsidRPr="00BC244A">
        <w:t>, for example)</w:t>
      </w:r>
      <w:r w:rsidR="00075FCD" w:rsidRPr="00BC244A">
        <w:t xml:space="preserve">. </w:t>
      </w:r>
      <w:r w:rsidR="00220CF9" w:rsidRPr="00BC244A">
        <w:t>H</w:t>
      </w:r>
      <w:r w:rsidR="006C14A4" w:rsidRPr="00BC244A">
        <w:t xml:space="preserve">ow can </w:t>
      </w:r>
      <w:r w:rsidR="00154959" w:rsidRPr="00BC244A">
        <w:t>policy</w:t>
      </w:r>
      <w:r w:rsidR="00220CF9" w:rsidRPr="00BC244A">
        <w:t xml:space="preserve"> shortcomings</w:t>
      </w:r>
      <w:r w:rsidR="006C14A4" w:rsidRPr="00BC244A">
        <w:t xml:space="preserve"> be </w:t>
      </w:r>
      <w:r w:rsidR="0064368C">
        <w:t>resolved</w:t>
      </w:r>
      <w:r w:rsidR="00A10930" w:rsidRPr="00BC244A">
        <w:t xml:space="preserve"> practically?</w:t>
      </w:r>
    </w:p>
    <w:p w14:paraId="535E2623" w14:textId="77777777" w:rsidR="00DD67CA" w:rsidRPr="00BC244A" w:rsidRDefault="00DD67CA" w:rsidP="00931CB2"/>
    <w:p w14:paraId="340AE7CA" w14:textId="3CEA28EA" w:rsidR="00152712" w:rsidRPr="00BC244A" w:rsidRDefault="00CE7631" w:rsidP="00931CB2">
      <w:r w:rsidRPr="00BC244A">
        <w:rPr>
          <w:b/>
          <w:bCs/>
        </w:rPr>
        <w:lastRenderedPageBreak/>
        <w:t>There are limits to what schools can do without national policy reform</w:t>
      </w:r>
      <w:r w:rsidR="00587144" w:rsidRPr="00BC244A">
        <w:rPr>
          <w:b/>
          <w:bCs/>
        </w:rPr>
        <w:t>,</w:t>
      </w:r>
      <w:r w:rsidR="00AA5A5F" w:rsidRPr="00BC244A">
        <w:rPr>
          <w:b/>
          <w:bCs/>
        </w:rPr>
        <w:t xml:space="preserve"> so the first task is to consider </w:t>
      </w:r>
      <w:r w:rsidR="00D10123" w:rsidRPr="00BC244A">
        <w:rPr>
          <w:b/>
          <w:bCs/>
        </w:rPr>
        <w:t>the philosophy that drives policy reform.</w:t>
      </w:r>
      <w:r w:rsidR="00D10123" w:rsidRPr="00BC244A">
        <w:t xml:space="preserve"> </w:t>
      </w:r>
      <w:r w:rsidR="00D10123" w:rsidRPr="00BC244A">
        <w:rPr>
          <w:b/>
          <w:bCs/>
        </w:rPr>
        <w:t>Open learning</w:t>
      </w:r>
      <w:r w:rsidR="00F745E3" w:rsidRPr="00BC244A">
        <w:rPr>
          <w:rStyle w:val="FootnoteReference"/>
          <w:b/>
          <w:bCs/>
        </w:rPr>
        <w:footnoteReference w:id="112"/>
      </w:r>
      <w:r w:rsidR="00D10123" w:rsidRPr="00BC244A">
        <w:rPr>
          <w:b/>
          <w:bCs/>
        </w:rPr>
        <w:t xml:space="preserve"> </w:t>
      </w:r>
      <w:r w:rsidR="00D0240F" w:rsidRPr="00BC244A">
        <w:rPr>
          <w:b/>
          <w:bCs/>
        </w:rPr>
        <w:t xml:space="preserve">provides </w:t>
      </w:r>
      <w:r w:rsidR="00CD5511" w:rsidRPr="00BC244A">
        <w:rPr>
          <w:b/>
          <w:bCs/>
        </w:rPr>
        <w:t xml:space="preserve">a </w:t>
      </w:r>
      <w:r w:rsidR="009764D3" w:rsidRPr="00BC244A">
        <w:rPr>
          <w:b/>
          <w:bCs/>
        </w:rPr>
        <w:t xml:space="preserve">strong basis </w:t>
      </w:r>
      <w:r w:rsidR="007023C9" w:rsidRPr="00BC244A">
        <w:rPr>
          <w:b/>
          <w:bCs/>
        </w:rPr>
        <w:t>upon which to model the policy</w:t>
      </w:r>
      <w:r w:rsidR="007023C9" w:rsidRPr="00BC244A">
        <w:t xml:space="preserve"> </w:t>
      </w:r>
      <w:r w:rsidR="007023C9" w:rsidRPr="00BC244A">
        <w:rPr>
          <w:b/>
          <w:bCs/>
        </w:rPr>
        <w:t>environment</w:t>
      </w:r>
      <w:r w:rsidR="005828CF" w:rsidRPr="00BC244A">
        <w:t xml:space="preserve"> as it promotes flexibility,</w:t>
      </w:r>
      <w:r w:rsidR="0042106B" w:rsidRPr="00BC244A">
        <w:t xml:space="preserve"> encourages</w:t>
      </w:r>
      <w:r w:rsidR="005828CF" w:rsidRPr="00BC244A">
        <w:t xml:space="preserve"> </w:t>
      </w:r>
      <w:r w:rsidR="0042106B" w:rsidRPr="00BC244A">
        <w:t>new</w:t>
      </w:r>
      <w:r w:rsidR="005828CF" w:rsidRPr="00BC244A">
        <w:t xml:space="preserve"> approaches to educational planning and implementation, and </w:t>
      </w:r>
      <w:r w:rsidR="009331EE" w:rsidRPr="00BC244A">
        <w:t>creates space for innovation and</w:t>
      </w:r>
      <w:r w:rsidR="0042106B" w:rsidRPr="00BC244A">
        <w:t xml:space="preserve"> classroom</w:t>
      </w:r>
      <w:r w:rsidR="009331EE" w:rsidRPr="00BC244A">
        <w:t xml:space="preserve"> interaction.</w:t>
      </w:r>
    </w:p>
    <w:p w14:paraId="1BA19512" w14:textId="77777777" w:rsidR="00A7257A" w:rsidRPr="00BC244A" w:rsidRDefault="00A7257A" w:rsidP="00931CB2"/>
    <w:p w14:paraId="379AECB4" w14:textId="2EC9F4A4" w:rsidR="006E1803" w:rsidRDefault="007F21E4" w:rsidP="005C7857">
      <w:r>
        <w:rPr>
          <w:b/>
          <w:bCs/>
        </w:rPr>
        <w:t>‘</w:t>
      </w:r>
      <w:r w:rsidR="00165B46" w:rsidRPr="00BC244A">
        <w:rPr>
          <w:b/>
          <w:bCs/>
        </w:rPr>
        <w:t>Open learning</w:t>
      </w:r>
      <w:r>
        <w:rPr>
          <w:b/>
          <w:bCs/>
        </w:rPr>
        <w:t>’</w:t>
      </w:r>
      <w:r w:rsidR="009C1EE6">
        <w:rPr>
          <w:b/>
          <w:bCs/>
        </w:rPr>
        <w:t xml:space="preserve"> is a contested term</w:t>
      </w:r>
      <w:r w:rsidR="002A2949">
        <w:rPr>
          <w:b/>
          <w:bCs/>
        </w:rPr>
        <w:t>. For these purposes, it</w:t>
      </w:r>
      <w:r w:rsidR="00165B46" w:rsidRPr="00BC244A">
        <w:rPr>
          <w:b/>
          <w:bCs/>
        </w:rPr>
        <w:t xml:space="preserve"> refers to</w:t>
      </w:r>
      <w:r w:rsidR="00B5487B" w:rsidRPr="00BC244A">
        <w:rPr>
          <w:b/>
          <w:bCs/>
        </w:rPr>
        <w:t xml:space="preserve"> an educational approach that</w:t>
      </w:r>
      <w:r w:rsidR="00D54021" w:rsidRPr="00BC244A">
        <w:rPr>
          <w:b/>
          <w:bCs/>
        </w:rPr>
        <w:t xml:space="preserve"> enhances learning</w:t>
      </w:r>
      <w:r w:rsidR="00686375" w:rsidRPr="00BC244A">
        <w:rPr>
          <w:b/>
          <w:bCs/>
        </w:rPr>
        <w:t xml:space="preserve"> opportunities and</w:t>
      </w:r>
      <w:r w:rsidR="00B5487B" w:rsidRPr="00BC244A">
        <w:rPr>
          <w:b/>
          <w:bCs/>
        </w:rPr>
        <w:t xml:space="preserve"> prioriti</w:t>
      </w:r>
      <w:r w:rsidR="0056533C">
        <w:rPr>
          <w:b/>
          <w:bCs/>
        </w:rPr>
        <w:t>z</w:t>
      </w:r>
      <w:r w:rsidR="00B5487B" w:rsidRPr="00BC244A">
        <w:rPr>
          <w:b/>
          <w:bCs/>
        </w:rPr>
        <w:t>es access, flexibility, and inclusivity.</w:t>
      </w:r>
      <w:r w:rsidR="00B5487B" w:rsidRPr="00BC244A">
        <w:t xml:space="preserve"> </w:t>
      </w:r>
      <w:r w:rsidR="00686375" w:rsidRPr="00BC244A">
        <w:t xml:space="preserve">A key element of open learning is the </w:t>
      </w:r>
      <w:r w:rsidR="007468D0" w:rsidRPr="00BC244A">
        <w:t>adopt</w:t>
      </w:r>
      <w:r w:rsidR="00A00159" w:rsidRPr="00BC244A">
        <w:t xml:space="preserve">ion of principles that facilitate </w:t>
      </w:r>
      <w:r w:rsidR="00775FA7" w:rsidRPr="00BC244A">
        <w:t xml:space="preserve">learner </w:t>
      </w:r>
      <w:r w:rsidR="00A00159" w:rsidRPr="00BC244A">
        <w:t>autonomy</w:t>
      </w:r>
      <w:r w:rsidR="003B2BA3" w:rsidRPr="00BC244A">
        <w:t xml:space="preserve"> and personali</w:t>
      </w:r>
      <w:r w:rsidR="00E214E7">
        <w:t>z</w:t>
      </w:r>
      <w:r w:rsidR="003B2BA3" w:rsidRPr="00BC244A">
        <w:t>ation</w:t>
      </w:r>
      <w:r w:rsidR="00F1601C" w:rsidRPr="00BC244A">
        <w:t xml:space="preserve"> in where, how, and when learning takes place</w:t>
      </w:r>
      <w:r w:rsidR="003B2BA3" w:rsidRPr="00BC244A">
        <w:t>.</w:t>
      </w:r>
      <w:r w:rsidR="003B61F9" w:rsidRPr="00BC244A">
        <w:t xml:space="preserve"> This approach is often mediated by technology, where online platforms and tools can </w:t>
      </w:r>
      <w:r w:rsidR="00CF4F4D" w:rsidRPr="00BC244A">
        <w:t>be used for teaching, learning, and developing</w:t>
      </w:r>
      <w:r w:rsidR="008A4BB5" w:rsidRPr="00BC244A">
        <w:t>, sharing, adapting, or using O</w:t>
      </w:r>
      <w:r w:rsidR="004B33E8" w:rsidRPr="00BC244A">
        <w:t xml:space="preserve">pen </w:t>
      </w:r>
      <w:r w:rsidR="008A4BB5" w:rsidRPr="00BC244A">
        <w:t>E</w:t>
      </w:r>
      <w:r w:rsidR="004B33E8" w:rsidRPr="00BC244A">
        <w:t xml:space="preserve">ducational </w:t>
      </w:r>
      <w:r w:rsidR="008A4BB5" w:rsidRPr="00BC244A">
        <w:t>R</w:t>
      </w:r>
      <w:r w:rsidR="004B33E8" w:rsidRPr="00BC244A">
        <w:t>esources (OER)</w:t>
      </w:r>
      <w:r w:rsidR="008A4BB5" w:rsidRPr="00BC244A">
        <w:t>.</w:t>
      </w:r>
      <w:r w:rsidR="00C2489E" w:rsidRPr="00BC244A">
        <w:rPr>
          <w:rStyle w:val="FootnoteReference"/>
        </w:rPr>
        <w:footnoteReference w:id="113"/>
      </w:r>
    </w:p>
    <w:p w14:paraId="0C419F2A" w14:textId="77777777" w:rsidR="00F737B5" w:rsidRDefault="00F737B5" w:rsidP="005C7857"/>
    <w:p w14:paraId="7818FF08" w14:textId="39E082EF" w:rsidR="00F737B5" w:rsidRDefault="005A42E3" w:rsidP="005C7857">
      <w:r>
        <w:t>Butcher (2000b)</w:t>
      </w:r>
      <w:r w:rsidR="00E653A5">
        <w:t xml:space="preserve"> explains that ‘o</w:t>
      </w:r>
      <w:r w:rsidR="0007357F">
        <w:t xml:space="preserve">pen </w:t>
      </w:r>
      <w:r w:rsidR="009475AE">
        <w:t>learning</w:t>
      </w:r>
      <w:r w:rsidR="00E653A5">
        <w:t>’</w:t>
      </w:r>
      <w:r w:rsidR="0007357F">
        <w:t xml:space="preserve"> refers to a</w:t>
      </w:r>
      <w:r w:rsidR="00F737B5" w:rsidRPr="00F737B5">
        <w:t xml:space="preserve"> set of educational principles</w:t>
      </w:r>
      <w:r w:rsidR="00E653A5">
        <w:t>. These are</w:t>
      </w:r>
      <w:r w:rsidR="004403A8">
        <w:t xml:space="preserve"> summari</w:t>
      </w:r>
      <w:r w:rsidR="00A92111">
        <w:t>z</w:t>
      </w:r>
      <w:r w:rsidR="004403A8">
        <w:t>ed below:</w:t>
      </w:r>
    </w:p>
    <w:p w14:paraId="79505D51" w14:textId="68A343AC" w:rsidR="004F58B6" w:rsidRPr="004F58B6" w:rsidRDefault="004F58B6" w:rsidP="004F58B6">
      <w:pPr>
        <w:pStyle w:val="ListParagraph"/>
        <w:numPr>
          <w:ilvl w:val="0"/>
          <w:numId w:val="41"/>
        </w:numPr>
        <w:rPr>
          <w:b/>
          <w:bCs/>
          <w:lang w:val="en-ZA"/>
        </w:rPr>
      </w:pPr>
      <w:r w:rsidRPr="004F58B6">
        <w:rPr>
          <w:b/>
          <w:bCs/>
          <w:lang w:val="en-ZA"/>
        </w:rPr>
        <w:t>Learner-</w:t>
      </w:r>
      <w:r w:rsidR="007C3F63">
        <w:rPr>
          <w:b/>
          <w:bCs/>
          <w:lang w:val="en-ZA"/>
        </w:rPr>
        <w:t>c</w:t>
      </w:r>
      <w:r w:rsidRPr="004F58B6">
        <w:rPr>
          <w:b/>
          <w:bCs/>
          <w:lang w:val="en-ZA"/>
        </w:rPr>
        <w:t>entredness</w:t>
      </w:r>
      <w:r w:rsidR="007C3F63">
        <w:rPr>
          <w:b/>
          <w:bCs/>
          <w:lang w:val="en-ZA"/>
        </w:rPr>
        <w:t xml:space="preserve">: </w:t>
      </w:r>
      <w:r w:rsidR="007C3F63" w:rsidRPr="007C3F63">
        <w:rPr>
          <w:lang w:val="en-ZA"/>
        </w:rPr>
        <w:t xml:space="preserve">A </w:t>
      </w:r>
      <w:r w:rsidR="000708F8">
        <w:rPr>
          <w:lang w:val="en-ZA"/>
        </w:rPr>
        <w:t>notion</w:t>
      </w:r>
      <w:r w:rsidR="007C3F63" w:rsidRPr="007C3F63">
        <w:rPr>
          <w:lang w:val="en-ZA"/>
        </w:rPr>
        <w:t xml:space="preserve"> that </w:t>
      </w:r>
      <w:r w:rsidR="007C3F63" w:rsidRPr="007C3F63">
        <w:t xml:space="preserve">the learner should be the focus of the educational process and should </w:t>
      </w:r>
      <w:r w:rsidR="00FE04AD">
        <w:t>be considered</w:t>
      </w:r>
      <w:r w:rsidR="007C3F63" w:rsidRPr="007C3F63">
        <w:t xml:space="preserve"> an active participant in an interactive process.</w:t>
      </w:r>
    </w:p>
    <w:p w14:paraId="0B81FF85" w14:textId="61B53D6E" w:rsidR="004403A8" w:rsidRDefault="004F58B6" w:rsidP="004F58B6">
      <w:pPr>
        <w:pStyle w:val="ListParagraph"/>
        <w:numPr>
          <w:ilvl w:val="0"/>
          <w:numId w:val="41"/>
        </w:numPr>
        <w:rPr>
          <w:b/>
          <w:bCs/>
          <w:lang w:val="en-ZA"/>
        </w:rPr>
      </w:pPr>
      <w:r w:rsidRPr="004F58B6">
        <w:rPr>
          <w:b/>
          <w:bCs/>
          <w:lang w:val="en-ZA"/>
        </w:rPr>
        <w:t xml:space="preserve">Lifelong </w:t>
      </w:r>
      <w:r w:rsidR="00FE04AD">
        <w:rPr>
          <w:b/>
          <w:bCs/>
          <w:lang w:val="en-ZA"/>
        </w:rPr>
        <w:t>l</w:t>
      </w:r>
      <w:r w:rsidRPr="004F58B6">
        <w:rPr>
          <w:b/>
          <w:bCs/>
          <w:lang w:val="en-ZA"/>
        </w:rPr>
        <w:t>earning</w:t>
      </w:r>
      <w:r w:rsidR="00FE04AD">
        <w:rPr>
          <w:b/>
          <w:bCs/>
          <w:lang w:val="en-ZA"/>
        </w:rPr>
        <w:t xml:space="preserve">: </w:t>
      </w:r>
      <w:r w:rsidR="00DE0833">
        <w:t>E</w:t>
      </w:r>
      <w:r w:rsidR="00DE0833" w:rsidRPr="00DE0833">
        <w:t>mphasi</w:t>
      </w:r>
      <w:r w:rsidR="00A92111">
        <w:t>z</w:t>
      </w:r>
      <w:r w:rsidR="00DE0833">
        <w:t>es</w:t>
      </w:r>
      <w:r w:rsidR="00DE0833" w:rsidRPr="00DE0833">
        <w:t xml:space="preserve"> that learning extends beyond traditional schooling and occurs continuously throughout life, influenced by both formal educational systems and everyday experiences.</w:t>
      </w:r>
    </w:p>
    <w:p w14:paraId="5603056B" w14:textId="77F034A7" w:rsidR="009677D7" w:rsidRPr="009677D7" w:rsidRDefault="009677D7" w:rsidP="009677D7">
      <w:pPr>
        <w:pStyle w:val="ListParagraph"/>
        <w:numPr>
          <w:ilvl w:val="0"/>
          <w:numId w:val="41"/>
        </w:numPr>
        <w:rPr>
          <w:b/>
          <w:bCs/>
          <w:lang w:val="en-ZA"/>
        </w:rPr>
      </w:pPr>
      <w:r w:rsidRPr="009677D7">
        <w:rPr>
          <w:b/>
          <w:bCs/>
          <w:lang w:val="en-ZA"/>
        </w:rPr>
        <w:t xml:space="preserve">Removal of </w:t>
      </w:r>
      <w:r w:rsidR="006E590B">
        <w:rPr>
          <w:b/>
          <w:bCs/>
          <w:lang w:val="en-ZA"/>
        </w:rPr>
        <w:t>u</w:t>
      </w:r>
      <w:r w:rsidRPr="009677D7">
        <w:rPr>
          <w:b/>
          <w:bCs/>
          <w:lang w:val="en-ZA"/>
        </w:rPr>
        <w:t xml:space="preserve">nnecessary </w:t>
      </w:r>
      <w:r w:rsidR="006E590B">
        <w:rPr>
          <w:b/>
          <w:bCs/>
          <w:lang w:val="en-ZA"/>
        </w:rPr>
        <w:t>b</w:t>
      </w:r>
      <w:r w:rsidRPr="009677D7">
        <w:rPr>
          <w:b/>
          <w:bCs/>
          <w:lang w:val="en-ZA"/>
        </w:rPr>
        <w:t xml:space="preserve">arriers to </w:t>
      </w:r>
      <w:r w:rsidR="006E590B">
        <w:rPr>
          <w:b/>
          <w:bCs/>
          <w:lang w:val="en-ZA"/>
        </w:rPr>
        <w:t>a</w:t>
      </w:r>
      <w:r w:rsidRPr="009677D7">
        <w:rPr>
          <w:b/>
          <w:bCs/>
          <w:lang w:val="en-ZA"/>
        </w:rPr>
        <w:t>ccess</w:t>
      </w:r>
      <w:r w:rsidR="006E590B">
        <w:rPr>
          <w:b/>
          <w:bCs/>
          <w:lang w:val="en-ZA"/>
        </w:rPr>
        <w:t xml:space="preserve">: </w:t>
      </w:r>
      <w:r w:rsidR="0068647C" w:rsidRPr="00BD09D1">
        <w:rPr>
          <w:lang w:val="en-ZA"/>
        </w:rPr>
        <w:t xml:space="preserve">Seeks to remove </w:t>
      </w:r>
      <w:r w:rsidR="00BD09D1" w:rsidRPr="00BD09D1">
        <w:rPr>
          <w:lang w:val="en-ZA"/>
        </w:rPr>
        <w:t>educational barriers</w:t>
      </w:r>
      <w:r w:rsidR="001954C3">
        <w:rPr>
          <w:lang w:val="en-ZA"/>
        </w:rPr>
        <w:t xml:space="preserve">, </w:t>
      </w:r>
      <w:r w:rsidR="006C0DAB">
        <w:rPr>
          <w:lang w:val="en-ZA"/>
        </w:rPr>
        <w:t xml:space="preserve">such as </w:t>
      </w:r>
      <w:r w:rsidR="0068647C" w:rsidRPr="00BD09D1">
        <w:t>geographical isolation, discrimination, work commitments, qualification prerequisites, financial constraints, or restrictive educational approaches</w:t>
      </w:r>
      <w:r w:rsidR="00BD09D1">
        <w:t xml:space="preserve"> – </w:t>
      </w:r>
      <w:r w:rsidR="0068647C" w:rsidRPr="00BD09D1">
        <w:t>to ensure unrestricted access to educational opportunities, catering to a diverse range of societal needs and personal circumstances.</w:t>
      </w:r>
    </w:p>
    <w:p w14:paraId="5C720348" w14:textId="5D08939E" w:rsidR="004F58B6" w:rsidRDefault="009677D7" w:rsidP="004F58B6">
      <w:pPr>
        <w:pStyle w:val="ListParagraph"/>
        <w:numPr>
          <w:ilvl w:val="0"/>
          <w:numId w:val="41"/>
        </w:numPr>
        <w:rPr>
          <w:b/>
          <w:bCs/>
          <w:lang w:val="en-ZA"/>
        </w:rPr>
      </w:pPr>
      <w:r>
        <w:rPr>
          <w:b/>
          <w:bCs/>
          <w:lang w:val="en-ZA"/>
        </w:rPr>
        <w:t>Flexibility of learning</w:t>
      </w:r>
      <w:r w:rsidR="00A70721">
        <w:rPr>
          <w:b/>
          <w:bCs/>
          <w:lang w:val="en-ZA"/>
        </w:rPr>
        <w:t xml:space="preserve">: </w:t>
      </w:r>
      <w:r w:rsidR="00E13776">
        <w:t>Enables</w:t>
      </w:r>
      <w:r w:rsidR="0065442A" w:rsidRPr="0065442A">
        <w:t xml:space="preserve"> learners</w:t>
      </w:r>
      <w:r w:rsidR="00CE52C2">
        <w:t xml:space="preserve"> </w:t>
      </w:r>
      <w:r w:rsidR="00E13776">
        <w:t>to determine</w:t>
      </w:r>
      <w:r w:rsidR="0065442A" w:rsidRPr="0065442A">
        <w:t xml:space="preserve"> </w:t>
      </w:r>
      <w:r w:rsidR="0065442A" w:rsidRPr="00CE52C2">
        <w:rPr>
          <w:i/>
          <w:iCs/>
        </w:rPr>
        <w:t>what</w:t>
      </w:r>
      <w:r w:rsidR="0065442A" w:rsidRPr="0065442A">
        <w:t xml:space="preserve">, </w:t>
      </w:r>
      <w:r w:rsidR="0065442A" w:rsidRPr="00CE52C2">
        <w:rPr>
          <w:i/>
          <w:iCs/>
        </w:rPr>
        <w:t>how</w:t>
      </w:r>
      <w:r w:rsidR="0065442A" w:rsidRPr="0065442A">
        <w:t xml:space="preserve">, and </w:t>
      </w:r>
      <w:r w:rsidR="0065442A" w:rsidRPr="00CE52C2">
        <w:rPr>
          <w:i/>
          <w:iCs/>
        </w:rPr>
        <w:t>when</w:t>
      </w:r>
      <w:r w:rsidR="0065442A" w:rsidRPr="0065442A">
        <w:t xml:space="preserve"> they learn, accommodating individual preferences and schedules. This approach </w:t>
      </w:r>
      <w:r w:rsidR="006E590B">
        <w:t>allows for</w:t>
      </w:r>
      <w:r w:rsidR="0065442A" w:rsidRPr="0065442A">
        <w:t xml:space="preserve"> personali</w:t>
      </w:r>
      <w:r w:rsidR="00A92111">
        <w:t>z</w:t>
      </w:r>
      <w:r w:rsidR="0065442A" w:rsidRPr="0065442A">
        <w:t>ed educational pathways and methods, yet it may sometimes conflict with structured educational needs and the principle of learner-centeredness, which tailors learning to individual contexts and requirements.</w:t>
      </w:r>
    </w:p>
    <w:p w14:paraId="327ACF4D" w14:textId="716947BF" w:rsidR="009677D7" w:rsidRPr="009677D7" w:rsidRDefault="009677D7" w:rsidP="009677D7">
      <w:pPr>
        <w:pStyle w:val="ListParagraph"/>
        <w:numPr>
          <w:ilvl w:val="0"/>
          <w:numId w:val="41"/>
        </w:numPr>
        <w:rPr>
          <w:b/>
          <w:bCs/>
          <w:lang w:val="en-ZA"/>
        </w:rPr>
      </w:pPr>
      <w:r w:rsidRPr="009677D7">
        <w:rPr>
          <w:b/>
          <w:bCs/>
          <w:lang w:val="en-ZA"/>
        </w:rPr>
        <w:t xml:space="preserve">Recognition of </w:t>
      </w:r>
      <w:r w:rsidR="001954C3">
        <w:rPr>
          <w:b/>
          <w:bCs/>
          <w:lang w:val="en-ZA"/>
        </w:rPr>
        <w:t>p</w:t>
      </w:r>
      <w:r w:rsidRPr="009677D7">
        <w:rPr>
          <w:b/>
          <w:bCs/>
          <w:lang w:val="en-ZA"/>
        </w:rPr>
        <w:t xml:space="preserve">rior </w:t>
      </w:r>
      <w:r w:rsidR="001954C3">
        <w:rPr>
          <w:b/>
          <w:bCs/>
          <w:lang w:val="en-ZA"/>
        </w:rPr>
        <w:t>l</w:t>
      </w:r>
      <w:r w:rsidRPr="009677D7">
        <w:rPr>
          <w:b/>
          <w:bCs/>
          <w:lang w:val="en-ZA"/>
        </w:rPr>
        <w:t xml:space="preserve">earning </w:t>
      </w:r>
      <w:r w:rsidR="001954C3">
        <w:rPr>
          <w:b/>
          <w:bCs/>
          <w:lang w:val="en-ZA"/>
        </w:rPr>
        <w:t>e</w:t>
      </w:r>
      <w:r w:rsidRPr="009677D7">
        <w:rPr>
          <w:b/>
          <w:bCs/>
          <w:lang w:val="en-ZA"/>
        </w:rPr>
        <w:t xml:space="preserve">xperiences and </w:t>
      </w:r>
      <w:r w:rsidR="001954C3">
        <w:rPr>
          <w:b/>
          <w:bCs/>
          <w:lang w:val="en-ZA"/>
        </w:rPr>
        <w:t>c</w:t>
      </w:r>
      <w:r w:rsidRPr="009677D7">
        <w:rPr>
          <w:b/>
          <w:bCs/>
          <w:lang w:val="en-ZA"/>
        </w:rPr>
        <w:t xml:space="preserve">urrent </w:t>
      </w:r>
      <w:r w:rsidR="001954C3">
        <w:rPr>
          <w:b/>
          <w:bCs/>
          <w:lang w:val="en-ZA"/>
        </w:rPr>
        <w:t>c</w:t>
      </w:r>
      <w:r w:rsidRPr="009677D7">
        <w:rPr>
          <w:b/>
          <w:bCs/>
          <w:lang w:val="en-ZA"/>
        </w:rPr>
        <w:t>ompetencies</w:t>
      </w:r>
      <w:r w:rsidR="001954C3">
        <w:rPr>
          <w:b/>
          <w:bCs/>
          <w:lang w:val="en-ZA"/>
        </w:rPr>
        <w:t xml:space="preserve">: </w:t>
      </w:r>
      <w:r w:rsidR="00496B26" w:rsidRPr="001510DA">
        <w:rPr>
          <w:lang w:val="en-ZA"/>
        </w:rPr>
        <w:t xml:space="preserve">This principle </w:t>
      </w:r>
      <w:r w:rsidR="00496B26" w:rsidRPr="001510DA">
        <w:t>promotes an integrated approach to education, acknowledging diverse forms of learning.</w:t>
      </w:r>
      <w:r w:rsidR="001510DA" w:rsidRPr="001510DA">
        <w:t xml:space="preserve"> It highlights the importance of recogni</w:t>
      </w:r>
      <w:r w:rsidR="00753EFD">
        <w:t>z</w:t>
      </w:r>
      <w:r w:rsidR="001510DA" w:rsidRPr="001510DA">
        <w:t xml:space="preserve">ing prior learning and current competencies, allowing learners to receive credit for previous informal or formal experiences, thereby facilitating alternative pathways to </w:t>
      </w:r>
      <w:r w:rsidR="00526577" w:rsidRPr="001510DA">
        <w:t>qualifications.</w:t>
      </w:r>
    </w:p>
    <w:p w14:paraId="4D1C5199" w14:textId="3B455ED4" w:rsidR="001E6956" w:rsidRPr="001E6956" w:rsidRDefault="001E6956" w:rsidP="001E6956">
      <w:pPr>
        <w:pStyle w:val="ListParagraph"/>
        <w:numPr>
          <w:ilvl w:val="0"/>
          <w:numId w:val="41"/>
        </w:numPr>
        <w:rPr>
          <w:b/>
          <w:bCs/>
          <w:lang w:val="en-ZA"/>
        </w:rPr>
      </w:pPr>
      <w:r w:rsidRPr="001E6956">
        <w:rPr>
          <w:b/>
          <w:bCs/>
          <w:lang w:val="en-ZA"/>
        </w:rPr>
        <w:t xml:space="preserve">Learner </w:t>
      </w:r>
      <w:r w:rsidR="00090DF7">
        <w:rPr>
          <w:b/>
          <w:bCs/>
          <w:lang w:val="en-ZA"/>
        </w:rPr>
        <w:t>s</w:t>
      </w:r>
      <w:r w:rsidRPr="001E6956">
        <w:rPr>
          <w:b/>
          <w:bCs/>
          <w:lang w:val="en-ZA"/>
        </w:rPr>
        <w:t>upport</w:t>
      </w:r>
      <w:r w:rsidR="001510DA">
        <w:rPr>
          <w:b/>
          <w:bCs/>
          <w:lang w:val="en-ZA"/>
        </w:rPr>
        <w:t xml:space="preserve">: </w:t>
      </w:r>
      <w:r w:rsidR="006C2B16" w:rsidRPr="006C2B16">
        <w:t>Rather than a set of fixed strategies, effective support is measured by the relevance and successful application of various teaching methods and resources in aiding learner progress and achievement within their educational journey.</w:t>
      </w:r>
      <w:r w:rsidR="00A63465">
        <w:t xml:space="preserve"> </w:t>
      </w:r>
      <w:r w:rsidR="00A63465" w:rsidRPr="00A63465">
        <w:rPr>
          <w:lang w:val="en-ZA"/>
        </w:rPr>
        <w:t xml:space="preserve">This </w:t>
      </w:r>
      <w:r w:rsidR="00A63465" w:rsidRPr="00A63465">
        <w:t>includes pre-</w:t>
      </w:r>
      <w:r w:rsidR="001158B8" w:rsidRPr="00A63465">
        <w:t>enrolment</w:t>
      </w:r>
      <w:r w:rsidR="00A63465" w:rsidRPr="00A63465">
        <w:t xml:space="preserve"> </w:t>
      </w:r>
      <w:r w:rsidR="001158B8" w:rsidRPr="00A63465">
        <w:t>counselling</w:t>
      </w:r>
      <w:r w:rsidR="00A63465" w:rsidRPr="00A63465">
        <w:t xml:space="preserve">, ongoing guidance, resource accessibility, and interactive opportunities, ensuring </w:t>
      </w:r>
      <w:r w:rsidR="00342CD4">
        <w:t>learners</w:t>
      </w:r>
      <w:r w:rsidR="00A63465" w:rsidRPr="00A63465">
        <w:t xml:space="preserve"> fully understand and navigate their educational choices</w:t>
      </w:r>
      <w:r w:rsidR="00342CD4">
        <w:t>.</w:t>
      </w:r>
    </w:p>
    <w:p w14:paraId="01A152D6" w14:textId="2EF4CB08" w:rsidR="009677D7" w:rsidRDefault="001E6956" w:rsidP="001E6956">
      <w:pPr>
        <w:pStyle w:val="ListParagraph"/>
        <w:numPr>
          <w:ilvl w:val="0"/>
          <w:numId w:val="41"/>
        </w:numPr>
        <w:rPr>
          <w:b/>
          <w:bCs/>
          <w:lang w:val="en-ZA"/>
        </w:rPr>
      </w:pPr>
      <w:r w:rsidRPr="001E6956">
        <w:rPr>
          <w:b/>
          <w:bCs/>
          <w:lang w:val="en-ZA"/>
        </w:rPr>
        <w:t xml:space="preserve">Expectations of </w:t>
      </w:r>
      <w:r w:rsidR="00090DF7">
        <w:rPr>
          <w:b/>
          <w:bCs/>
          <w:lang w:val="en-ZA"/>
        </w:rPr>
        <w:t>s</w:t>
      </w:r>
      <w:r w:rsidRPr="001E6956">
        <w:rPr>
          <w:b/>
          <w:bCs/>
          <w:lang w:val="en-ZA"/>
        </w:rPr>
        <w:t>uccess</w:t>
      </w:r>
      <w:r w:rsidR="00090DF7">
        <w:rPr>
          <w:b/>
          <w:bCs/>
          <w:lang w:val="en-ZA"/>
        </w:rPr>
        <w:t xml:space="preserve">: </w:t>
      </w:r>
      <w:r w:rsidR="00417F4B" w:rsidRPr="00AA0188">
        <w:rPr>
          <w:lang w:val="en-ZA"/>
        </w:rPr>
        <w:t xml:space="preserve">Open learning </w:t>
      </w:r>
      <w:r w:rsidR="00417F4B" w:rsidRPr="00AA0188">
        <w:t>provid</w:t>
      </w:r>
      <w:r w:rsidR="00342CD4">
        <w:t>es</w:t>
      </w:r>
      <w:r w:rsidR="00417F4B" w:rsidRPr="00AA0188">
        <w:t xml:space="preserve"> learners a genuine opportunity for success, ensuring that program</w:t>
      </w:r>
      <w:r w:rsidR="00AA0188" w:rsidRPr="00AA0188">
        <w:t>me</w:t>
      </w:r>
      <w:r w:rsidR="00417F4B" w:rsidRPr="00AA0188">
        <w:t xml:space="preserve">s lead to qualifications </w:t>
      </w:r>
      <w:r w:rsidR="001B1E43">
        <w:t xml:space="preserve">that are </w:t>
      </w:r>
      <w:r w:rsidR="00417F4B" w:rsidRPr="00AA0188">
        <w:t>recogni</w:t>
      </w:r>
      <w:r w:rsidR="00A92111">
        <w:t>z</w:t>
      </w:r>
      <w:r w:rsidR="00417F4B" w:rsidRPr="00AA0188">
        <w:t xml:space="preserve">ed in the </w:t>
      </w:r>
      <w:r w:rsidR="00753EFD">
        <w:t>world of work</w:t>
      </w:r>
      <w:r w:rsidR="00417F4B" w:rsidRPr="00AA0188">
        <w:t xml:space="preserve"> and that the education offered maintains the highest quality standards.</w:t>
      </w:r>
    </w:p>
    <w:p w14:paraId="40584692" w14:textId="461A8756" w:rsidR="001E6956" w:rsidRPr="001E6956" w:rsidRDefault="001E6956" w:rsidP="001E6956">
      <w:pPr>
        <w:pStyle w:val="ListParagraph"/>
        <w:numPr>
          <w:ilvl w:val="0"/>
          <w:numId w:val="41"/>
        </w:numPr>
        <w:rPr>
          <w:b/>
          <w:bCs/>
          <w:lang w:val="en-ZA"/>
        </w:rPr>
      </w:pPr>
      <w:r w:rsidRPr="001E6956">
        <w:rPr>
          <w:b/>
          <w:bCs/>
          <w:lang w:val="en-ZA"/>
        </w:rPr>
        <w:t>Cost-</w:t>
      </w:r>
      <w:r w:rsidR="00665B20">
        <w:rPr>
          <w:b/>
          <w:bCs/>
          <w:lang w:val="en-ZA"/>
        </w:rPr>
        <w:t>e</w:t>
      </w:r>
      <w:r w:rsidRPr="001E6956">
        <w:rPr>
          <w:b/>
          <w:bCs/>
          <w:lang w:val="en-ZA"/>
        </w:rPr>
        <w:t>ffectiveness</w:t>
      </w:r>
      <w:r w:rsidR="00665B20">
        <w:rPr>
          <w:b/>
          <w:bCs/>
          <w:lang w:val="en-ZA"/>
        </w:rPr>
        <w:t xml:space="preserve">: </w:t>
      </w:r>
      <w:r w:rsidR="00732556" w:rsidRPr="005D79D7">
        <w:t>Optimi</w:t>
      </w:r>
      <w:r w:rsidR="00185643">
        <w:t>z</w:t>
      </w:r>
      <w:r w:rsidR="00732556" w:rsidRPr="005D79D7">
        <w:t xml:space="preserve">ing the balance between cost, </w:t>
      </w:r>
      <w:r w:rsidR="00CA75F3">
        <w:t>learner</w:t>
      </w:r>
      <w:r w:rsidR="00732556" w:rsidRPr="005D79D7">
        <w:t xml:space="preserve"> numbers, and educational quality. This differs from merely seeking cost-efficiency or low per-student costs. Instead, this principle requires continual assessment relative to changing contexts, using open learning principles as benchmarks for evaluating the appropriateness of educational strategies.</w:t>
      </w:r>
    </w:p>
    <w:p w14:paraId="3C66A1C7" w14:textId="01F69A2E" w:rsidR="001E6956" w:rsidRPr="00665B20" w:rsidRDefault="001E6956" w:rsidP="00665B20">
      <w:pPr>
        <w:pStyle w:val="ListParagraph"/>
        <w:numPr>
          <w:ilvl w:val="0"/>
          <w:numId w:val="41"/>
        </w:numPr>
        <w:rPr>
          <w:b/>
          <w:bCs/>
          <w:lang w:val="en-ZA"/>
        </w:rPr>
      </w:pPr>
      <w:r w:rsidRPr="001E6956">
        <w:rPr>
          <w:b/>
          <w:bCs/>
          <w:lang w:val="en-ZA"/>
        </w:rPr>
        <w:t xml:space="preserve">Working with </w:t>
      </w:r>
      <w:r w:rsidR="005D79D7">
        <w:rPr>
          <w:b/>
          <w:bCs/>
          <w:lang w:val="en-ZA"/>
        </w:rPr>
        <w:t>l</w:t>
      </w:r>
      <w:r w:rsidRPr="001E6956">
        <w:rPr>
          <w:b/>
          <w:bCs/>
          <w:lang w:val="en-ZA"/>
        </w:rPr>
        <w:t xml:space="preserve">egacy </w:t>
      </w:r>
      <w:r w:rsidR="005D79D7">
        <w:rPr>
          <w:b/>
          <w:bCs/>
          <w:lang w:val="en-ZA"/>
        </w:rPr>
        <w:t>s</w:t>
      </w:r>
      <w:r w:rsidRPr="001E6956">
        <w:rPr>
          <w:b/>
          <w:bCs/>
          <w:lang w:val="en-ZA"/>
        </w:rPr>
        <w:t>ystems</w:t>
      </w:r>
      <w:r w:rsidR="005D79D7">
        <w:rPr>
          <w:b/>
          <w:bCs/>
          <w:lang w:val="en-ZA"/>
        </w:rPr>
        <w:t xml:space="preserve">: </w:t>
      </w:r>
      <w:r w:rsidR="00B55E1A">
        <w:t>This includes r</w:t>
      </w:r>
      <w:r w:rsidR="00B55E1A" w:rsidRPr="00B55E1A">
        <w:t>ecogni</w:t>
      </w:r>
      <w:r w:rsidR="00824C1D">
        <w:t>z</w:t>
      </w:r>
      <w:r w:rsidR="00B55E1A" w:rsidRPr="00B55E1A">
        <w:t>ing and improving existing educational structures rather than solely introducing new ones</w:t>
      </w:r>
      <w:r w:rsidR="00A7166C">
        <w:t>,</w:t>
      </w:r>
      <w:r w:rsidR="00B55E1A" w:rsidRPr="00B55E1A">
        <w:t xml:space="preserve"> ensuring that efforts to enhance accessibility and reform are </w:t>
      </w:r>
      <w:r w:rsidR="00B55E1A" w:rsidRPr="00B55E1A">
        <w:lastRenderedPageBreak/>
        <w:t>grounded in the practical context of current systems</w:t>
      </w:r>
      <w:r w:rsidR="00A7166C">
        <w:t>,</w:t>
      </w:r>
      <w:r w:rsidR="00B55E1A" w:rsidRPr="00B55E1A">
        <w:t xml:space="preserve"> and that any changes or introductions are evaluated </w:t>
      </w:r>
      <w:r w:rsidR="005D0506">
        <w:t>with consideration for</w:t>
      </w:r>
      <w:r w:rsidR="00B55E1A" w:rsidRPr="00B55E1A">
        <w:t xml:space="preserve"> their impact on these established systems.</w:t>
      </w:r>
      <w:r w:rsidR="00FA7E7E">
        <w:rPr>
          <w:rStyle w:val="FootnoteReference"/>
        </w:rPr>
        <w:footnoteReference w:id="114"/>
      </w:r>
    </w:p>
    <w:p w14:paraId="7FE0EF0A" w14:textId="77777777" w:rsidR="006E1803" w:rsidRPr="00BC244A" w:rsidRDefault="006E1803" w:rsidP="005C7857"/>
    <w:p w14:paraId="40400C38" w14:textId="3936E644" w:rsidR="005C7857" w:rsidRPr="00BC244A" w:rsidRDefault="00FA7E7E" w:rsidP="005C7857">
      <w:r>
        <w:t>However, t</w:t>
      </w:r>
      <w:r w:rsidR="004D6948">
        <w:t>hes</w:t>
      </w:r>
      <w:r>
        <w:t xml:space="preserve">e principles are not absolute, nor are they comprehensive. </w:t>
      </w:r>
      <w:r w:rsidR="005C7857" w:rsidRPr="00BC244A">
        <w:t xml:space="preserve">As </w:t>
      </w:r>
      <w:r w:rsidR="00104D5D" w:rsidRPr="00BC244A">
        <w:t>Butcher (2000)</w:t>
      </w:r>
      <w:r w:rsidR="005C7857" w:rsidRPr="00BC244A">
        <w:t xml:space="preserve"> </w:t>
      </w:r>
      <w:r w:rsidR="00BA0A69">
        <w:t>notes</w:t>
      </w:r>
      <w:r w:rsidR="003E043C">
        <w:t xml:space="preserve"> (emphasis added)</w:t>
      </w:r>
      <w:r w:rsidR="005C7857" w:rsidRPr="00BC244A">
        <w:t xml:space="preserve">: </w:t>
      </w:r>
    </w:p>
    <w:p w14:paraId="672FB9CF" w14:textId="52382920" w:rsidR="00FE105F" w:rsidRPr="00BC244A" w:rsidRDefault="005C7857" w:rsidP="005C7857">
      <w:pPr>
        <w:pStyle w:val="BodyTextIndent"/>
      </w:pPr>
      <w:r w:rsidRPr="00BC244A">
        <w:rPr>
          <w:b/>
          <w:bCs/>
        </w:rPr>
        <w:t>These principles do not amount to a coherent doctrine or philosophy; indeed, often they exist in tension with one another. This tension is important, because it can help educational planners to understand where closure in their educational systems is required and where it is unhelpful</w:t>
      </w:r>
      <w:r w:rsidRPr="00BC244A">
        <w:t>. Thus, the principles of open learning provide a set of benchmarks against which all aspects of any educational system (international, national, provincial, or institutional) can be measured. This process can lead to improvements in the underlying design of such system</w:t>
      </w:r>
      <w:r w:rsidR="003753CA" w:rsidRPr="00BC244A">
        <w:t>s</w:t>
      </w:r>
      <w:r w:rsidRPr="00BC244A">
        <w:t>, because it can remove unnecessary closure and consolidate closure where it is important to the efficient and financially viable functioning of the system.</w:t>
      </w:r>
      <w:r w:rsidR="003878F2" w:rsidRPr="00BC244A">
        <w:rPr>
          <w:rStyle w:val="FootnoteReference"/>
        </w:rPr>
        <w:t xml:space="preserve"> </w:t>
      </w:r>
      <w:r w:rsidR="003878F2" w:rsidRPr="00BC244A">
        <w:rPr>
          <w:rStyle w:val="FootnoteReference"/>
        </w:rPr>
        <w:footnoteReference w:id="115"/>
      </w:r>
    </w:p>
    <w:p w14:paraId="14ECB488" w14:textId="77777777" w:rsidR="0068745F" w:rsidRDefault="0068745F" w:rsidP="0087712D"/>
    <w:p w14:paraId="3CA58642" w14:textId="1A3B32A7" w:rsidR="004D6948" w:rsidRDefault="004D6948" w:rsidP="0087712D">
      <w:r>
        <w:rPr>
          <w:b/>
          <w:bCs/>
        </w:rPr>
        <w:t xml:space="preserve">Thus, </w:t>
      </w:r>
      <w:r w:rsidR="00FA7E7E">
        <w:rPr>
          <w:b/>
          <w:bCs/>
        </w:rPr>
        <w:t xml:space="preserve">the concept of </w:t>
      </w:r>
      <w:r w:rsidRPr="00BC244A">
        <w:rPr>
          <w:b/>
          <w:bCs/>
        </w:rPr>
        <w:t>‘</w:t>
      </w:r>
      <w:r>
        <w:rPr>
          <w:b/>
          <w:bCs/>
        </w:rPr>
        <w:t>o</w:t>
      </w:r>
      <w:r w:rsidRPr="00BC244A">
        <w:rPr>
          <w:b/>
          <w:bCs/>
        </w:rPr>
        <w:t>penness’ is used in an expansive way in this paper</w:t>
      </w:r>
      <w:r w:rsidRPr="00BC244A">
        <w:t>.</w:t>
      </w:r>
    </w:p>
    <w:p w14:paraId="1BBAA11F" w14:textId="77777777" w:rsidR="004D6948" w:rsidRPr="00BC244A" w:rsidRDefault="004D6948" w:rsidP="0087712D"/>
    <w:p w14:paraId="4DBC6E25" w14:textId="5C30EC2B" w:rsidR="0087712D" w:rsidRPr="00BC244A" w:rsidRDefault="003F473D" w:rsidP="0087712D">
      <w:r w:rsidRPr="00BC244A">
        <w:rPr>
          <w:b/>
          <w:bCs/>
        </w:rPr>
        <w:t>M</w:t>
      </w:r>
      <w:r w:rsidR="000E5C02" w:rsidRPr="00BC244A">
        <w:rPr>
          <w:b/>
          <w:bCs/>
        </w:rPr>
        <w:t>ost education systems around the world</w:t>
      </w:r>
      <w:r w:rsidR="004E586F" w:rsidRPr="00BC244A">
        <w:rPr>
          <w:b/>
          <w:bCs/>
        </w:rPr>
        <w:t xml:space="preserve"> are, however, not open in any meaningful sense</w:t>
      </w:r>
      <w:r w:rsidR="000E5C02" w:rsidRPr="00BC244A">
        <w:rPr>
          <w:b/>
          <w:bCs/>
        </w:rPr>
        <w:t xml:space="preserve">, </w:t>
      </w:r>
      <w:r w:rsidR="004E586F" w:rsidRPr="00BC244A">
        <w:rPr>
          <w:b/>
          <w:bCs/>
        </w:rPr>
        <w:t xml:space="preserve">instead being </w:t>
      </w:r>
      <w:r w:rsidR="000E5C02" w:rsidRPr="00BC244A">
        <w:rPr>
          <w:b/>
          <w:bCs/>
        </w:rPr>
        <w:t>characteri</w:t>
      </w:r>
      <w:r w:rsidR="003E043C">
        <w:rPr>
          <w:b/>
          <w:bCs/>
        </w:rPr>
        <w:t>z</w:t>
      </w:r>
      <w:r w:rsidR="000E5C02" w:rsidRPr="00BC244A">
        <w:rPr>
          <w:b/>
          <w:bCs/>
        </w:rPr>
        <w:t xml:space="preserve">ed by </w:t>
      </w:r>
      <w:r w:rsidR="007F7001" w:rsidRPr="00BC244A">
        <w:rPr>
          <w:b/>
          <w:bCs/>
        </w:rPr>
        <w:t xml:space="preserve">the </w:t>
      </w:r>
      <w:r w:rsidR="004E586F" w:rsidRPr="00BC244A">
        <w:rPr>
          <w:b/>
          <w:bCs/>
        </w:rPr>
        <w:t xml:space="preserve">kinds of </w:t>
      </w:r>
      <w:r w:rsidR="000E5C02" w:rsidRPr="00BC244A">
        <w:rPr>
          <w:b/>
          <w:bCs/>
        </w:rPr>
        <w:t>rigidity</w:t>
      </w:r>
      <w:r w:rsidR="00363A78" w:rsidRPr="00BC244A">
        <w:rPr>
          <w:b/>
          <w:bCs/>
        </w:rPr>
        <w:t xml:space="preserve"> and imposed control</w:t>
      </w:r>
      <w:r w:rsidR="0067010C" w:rsidRPr="00BC244A">
        <w:rPr>
          <w:b/>
          <w:bCs/>
        </w:rPr>
        <w:t xml:space="preserve"> described earlier in this paper</w:t>
      </w:r>
      <w:r w:rsidR="00DB27A0" w:rsidRPr="00BC244A">
        <w:rPr>
          <w:b/>
          <w:bCs/>
        </w:rPr>
        <w:t>.</w:t>
      </w:r>
      <w:r w:rsidR="00CE34C4" w:rsidRPr="00BC244A">
        <w:t xml:space="preserve"> </w:t>
      </w:r>
      <w:r w:rsidR="004E586F" w:rsidRPr="00BC244A">
        <w:t>W</w:t>
      </w:r>
      <w:r w:rsidR="00CE34C4" w:rsidRPr="00BC244A">
        <w:t>hile complexity theory has demonstrated that these issues are multifaceted</w:t>
      </w:r>
      <w:r w:rsidR="005F2685" w:rsidRPr="00BC244A">
        <w:t xml:space="preserve">, policy complexity is a key </w:t>
      </w:r>
      <w:r w:rsidR="003B2355" w:rsidRPr="00BC244A">
        <w:t>driver</w:t>
      </w:r>
      <w:r w:rsidR="0087712D" w:rsidRPr="00BC244A">
        <w:t xml:space="preserve">. </w:t>
      </w:r>
      <w:r w:rsidR="0087712D" w:rsidRPr="00BC244A">
        <w:rPr>
          <w:b/>
          <w:bCs/>
        </w:rPr>
        <w:t xml:space="preserve">Most policies create new rules to be implemented and enforced, which accumulate over time and create </w:t>
      </w:r>
      <w:r w:rsidR="00775EAA" w:rsidRPr="00BC244A">
        <w:rPr>
          <w:b/>
          <w:bCs/>
        </w:rPr>
        <w:t xml:space="preserve">inefficiencies and unnecessary constraints that do not support (and sometimes actively </w:t>
      </w:r>
      <w:r w:rsidR="00523E38" w:rsidRPr="00BC244A">
        <w:rPr>
          <w:b/>
          <w:bCs/>
        </w:rPr>
        <w:t xml:space="preserve">obstruct) </w:t>
      </w:r>
      <w:r w:rsidR="00775FA7" w:rsidRPr="00BC244A">
        <w:rPr>
          <w:b/>
          <w:bCs/>
        </w:rPr>
        <w:t xml:space="preserve">learner </w:t>
      </w:r>
      <w:r w:rsidR="009E0307" w:rsidRPr="00BC244A">
        <w:rPr>
          <w:b/>
          <w:bCs/>
        </w:rPr>
        <w:t xml:space="preserve">agency and </w:t>
      </w:r>
      <w:r w:rsidR="00523E38" w:rsidRPr="00BC244A">
        <w:rPr>
          <w:b/>
          <w:bCs/>
        </w:rPr>
        <w:t xml:space="preserve">success. These policy environments therefore </w:t>
      </w:r>
      <w:r w:rsidR="000E1FA7" w:rsidRPr="00BC244A">
        <w:rPr>
          <w:b/>
          <w:bCs/>
        </w:rPr>
        <w:t xml:space="preserve">do little to facilitate </w:t>
      </w:r>
      <w:r w:rsidR="0087712D" w:rsidRPr="00BC244A">
        <w:rPr>
          <w:b/>
          <w:bCs/>
        </w:rPr>
        <w:t>openness</w:t>
      </w:r>
      <w:r w:rsidR="00523E38" w:rsidRPr="00BC244A">
        <w:rPr>
          <w:b/>
          <w:bCs/>
        </w:rPr>
        <w:t>.</w:t>
      </w:r>
    </w:p>
    <w:p w14:paraId="1C06E3D7" w14:textId="77777777" w:rsidR="00A8101A" w:rsidRPr="00BC244A" w:rsidRDefault="00A8101A" w:rsidP="0087712D"/>
    <w:p w14:paraId="139B02A4" w14:textId="5EBDA454" w:rsidR="00D40213" w:rsidRPr="00BC244A" w:rsidRDefault="00D40213" w:rsidP="00D40213">
      <w:r w:rsidRPr="00BC244A">
        <w:t>In many countries, the proliferation of documents, terms</w:t>
      </w:r>
      <w:r w:rsidR="003B2355" w:rsidRPr="00BC244A">
        <w:t>,</w:t>
      </w:r>
      <w:r w:rsidRPr="00BC244A">
        <w:t xml:space="preserve"> and concepts at the policy level has obfuscated simple educational concepts, leaving teachers, administrators, and learners disillusioned and disempowered. Butcher (2000) </w:t>
      </w:r>
      <w:r w:rsidR="00EB3A95" w:rsidRPr="00BC244A">
        <w:t>adds</w:t>
      </w:r>
      <w:r w:rsidRPr="00BC244A">
        <w:t>,</w:t>
      </w:r>
    </w:p>
    <w:p w14:paraId="3CC1162F" w14:textId="373A48E1" w:rsidR="00D40213" w:rsidRPr="00BC244A" w:rsidRDefault="00D40213" w:rsidP="00D40213">
      <w:pPr>
        <w:pStyle w:val="BodyTextIndent"/>
      </w:pPr>
      <w:r w:rsidRPr="00BC244A">
        <w:t>This has also compounded many educational problems by adding growing layers of complexity to policy implementation, which becomes particularly problematic as large-scale policy implementation needs to be made as simple as possible if it is to maximi</w:t>
      </w:r>
      <w:r w:rsidR="00F60790" w:rsidRPr="00BC244A">
        <w:t>s</w:t>
      </w:r>
      <w:r w:rsidRPr="00BC244A">
        <w:t>e its potential for positive impact.</w:t>
      </w:r>
      <w:r w:rsidRPr="00BC244A">
        <w:rPr>
          <w:rStyle w:val="FootnoteReference"/>
        </w:rPr>
        <w:footnoteReference w:id="116"/>
      </w:r>
    </w:p>
    <w:p w14:paraId="27400B30" w14:textId="77777777" w:rsidR="00D40213" w:rsidRPr="00BC244A" w:rsidRDefault="00D40213" w:rsidP="0087712D"/>
    <w:p w14:paraId="1C695C5E" w14:textId="3A399471" w:rsidR="00A8101A" w:rsidRPr="00BC244A" w:rsidRDefault="00A8101A" w:rsidP="0087712D">
      <w:r w:rsidRPr="00BC244A">
        <w:t xml:space="preserve">Returning to the case </w:t>
      </w:r>
      <w:r w:rsidR="00EB3A95" w:rsidRPr="00BC244A">
        <w:t>o</w:t>
      </w:r>
      <w:r w:rsidRPr="00BC244A">
        <w:t xml:space="preserve">f South Africa, </w:t>
      </w:r>
      <w:r w:rsidR="00251470" w:rsidRPr="00BC244A">
        <w:t xml:space="preserve">the country’s educational policy processes have given rise to some </w:t>
      </w:r>
      <w:r w:rsidR="00CC3F91" w:rsidRPr="00BC244A">
        <w:t xml:space="preserve">highly </w:t>
      </w:r>
      <w:r w:rsidR="003437C3" w:rsidRPr="00BC244A">
        <w:t>innovative</w:t>
      </w:r>
      <w:r w:rsidR="00251470" w:rsidRPr="00BC244A">
        <w:t xml:space="preserve"> ideas,</w:t>
      </w:r>
      <w:r w:rsidR="009C3D77" w:rsidRPr="00BC244A">
        <w:t xml:space="preserve"> many of which draw on</w:t>
      </w:r>
      <w:r w:rsidR="00251470" w:rsidRPr="00BC244A">
        <w:t xml:space="preserve"> </w:t>
      </w:r>
      <w:r w:rsidR="009C3D77" w:rsidRPr="00BC244A">
        <w:t>comprehensive</w:t>
      </w:r>
      <w:r w:rsidR="00251470" w:rsidRPr="00BC244A">
        <w:t xml:space="preserve"> research</w:t>
      </w:r>
      <w:r w:rsidR="003437C3" w:rsidRPr="00BC244A">
        <w:t xml:space="preserve"> and</w:t>
      </w:r>
      <w:r w:rsidR="00251470" w:rsidRPr="00BC244A">
        <w:t xml:space="preserve"> discussion. Unfortunately, </w:t>
      </w:r>
      <w:r w:rsidR="00BB031B" w:rsidRPr="00BC244A">
        <w:t>however</w:t>
      </w:r>
      <w:r w:rsidR="003E43E6" w:rsidRPr="00BC244A">
        <w:t>,</w:t>
      </w:r>
      <w:r w:rsidR="00251470" w:rsidRPr="00BC244A">
        <w:t xml:space="preserve"> these ideas have created a policy environment that</w:t>
      </w:r>
      <w:r w:rsidR="00511FB6" w:rsidRPr="00BC244A">
        <w:t xml:space="preserve"> </w:t>
      </w:r>
      <w:r w:rsidR="00801EA6" w:rsidRPr="00BC244A">
        <w:t>impedes</w:t>
      </w:r>
      <w:r w:rsidR="00251470" w:rsidRPr="00BC244A">
        <w:t xml:space="preserve"> </w:t>
      </w:r>
      <w:r w:rsidR="001C554B" w:rsidRPr="00BC244A">
        <w:t xml:space="preserve">the </w:t>
      </w:r>
      <w:r w:rsidR="00251470" w:rsidRPr="00BC244A">
        <w:t xml:space="preserve">effective delivery of </w:t>
      </w:r>
      <w:r w:rsidR="0051154C" w:rsidRPr="00BC244A">
        <w:t>high-quality</w:t>
      </w:r>
      <w:r w:rsidR="00251470" w:rsidRPr="00BC244A">
        <w:t xml:space="preserve"> education</w:t>
      </w:r>
      <w:r w:rsidR="001C554B" w:rsidRPr="00BC244A">
        <w:t xml:space="preserve"> at scale</w:t>
      </w:r>
      <w:r w:rsidR="00251470" w:rsidRPr="00BC244A">
        <w:t xml:space="preserve"> because it </w:t>
      </w:r>
      <w:r w:rsidR="00E02072" w:rsidRPr="00BC244A">
        <w:t>is far too complex</w:t>
      </w:r>
      <w:r w:rsidR="00251470" w:rsidRPr="00BC244A">
        <w:t xml:space="preserve"> for a</w:t>
      </w:r>
      <w:r w:rsidR="00E02072" w:rsidRPr="00BC244A">
        <w:t>n education</w:t>
      </w:r>
      <w:r w:rsidR="00251470" w:rsidRPr="00BC244A">
        <w:t xml:space="preserve"> system the size of South Africa</w:t>
      </w:r>
      <w:r w:rsidR="00E02072" w:rsidRPr="00BC244A">
        <w:t>’s.</w:t>
      </w:r>
      <w:r w:rsidR="008D62BC" w:rsidRPr="00BC244A">
        <w:rPr>
          <w:rStyle w:val="FootnoteReference"/>
        </w:rPr>
        <w:footnoteReference w:id="117"/>
      </w:r>
      <w:r w:rsidR="00D50953" w:rsidRPr="00BC244A">
        <w:t xml:space="preserve"> This is not only true </w:t>
      </w:r>
      <w:r w:rsidR="009B5D9C" w:rsidRPr="00BC244A">
        <w:t>for South Africa, but for any country where the proliferation of policy instruments outpace</w:t>
      </w:r>
      <w:r w:rsidR="00CC3F91" w:rsidRPr="00BC244A">
        <w:t>s</w:t>
      </w:r>
      <w:r w:rsidR="009B5D9C" w:rsidRPr="00BC244A">
        <w:t xml:space="preserve"> </w:t>
      </w:r>
      <w:r w:rsidR="00D35958" w:rsidRPr="00BC244A">
        <w:t xml:space="preserve">meaningful </w:t>
      </w:r>
      <w:r w:rsidR="009B5D9C" w:rsidRPr="00BC244A">
        <w:t>implementation</w:t>
      </w:r>
      <w:r w:rsidR="00CC3F91" w:rsidRPr="00BC244A">
        <w:t xml:space="preserve"> and absorption</w:t>
      </w:r>
      <w:r w:rsidR="00A009F0" w:rsidRPr="00BC244A">
        <w:t>.</w:t>
      </w:r>
    </w:p>
    <w:p w14:paraId="4C206E50" w14:textId="77777777" w:rsidR="00AF7964" w:rsidRPr="00BC244A" w:rsidRDefault="00AF7964" w:rsidP="0087712D"/>
    <w:p w14:paraId="6C6622EC" w14:textId="060E6947" w:rsidR="00AF7964" w:rsidRPr="00BC244A" w:rsidRDefault="00AF7964" w:rsidP="00F4091A">
      <w:r w:rsidRPr="00BC244A">
        <w:t xml:space="preserve">Finland </w:t>
      </w:r>
      <w:r w:rsidR="00146963" w:rsidRPr="00BC244A">
        <w:t>provides an example of a country that has harnessed openness in meaningful ways</w:t>
      </w:r>
      <w:r w:rsidR="0039404A" w:rsidRPr="00BC244A">
        <w:t>, with no standardi</w:t>
      </w:r>
      <w:r w:rsidR="006760AC">
        <w:t>z</w:t>
      </w:r>
      <w:r w:rsidR="0039404A" w:rsidRPr="00BC244A">
        <w:t>ed testing and a focus on human interactions</w:t>
      </w:r>
      <w:r w:rsidR="003F0ECA" w:rsidRPr="00BC244A">
        <w:t xml:space="preserve"> and exchanges instead of </w:t>
      </w:r>
      <w:r w:rsidR="00FB1676" w:rsidRPr="00BC244A">
        <w:t>policy-driven mandates</w:t>
      </w:r>
      <w:r w:rsidR="00565659" w:rsidRPr="00BC244A">
        <w:t xml:space="preserve"> that are far removed from the contexts they are supposed to serve</w:t>
      </w:r>
      <w:r w:rsidR="00D378CA" w:rsidRPr="00BC244A">
        <w:t>. Colagrossi</w:t>
      </w:r>
      <w:r w:rsidR="008D2BEA" w:rsidRPr="00BC244A">
        <w:t xml:space="preserve"> (2018)</w:t>
      </w:r>
      <w:r w:rsidR="00D378CA" w:rsidRPr="00BC244A">
        <w:t xml:space="preserve"> explains</w:t>
      </w:r>
      <w:r w:rsidR="002A54A6" w:rsidRPr="00BC244A">
        <w:t xml:space="preserve"> that all teachers must have master’s degrees before they</w:t>
      </w:r>
      <w:r w:rsidR="00ED30E3" w:rsidRPr="00BC244A">
        <w:t xml:space="preserve"> are qualified to teach. Teaching program</w:t>
      </w:r>
      <w:r w:rsidR="006760AC">
        <w:t>me</w:t>
      </w:r>
      <w:r w:rsidR="00ED30E3" w:rsidRPr="00BC244A">
        <w:t>s are rigorous and selective and if a teacher is not performing as expected</w:t>
      </w:r>
      <w:r w:rsidR="003200AA" w:rsidRPr="00BC244A">
        <w:t xml:space="preserve">, the responsibility falls on the principal to </w:t>
      </w:r>
      <w:r w:rsidR="007B0D1B" w:rsidRPr="00BC244A">
        <w:t>act</w:t>
      </w:r>
      <w:r w:rsidR="003200AA" w:rsidRPr="00BC244A">
        <w:t xml:space="preserve">. In </w:t>
      </w:r>
      <w:r w:rsidR="003200AA" w:rsidRPr="00BC244A">
        <w:lastRenderedPageBreak/>
        <w:t>sum, Finland does not see the learner-teacher dynamic as s</w:t>
      </w:r>
      <w:r w:rsidR="00F4091A" w:rsidRPr="00BC244A">
        <w:t>omething that can be distilled into bureaucratic processes and standardi</w:t>
      </w:r>
      <w:r w:rsidR="006760AC">
        <w:t>z</w:t>
      </w:r>
      <w:r w:rsidR="00F4091A" w:rsidRPr="00BC244A">
        <w:t>ed testing implementation.</w:t>
      </w:r>
      <w:r w:rsidR="00565659" w:rsidRPr="00BC244A">
        <w:rPr>
          <w:rStyle w:val="FootnoteReference"/>
        </w:rPr>
        <w:footnoteReference w:id="118"/>
      </w:r>
    </w:p>
    <w:p w14:paraId="5A8D10BB" w14:textId="77777777" w:rsidR="004A2D32" w:rsidRPr="00BC244A" w:rsidRDefault="004A2D32" w:rsidP="0087712D"/>
    <w:p w14:paraId="05778FC5" w14:textId="0F249930" w:rsidR="008E7422" w:rsidRPr="00BC244A" w:rsidRDefault="00F02A09" w:rsidP="0087712D">
      <w:r w:rsidRPr="00BC244A">
        <w:t xml:space="preserve">So how do we work towards more open education systems? </w:t>
      </w:r>
      <w:r w:rsidR="00A15F9A" w:rsidRPr="00BC244A">
        <w:t xml:space="preserve">Robinson and </w:t>
      </w:r>
      <w:proofErr w:type="spellStart"/>
      <w:r w:rsidR="00A15F9A" w:rsidRPr="00BC244A">
        <w:t>Aronica</w:t>
      </w:r>
      <w:proofErr w:type="spellEnd"/>
      <w:r w:rsidR="00A15F9A" w:rsidRPr="00BC244A">
        <w:t xml:space="preserve"> (2016)</w:t>
      </w:r>
      <w:r w:rsidR="00DD29A5" w:rsidRPr="00BC244A">
        <w:t xml:space="preserve"> </w:t>
      </w:r>
      <w:r w:rsidR="00655588" w:rsidRPr="00BC244A">
        <w:t xml:space="preserve">use the following </w:t>
      </w:r>
      <w:r w:rsidR="008E7422" w:rsidRPr="00BC244A">
        <w:t>chart to demonstrate the path to inspiring change in education systems.</w:t>
      </w:r>
    </w:p>
    <w:p w14:paraId="79A9E9AF" w14:textId="7A91337A" w:rsidR="00F90989" w:rsidRPr="00BC244A" w:rsidRDefault="00254C30" w:rsidP="00541F32">
      <w:pPr>
        <w:pStyle w:val="FigureReference"/>
      </w:pPr>
      <w:r w:rsidRPr="00BC244A">
        <w:t>How to effect change in the education system</w:t>
      </w:r>
      <w:r w:rsidRPr="00BC244A">
        <w:rPr>
          <w:rStyle w:val="FootnoteReference"/>
        </w:rPr>
        <w:footnoteReference w:id="119"/>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1362"/>
        <w:gridCol w:w="1401"/>
        <w:gridCol w:w="1397"/>
        <w:gridCol w:w="1365"/>
        <w:gridCol w:w="1358"/>
        <w:gridCol w:w="1368"/>
      </w:tblGrid>
      <w:tr w:rsidR="00E60DDD" w:rsidRPr="00BC244A" w14:paraId="5F6F654C" w14:textId="77777777" w:rsidTr="00264504">
        <w:tc>
          <w:tcPr>
            <w:tcW w:w="1372" w:type="dxa"/>
            <w:shd w:val="clear" w:color="auto" w:fill="18BAAC" w:themeFill="accent2"/>
            <w:vAlign w:val="center"/>
          </w:tcPr>
          <w:p w14:paraId="6B023257" w14:textId="69BCC820" w:rsidR="00E60DDD" w:rsidRPr="00BC244A" w:rsidRDefault="00E60DDD" w:rsidP="00264504">
            <w:pPr>
              <w:jc w:val="center"/>
              <w:rPr>
                <w:b/>
                <w:bCs/>
                <w:sz w:val="28"/>
                <w:szCs w:val="28"/>
              </w:rPr>
            </w:pPr>
            <w:r w:rsidRPr="00BC244A">
              <w:rPr>
                <w:b/>
                <w:bCs/>
                <w:sz w:val="28"/>
                <w:szCs w:val="28"/>
              </w:rPr>
              <w:t>Vision</w:t>
            </w:r>
          </w:p>
        </w:tc>
        <w:tc>
          <w:tcPr>
            <w:tcW w:w="1372" w:type="dxa"/>
            <w:shd w:val="clear" w:color="auto" w:fill="736AB0" w:themeFill="accent4"/>
            <w:vAlign w:val="center"/>
          </w:tcPr>
          <w:p w14:paraId="4E5221D3" w14:textId="0651985F" w:rsidR="00E60DDD" w:rsidRPr="00BC244A" w:rsidRDefault="00E60DDD" w:rsidP="00264504">
            <w:pPr>
              <w:jc w:val="center"/>
              <w:rPr>
                <w:b/>
                <w:bCs/>
                <w:sz w:val="28"/>
                <w:szCs w:val="28"/>
              </w:rPr>
            </w:pPr>
            <w:r w:rsidRPr="00BC244A">
              <w:rPr>
                <w:b/>
                <w:bCs/>
                <w:sz w:val="28"/>
                <w:szCs w:val="28"/>
              </w:rPr>
              <w:t>Skills</w:t>
            </w:r>
          </w:p>
        </w:tc>
        <w:tc>
          <w:tcPr>
            <w:tcW w:w="1372" w:type="dxa"/>
            <w:shd w:val="clear" w:color="auto" w:fill="F15924" w:themeFill="accent5"/>
            <w:vAlign w:val="center"/>
          </w:tcPr>
          <w:p w14:paraId="3FE87CFC" w14:textId="3A6F200C" w:rsidR="00E60DDD" w:rsidRPr="00BC244A" w:rsidRDefault="00E60DDD" w:rsidP="00264504">
            <w:pPr>
              <w:jc w:val="center"/>
              <w:rPr>
                <w:b/>
                <w:bCs/>
                <w:sz w:val="28"/>
                <w:szCs w:val="28"/>
              </w:rPr>
            </w:pPr>
            <w:r w:rsidRPr="00BC244A">
              <w:rPr>
                <w:b/>
                <w:bCs/>
                <w:sz w:val="28"/>
                <w:szCs w:val="28"/>
              </w:rPr>
              <w:t>Incentives</w:t>
            </w:r>
          </w:p>
        </w:tc>
        <w:tc>
          <w:tcPr>
            <w:tcW w:w="1372" w:type="dxa"/>
            <w:shd w:val="clear" w:color="auto" w:fill="1B2741" w:themeFill="text2"/>
            <w:vAlign w:val="center"/>
          </w:tcPr>
          <w:p w14:paraId="550FA783" w14:textId="75B335EE" w:rsidR="00E60DDD" w:rsidRPr="00BC244A" w:rsidRDefault="00E60DDD" w:rsidP="00264504">
            <w:pPr>
              <w:jc w:val="center"/>
              <w:rPr>
                <w:b/>
                <w:bCs/>
                <w:sz w:val="28"/>
                <w:szCs w:val="28"/>
              </w:rPr>
            </w:pPr>
            <w:r w:rsidRPr="00BC244A">
              <w:rPr>
                <w:b/>
                <w:bCs/>
                <w:sz w:val="28"/>
                <w:szCs w:val="28"/>
              </w:rPr>
              <w:t>Resources</w:t>
            </w:r>
          </w:p>
        </w:tc>
        <w:tc>
          <w:tcPr>
            <w:tcW w:w="1372" w:type="dxa"/>
            <w:shd w:val="clear" w:color="auto" w:fill="FFC614" w:themeFill="accent6"/>
            <w:vAlign w:val="center"/>
          </w:tcPr>
          <w:p w14:paraId="549A2FDE" w14:textId="2D08FB55" w:rsidR="00E60DDD" w:rsidRPr="00BC244A" w:rsidRDefault="00E60DDD" w:rsidP="00264504">
            <w:pPr>
              <w:jc w:val="center"/>
              <w:rPr>
                <w:b/>
                <w:bCs/>
                <w:sz w:val="28"/>
                <w:szCs w:val="28"/>
              </w:rPr>
            </w:pPr>
            <w:r w:rsidRPr="00BC244A">
              <w:rPr>
                <w:b/>
                <w:bCs/>
                <w:sz w:val="28"/>
                <w:szCs w:val="28"/>
              </w:rPr>
              <w:t>Action plan</w:t>
            </w:r>
          </w:p>
        </w:tc>
        <w:tc>
          <w:tcPr>
            <w:tcW w:w="1372" w:type="dxa"/>
            <w:vAlign w:val="center"/>
          </w:tcPr>
          <w:p w14:paraId="3A2B4B57" w14:textId="4C9EC977" w:rsidR="00E60DDD" w:rsidRPr="00BC244A" w:rsidRDefault="00E60DDD" w:rsidP="00264504">
            <w:pPr>
              <w:jc w:val="center"/>
              <w:rPr>
                <w:b/>
                <w:bCs/>
                <w:sz w:val="72"/>
                <w:szCs w:val="72"/>
              </w:rPr>
            </w:pPr>
            <w:r w:rsidRPr="00BC244A">
              <w:rPr>
                <w:b/>
                <w:bCs/>
                <w:sz w:val="72"/>
                <w:szCs w:val="72"/>
              </w:rPr>
              <w:t>=</w:t>
            </w:r>
          </w:p>
        </w:tc>
        <w:tc>
          <w:tcPr>
            <w:tcW w:w="1373" w:type="dxa"/>
            <w:shd w:val="clear" w:color="auto" w:fill="ED2457" w:themeFill="accent3"/>
            <w:vAlign w:val="center"/>
          </w:tcPr>
          <w:p w14:paraId="29F60D77" w14:textId="52907228" w:rsidR="00E60DDD" w:rsidRPr="00BC244A" w:rsidRDefault="00E60DDD" w:rsidP="00264504">
            <w:pPr>
              <w:jc w:val="center"/>
              <w:rPr>
                <w:b/>
                <w:bCs/>
                <w:sz w:val="28"/>
                <w:szCs w:val="28"/>
              </w:rPr>
            </w:pPr>
            <w:r w:rsidRPr="00BC244A">
              <w:rPr>
                <w:b/>
                <w:bCs/>
                <w:sz w:val="28"/>
                <w:szCs w:val="28"/>
              </w:rPr>
              <w:t>Change</w:t>
            </w:r>
          </w:p>
        </w:tc>
      </w:tr>
    </w:tbl>
    <w:p w14:paraId="323D331E" w14:textId="77777777" w:rsidR="00A60FB1" w:rsidRPr="00BC244A" w:rsidRDefault="00A60FB1" w:rsidP="0087712D"/>
    <w:p w14:paraId="0D06FF7F" w14:textId="7B0FD5C7" w:rsidR="00A15F9A" w:rsidRPr="00BC244A" w:rsidRDefault="0092055B" w:rsidP="0087712D">
      <w:r w:rsidRPr="00BC244A">
        <w:t xml:space="preserve">The authors provide a succinct summary of </w:t>
      </w:r>
      <w:r w:rsidR="008E7422" w:rsidRPr="00BC244A">
        <w:t>the chart</w:t>
      </w:r>
      <w:r w:rsidR="00DD29A5" w:rsidRPr="00BC244A">
        <w:t>:</w:t>
      </w:r>
    </w:p>
    <w:p w14:paraId="6A495F84" w14:textId="0DB539C9" w:rsidR="00DD29A5" w:rsidRPr="00BC244A" w:rsidRDefault="00DD29A5" w:rsidP="008E7422">
      <w:pPr>
        <w:pStyle w:val="BodyTextIndent"/>
      </w:pPr>
      <w:r w:rsidRPr="00BC244A">
        <w:t xml:space="preserve">People need a vision of the future they are being asked to move forward. They need to feel that they are capable of change and have the skills that are needed for it. </w:t>
      </w:r>
      <w:r w:rsidR="00AB7C07" w:rsidRPr="00BC244A">
        <w:t xml:space="preserve">They need to believe that there are good reasons for changing and that the place they aim to </w:t>
      </w:r>
      <w:proofErr w:type="gramStart"/>
      <w:r w:rsidR="00AB7C07" w:rsidRPr="00BC244A">
        <w:t>be will be</w:t>
      </w:r>
      <w:proofErr w:type="gramEnd"/>
      <w:r w:rsidR="00AB7C07" w:rsidRPr="00BC244A">
        <w:t xml:space="preserve"> better than </w:t>
      </w:r>
      <w:r w:rsidR="0092055B" w:rsidRPr="00BC244A">
        <w:t>where they are now, and that it will be worth the effort of making the transition</w:t>
      </w:r>
      <w:r w:rsidR="00B63790" w:rsidRPr="00BC244A">
        <w:t xml:space="preserve">. They need to have the personal and material resources to make the transition. And they need a </w:t>
      </w:r>
      <w:r w:rsidR="004545C3" w:rsidRPr="00BC244A">
        <w:t>convincing</w:t>
      </w:r>
      <w:r w:rsidR="00B63790" w:rsidRPr="00BC244A">
        <w:t xml:space="preserve"> plan of actio</w:t>
      </w:r>
      <w:r w:rsidR="00D34022" w:rsidRPr="00BC244A">
        <w:t>n to get them there; or at the very least, one that will get them on their way, even if it changes as they go.</w:t>
      </w:r>
      <w:r w:rsidR="00F90989" w:rsidRPr="00BC244A">
        <w:rPr>
          <w:rStyle w:val="FootnoteReference"/>
        </w:rPr>
        <w:footnoteReference w:id="120"/>
      </w:r>
    </w:p>
    <w:p w14:paraId="52033523" w14:textId="77777777" w:rsidR="00A15F9A" w:rsidRPr="00BC244A" w:rsidRDefault="00A15F9A" w:rsidP="0087712D"/>
    <w:p w14:paraId="34EA5B50" w14:textId="197B295E" w:rsidR="00165B46" w:rsidRPr="00BC244A" w:rsidRDefault="004A2D32" w:rsidP="00B4075C">
      <w:r w:rsidRPr="00BC244A">
        <w:t xml:space="preserve">To integrate </w:t>
      </w:r>
      <w:r w:rsidR="000E1FA7" w:rsidRPr="00BC244A">
        <w:t>open learning principles</w:t>
      </w:r>
      <w:r w:rsidRPr="00BC244A">
        <w:t xml:space="preserve"> into policy discourse would be a step forward in reducing unnecessary complexity and closure within education systems.</w:t>
      </w:r>
      <w:r w:rsidR="00E118B5" w:rsidRPr="00BC244A">
        <w:t xml:space="preserve"> The model above</w:t>
      </w:r>
      <w:r w:rsidR="00B60BCA" w:rsidRPr="00BC244A">
        <w:t xml:space="preserve"> provides </w:t>
      </w:r>
      <w:r w:rsidR="0055441B" w:rsidRPr="00BC244A">
        <w:t xml:space="preserve">a useful </w:t>
      </w:r>
      <w:r w:rsidR="00C95614" w:rsidRPr="00BC244A">
        <w:t xml:space="preserve">map for how to </w:t>
      </w:r>
      <w:r w:rsidR="00310C00" w:rsidRPr="00BC244A">
        <w:t>work toward</w:t>
      </w:r>
      <w:r w:rsidR="00C95614" w:rsidRPr="00BC244A">
        <w:t xml:space="preserve"> that, starting with a well-defined vision of what a more open education system looks like</w:t>
      </w:r>
      <w:r w:rsidR="00123C0D" w:rsidRPr="00BC244A">
        <w:t>.</w:t>
      </w:r>
      <w:r w:rsidR="009B4934" w:rsidRPr="00BC244A">
        <w:t xml:space="preserve"> </w:t>
      </w:r>
      <w:r w:rsidR="00A64136" w:rsidRPr="00BC244A">
        <w:t>For example, t</w:t>
      </w:r>
      <w:r w:rsidR="009B4934" w:rsidRPr="00BC244A">
        <w:t>his vision might be that of a more flexible system</w:t>
      </w:r>
      <w:r w:rsidR="000E33AA" w:rsidRPr="00BC244A">
        <w:t xml:space="preserve"> that empowers learners to harness their full potential and empowers teachers. It might promote new approaches to educational planning and implementation, and</w:t>
      </w:r>
      <w:r w:rsidR="00A64136" w:rsidRPr="00BC244A">
        <w:t xml:space="preserve"> it could encourage</w:t>
      </w:r>
      <w:r w:rsidR="000E33AA" w:rsidRPr="00BC244A">
        <w:t xml:space="preserve"> </w:t>
      </w:r>
      <w:r w:rsidR="00CD77B0" w:rsidRPr="00BC244A">
        <w:t>classroom dialogue and exploration</w:t>
      </w:r>
      <w:r w:rsidR="00A64136" w:rsidRPr="00BC244A">
        <w:t>.</w:t>
      </w:r>
      <w:r w:rsidR="000B19B1" w:rsidRPr="00BC244A">
        <w:t xml:space="preserve"> From this</w:t>
      </w:r>
      <w:r w:rsidR="00483BC1" w:rsidRPr="00BC244A">
        <w:t>,</w:t>
      </w:r>
      <w:r w:rsidR="000B19B1" w:rsidRPr="00BC244A">
        <w:t xml:space="preserve"> stakeholders could focus on</w:t>
      </w:r>
      <w:r w:rsidR="000737A6" w:rsidRPr="00BC244A">
        <w:t xml:space="preserve"> harnessing the necessary skills to </w:t>
      </w:r>
      <w:r w:rsidR="00351C46" w:rsidRPr="00BC244A">
        <w:t>work towards that vision</w:t>
      </w:r>
      <w:r w:rsidR="005B2D19" w:rsidRPr="00BC244A">
        <w:t>.</w:t>
      </w:r>
      <w:r w:rsidR="00E142A6" w:rsidRPr="00BC244A">
        <w:t xml:space="preserve"> People need to see the benefits of openness – </w:t>
      </w:r>
      <w:r w:rsidR="0071693C" w:rsidRPr="00BC244A">
        <w:t>not that</w:t>
      </w:r>
      <w:r w:rsidR="0034716A" w:rsidRPr="00BC244A">
        <w:t xml:space="preserve"> there is a ‘perfect’ system to model, but that there can be a system that </w:t>
      </w:r>
      <w:r w:rsidR="002F71AF" w:rsidRPr="00BC244A">
        <w:t>reflects</w:t>
      </w:r>
      <w:r w:rsidR="0034716A" w:rsidRPr="00BC244A">
        <w:t xml:space="preserve"> the </w:t>
      </w:r>
      <w:r w:rsidR="00F76F40" w:rsidRPr="00BC244A">
        <w:t>capabilities</w:t>
      </w:r>
      <w:r w:rsidR="0034716A" w:rsidRPr="00BC244A">
        <w:t>, creativity</w:t>
      </w:r>
      <w:r w:rsidR="00C83648" w:rsidRPr="00BC244A">
        <w:t xml:space="preserve">, and </w:t>
      </w:r>
      <w:r w:rsidR="002F71AF" w:rsidRPr="00BC244A">
        <w:t xml:space="preserve">collective </w:t>
      </w:r>
      <w:r w:rsidR="00C83648" w:rsidRPr="00BC244A">
        <w:t>knowledge of those that it serves.</w:t>
      </w:r>
      <w:r w:rsidR="005B2D19" w:rsidRPr="00BC244A">
        <w:t xml:space="preserve"> Stakeholders can then</w:t>
      </w:r>
      <w:r w:rsidR="00351C46" w:rsidRPr="00BC244A">
        <w:t xml:space="preserve"> </w:t>
      </w:r>
      <w:r w:rsidR="00EE6509" w:rsidRPr="00BC244A">
        <w:t>us</w:t>
      </w:r>
      <w:r w:rsidR="005B2D19" w:rsidRPr="00BC244A">
        <w:t>e</w:t>
      </w:r>
      <w:r w:rsidR="00EE6509" w:rsidRPr="00BC244A">
        <w:t xml:space="preserve"> policy levers such as funding</w:t>
      </w:r>
      <w:r w:rsidR="00BA3BB5" w:rsidRPr="00BC244A">
        <w:t xml:space="preserve">, legislation, and </w:t>
      </w:r>
      <w:r w:rsidR="00884FDE" w:rsidRPr="00BC244A">
        <w:t xml:space="preserve">public-private partnerships </w:t>
      </w:r>
      <w:r w:rsidR="005B2D19" w:rsidRPr="00BC244A">
        <w:t xml:space="preserve">to </w:t>
      </w:r>
      <w:r w:rsidR="00884FDE" w:rsidRPr="00BC244A">
        <w:t>spur the transition</w:t>
      </w:r>
      <w:r w:rsidR="00825A0E" w:rsidRPr="00BC244A">
        <w:t xml:space="preserve"> </w:t>
      </w:r>
      <w:r w:rsidR="004B3972" w:rsidRPr="00BC244A">
        <w:t>towards this vision and to develop an action plan in pursuit of it</w:t>
      </w:r>
      <w:r w:rsidR="00884FDE" w:rsidRPr="00BC244A">
        <w:t>.</w:t>
      </w:r>
    </w:p>
    <w:p w14:paraId="42CA5FA0" w14:textId="6C99D3FE" w:rsidR="00B548CD" w:rsidRPr="00BC244A" w:rsidRDefault="00B548CD" w:rsidP="00B548CD">
      <w:pPr>
        <w:pStyle w:val="Heading1"/>
      </w:pPr>
      <w:bookmarkStart w:id="18" w:name="_Toc148434509"/>
      <w:r w:rsidRPr="00BC244A">
        <w:t>Conclusion</w:t>
      </w:r>
      <w:r w:rsidR="00F83C6D" w:rsidRPr="00BC244A">
        <w:t xml:space="preserve"> and recommendations</w:t>
      </w:r>
      <w:bookmarkEnd w:id="18"/>
    </w:p>
    <w:p w14:paraId="585DAA8F" w14:textId="13B27FCC" w:rsidR="00A9323E" w:rsidRPr="00BC244A" w:rsidRDefault="00D11BE0" w:rsidP="00EE4636">
      <w:r w:rsidRPr="00BC244A">
        <w:t xml:space="preserve">Education systems have failed to </w:t>
      </w:r>
      <w:r w:rsidR="004F5AE2" w:rsidRPr="00BC244A">
        <w:t xml:space="preserve">develop the full spectrum of human capabilities. They have </w:t>
      </w:r>
      <w:r w:rsidR="00131424" w:rsidRPr="00BC244A">
        <w:t xml:space="preserve">traditionally </w:t>
      </w:r>
      <w:r w:rsidR="004F5AE2" w:rsidRPr="00BC244A">
        <w:t>been characteri</w:t>
      </w:r>
      <w:r w:rsidR="00D87E6E">
        <w:t>z</w:t>
      </w:r>
      <w:r w:rsidR="004F5AE2" w:rsidRPr="00BC244A">
        <w:t xml:space="preserve">ed by </w:t>
      </w:r>
      <w:r w:rsidR="00131424" w:rsidRPr="00BC244A">
        <w:t>closed knowledge</w:t>
      </w:r>
      <w:r w:rsidR="001B6E96" w:rsidRPr="00BC244A">
        <w:t xml:space="preserve"> systems</w:t>
      </w:r>
      <w:r w:rsidR="00131424" w:rsidRPr="00BC244A">
        <w:t>,</w:t>
      </w:r>
      <w:r w:rsidR="001B6E96" w:rsidRPr="00BC244A">
        <w:t xml:space="preserve"> </w:t>
      </w:r>
      <w:r w:rsidR="001F5E76" w:rsidRPr="00BC244A">
        <w:t>overly prescriptive curricula,</w:t>
      </w:r>
      <w:r w:rsidR="003244D8" w:rsidRPr="00BC244A">
        <w:t xml:space="preserve"> narrow conceptions of success and achievement</w:t>
      </w:r>
      <w:r w:rsidR="001F5E76" w:rsidRPr="00BC244A">
        <w:t xml:space="preserve">, and </w:t>
      </w:r>
      <w:r w:rsidR="006C38A4" w:rsidRPr="00BC244A">
        <w:t>a failure to fully empower teachers as the facilitators of learning</w:t>
      </w:r>
      <w:r w:rsidR="003244D8" w:rsidRPr="00BC244A">
        <w:t>.</w:t>
      </w:r>
      <w:r w:rsidR="005E6EBD" w:rsidRPr="00BC244A">
        <w:t xml:space="preserve"> </w:t>
      </w:r>
      <w:r w:rsidR="00DC70E8" w:rsidRPr="00BC244A">
        <w:rPr>
          <w:b/>
          <w:bCs/>
        </w:rPr>
        <w:t>While the OER</w:t>
      </w:r>
      <w:r w:rsidR="001905A6" w:rsidRPr="00BC244A">
        <w:rPr>
          <w:b/>
          <w:bCs/>
        </w:rPr>
        <w:t xml:space="preserve"> movement </w:t>
      </w:r>
      <w:r w:rsidR="00B0792B" w:rsidRPr="00BC244A">
        <w:rPr>
          <w:b/>
          <w:bCs/>
        </w:rPr>
        <w:t xml:space="preserve">and </w:t>
      </w:r>
      <w:r w:rsidR="00AC5621" w:rsidRPr="00BC244A">
        <w:rPr>
          <w:b/>
          <w:bCs/>
        </w:rPr>
        <w:t>the push to institutionali</w:t>
      </w:r>
      <w:r w:rsidR="00D87E6E">
        <w:rPr>
          <w:b/>
          <w:bCs/>
        </w:rPr>
        <w:t>z</w:t>
      </w:r>
      <w:r w:rsidR="00AC5621" w:rsidRPr="00BC244A">
        <w:rPr>
          <w:b/>
          <w:bCs/>
        </w:rPr>
        <w:t>e</w:t>
      </w:r>
      <w:r w:rsidR="00B0792B" w:rsidRPr="00BC244A">
        <w:rPr>
          <w:b/>
          <w:bCs/>
        </w:rPr>
        <w:t xml:space="preserve"> </w:t>
      </w:r>
      <w:r w:rsidR="00AC5621" w:rsidRPr="00BC244A">
        <w:rPr>
          <w:b/>
          <w:bCs/>
        </w:rPr>
        <w:t>other</w:t>
      </w:r>
      <w:r w:rsidR="00B0792B" w:rsidRPr="00BC244A">
        <w:rPr>
          <w:b/>
          <w:bCs/>
        </w:rPr>
        <w:t xml:space="preserve"> open </w:t>
      </w:r>
      <w:r w:rsidR="00D87E6E">
        <w:rPr>
          <w:b/>
          <w:bCs/>
        </w:rPr>
        <w:t>learning</w:t>
      </w:r>
      <w:r w:rsidR="00B0792B" w:rsidRPr="00BC244A">
        <w:rPr>
          <w:b/>
          <w:bCs/>
        </w:rPr>
        <w:t xml:space="preserve"> practices</w:t>
      </w:r>
      <w:r w:rsidR="00AC5621" w:rsidRPr="00BC244A">
        <w:rPr>
          <w:b/>
          <w:bCs/>
        </w:rPr>
        <w:t xml:space="preserve"> have made valuable inroads </w:t>
      </w:r>
      <w:r w:rsidR="009648E6" w:rsidRPr="00BC244A">
        <w:rPr>
          <w:b/>
          <w:bCs/>
        </w:rPr>
        <w:t xml:space="preserve">into </w:t>
      </w:r>
      <w:r w:rsidR="004B772F" w:rsidRPr="00BC244A">
        <w:rPr>
          <w:b/>
          <w:bCs/>
        </w:rPr>
        <w:t xml:space="preserve">working against these challenges and </w:t>
      </w:r>
      <w:r w:rsidR="009648E6" w:rsidRPr="00BC244A">
        <w:rPr>
          <w:b/>
          <w:bCs/>
        </w:rPr>
        <w:t xml:space="preserve">opening education, systemic change </w:t>
      </w:r>
      <w:r w:rsidR="0053012D" w:rsidRPr="00BC244A">
        <w:rPr>
          <w:b/>
          <w:bCs/>
        </w:rPr>
        <w:t xml:space="preserve">will only really see traction when it is </w:t>
      </w:r>
      <w:r w:rsidR="00A9323E" w:rsidRPr="00BC244A">
        <w:rPr>
          <w:b/>
          <w:bCs/>
        </w:rPr>
        <w:t>expressed</w:t>
      </w:r>
      <w:r w:rsidR="009648E6" w:rsidRPr="00BC244A">
        <w:rPr>
          <w:b/>
          <w:bCs/>
        </w:rPr>
        <w:t xml:space="preserve"> </w:t>
      </w:r>
      <w:r w:rsidR="0053012D" w:rsidRPr="00BC244A">
        <w:rPr>
          <w:b/>
          <w:bCs/>
        </w:rPr>
        <w:t>at the policy level.</w:t>
      </w:r>
    </w:p>
    <w:p w14:paraId="6D1E0611" w14:textId="77777777" w:rsidR="00A9323E" w:rsidRPr="00BC244A" w:rsidRDefault="00A9323E" w:rsidP="00EE4636"/>
    <w:p w14:paraId="3CCE7D64" w14:textId="084CC5C8" w:rsidR="00DA3BDC" w:rsidRPr="00BC244A" w:rsidRDefault="003512CB" w:rsidP="00EE4636">
      <w:r>
        <w:t xml:space="preserve">There is a </w:t>
      </w:r>
      <w:r w:rsidR="009A38ED" w:rsidRPr="00BC244A">
        <w:t xml:space="preserve">need </w:t>
      </w:r>
      <w:r w:rsidR="0039497D" w:rsidRPr="00BC244A">
        <w:t>for</w:t>
      </w:r>
      <w:r w:rsidR="009A38ED" w:rsidRPr="00BC244A">
        <w:t xml:space="preserve"> </w:t>
      </w:r>
      <w:r w:rsidR="00D97D1B" w:rsidRPr="00BC244A">
        <w:t xml:space="preserve">a </w:t>
      </w:r>
      <w:r w:rsidR="009A38ED" w:rsidRPr="00BC244A">
        <w:t xml:space="preserve">new perspective </w:t>
      </w:r>
      <w:r>
        <w:t xml:space="preserve">on </w:t>
      </w:r>
      <w:r w:rsidR="009A38ED" w:rsidRPr="00BC244A">
        <w:t>education policy environment</w:t>
      </w:r>
      <w:r>
        <w:t>s</w:t>
      </w:r>
      <w:r w:rsidR="009A38ED" w:rsidRPr="00BC244A">
        <w:t>.</w:t>
      </w:r>
      <w:r w:rsidR="00A9323E" w:rsidRPr="00BC244A">
        <w:t xml:space="preserve"> </w:t>
      </w:r>
      <w:r>
        <w:t>O</w:t>
      </w:r>
      <w:r w:rsidR="007F0F4C" w:rsidRPr="00BC244A">
        <w:t>ne manifestation of policy complexity within education systems</w:t>
      </w:r>
      <w:r w:rsidR="00882DD4" w:rsidRPr="00BC244A">
        <w:t xml:space="preserve"> is</w:t>
      </w:r>
      <w:r w:rsidR="007F0F4C" w:rsidRPr="00BC244A">
        <w:t xml:space="preserve"> the growing granulari</w:t>
      </w:r>
      <w:r>
        <w:t>z</w:t>
      </w:r>
      <w:r w:rsidR="007F0F4C" w:rsidRPr="00BC244A">
        <w:t xml:space="preserve">ation </w:t>
      </w:r>
      <w:r w:rsidR="0039497D" w:rsidRPr="00BC244A">
        <w:t>a</w:t>
      </w:r>
      <w:r w:rsidR="00F13D5C" w:rsidRPr="00BC244A">
        <w:t xml:space="preserve">nd rigidity </w:t>
      </w:r>
      <w:r w:rsidR="007F0F4C" w:rsidRPr="00BC244A">
        <w:t xml:space="preserve">of the curriculum, which has </w:t>
      </w:r>
      <w:r w:rsidR="00895780" w:rsidRPr="00BC244A">
        <w:t>led to the proclivity to use standardi</w:t>
      </w:r>
      <w:r>
        <w:t>z</w:t>
      </w:r>
      <w:r w:rsidR="00895780" w:rsidRPr="00BC244A">
        <w:t xml:space="preserve">ed testing as a proxy for </w:t>
      </w:r>
      <w:r w:rsidR="00775FA7" w:rsidRPr="00BC244A">
        <w:t xml:space="preserve">learner </w:t>
      </w:r>
      <w:r w:rsidR="001200EE" w:rsidRPr="00BC244A">
        <w:t>success</w:t>
      </w:r>
      <w:r w:rsidR="007F0F4C" w:rsidRPr="00BC244A">
        <w:t>.</w:t>
      </w:r>
      <w:r w:rsidR="00AE358E" w:rsidRPr="00BC244A">
        <w:t xml:space="preserve"> This complexity has also led to </w:t>
      </w:r>
      <w:r w:rsidR="00BD4B44" w:rsidRPr="00BC244A">
        <w:t>a lack of autonomy for teachers</w:t>
      </w:r>
      <w:r w:rsidR="00A537B0" w:rsidRPr="00BC244A">
        <w:t xml:space="preserve">, </w:t>
      </w:r>
      <w:r w:rsidR="00C546C7" w:rsidRPr="00BC244A">
        <w:t>making them feel constrained and increasing</w:t>
      </w:r>
      <w:r w:rsidR="00A537B0" w:rsidRPr="00BC244A">
        <w:t xml:space="preserve"> </w:t>
      </w:r>
      <w:r w:rsidR="00C546C7" w:rsidRPr="00BC244A">
        <w:t>instances of ‘teaching to the curriculum.’</w:t>
      </w:r>
      <w:r w:rsidR="00AA5695" w:rsidRPr="00BC244A">
        <w:t xml:space="preserve"> </w:t>
      </w:r>
      <w:r w:rsidR="00A05660" w:rsidRPr="00BC244A">
        <w:t>Stand</w:t>
      </w:r>
      <w:r w:rsidR="00F75519" w:rsidRPr="00BC244A">
        <w:t>ardi</w:t>
      </w:r>
      <w:r w:rsidR="007E5112">
        <w:t>z</w:t>
      </w:r>
      <w:r w:rsidR="00F75519" w:rsidRPr="00BC244A">
        <w:t>ed testing</w:t>
      </w:r>
      <w:r w:rsidR="009408D7" w:rsidRPr="00BC244A">
        <w:t xml:space="preserve"> (which is sometimes </w:t>
      </w:r>
      <w:proofErr w:type="gramStart"/>
      <w:r w:rsidR="009408D7" w:rsidRPr="00BC244A">
        <w:t>high-stakes</w:t>
      </w:r>
      <w:proofErr w:type="gramEnd"/>
      <w:r w:rsidR="009408D7" w:rsidRPr="00BC244A">
        <w:t>)</w:t>
      </w:r>
      <w:r w:rsidR="00F75519" w:rsidRPr="00BC244A">
        <w:t xml:space="preserve"> has also led to increased tension </w:t>
      </w:r>
      <w:r w:rsidR="00E000DD" w:rsidRPr="00BC244A">
        <w:lastRenderedPageBreak/>
        <w:t xml:space="preserve">amongst </w:t>
      </w:r>
      <w:r w:rsidR="00C256A3" w:rsidRPr="00BC244A">
        <w:t>learners</w:t>
      </w:r>
      <w:r w:rsidR="00A47E06" w:rsidRPr="00BC244A">
        <w:t>, parents, and teachers</w:t>
      </w:r>
      <w:r w:rsidR="00E000DD" w:rsidRPr="00BC244A">
        <w:t>, who</w:t>
      </w:r>
      <w:r w:rsidR="0019008F" w:rsidRPr="00BC244A">
        <w:t xml:space="preserve"> reinforce a</w:t>
      </w:r>
      <w:r w:rsidR="009E553B" w:rsidRPr="00BC244A">
        <w:t xml:space="preserve"> false equivalence between </w:t>
      </w:r>
      <w:r w:rsidR="00A47E06" w:rsidRPr="00BC244A">
        <w:t>test performance and success in later life.</w:t>
      </w:r>
    </w:p>
    <w:p w14:paraId="0865F16B" w14:textId="77777777" w:rsidR="00DA3BDC" w:rsidRPr="00BC244A" w:rsidRDefault="00DA3BDC" w:rsidP="00EE4636"/>
    <w:p w14:paraId="101AEC45" w14:textId="344D1C2E" w:rsidR="004D4994" w:rsidRPr="00BC244A" w:rsidRDefault="00AE60E6" w:rsidP="00EE4636">
      <w:r w:rsidRPr="00BC244A">
        <w:t>Often, p</w:t>
      </w:r>
      <w:r w:rsidR="00AA5695" w:rsidRPr="00BC244A">
        <w:t xml:space="preserve">olicies create new rules that accumulate over time and create inefficiencies and unnecessary constraints that do not support (and sometimes obstruct) </w:t>
      </w:r>
      <w:r w:rsidR="00775FA7" w:rsidRPr="00BC244A">
        <w:t xml:space="preserve">learner </w:t>
      </w:r>
      <w:r w:rsidR="00AA5695" w:rsidRPr="00BC244A">
        <w:t xml:space="preserve">success. </w:t>
      </w:r>
      <w:r w:rsidR="0095692A" w:rsidRPr="00BC244A">
        <w:rPr>
          <w:b/>
          <w:bCs/>
        </w:rPr>
        <w:t>T</w:t>
      </w:r>
      <w:r w:rsidR="00826C4F" w:rsidRPr="00BC244A">
        <w:rPr>
          <w:b/>
          <w:bCs/>
        </w:rPr>
        <w:t xml:space="preserve">he most crucial mechanism to </w:t>
      </w:r>
      <w:r w:rsidR="007E5112">
        <w:rPr>
          <w:b/>
          <w:bCs/>
        </w:rPr>
        <w:t xml:space="preserve">tackle </w:t>
      </w:r>
      <w:r w:rsidR="00826C4F" w:rsidRPr="00BC244A">
        <w:rPr>
          <w:b/>
          <w:bCs/>
        </w:rPr>
        <w:t xml:space="preserve">policy creep and </w:t>
      </w:r>
      <w:r w:rsidR="00D46C59" w:rsidRPr="00BC244A">
        <w:rPr>
          <w:b/>
          <w:bCs/>
        </w:rPr>
        <w:t xml:space="preserve">ensure that education systems are geared toward a broader definition of </w:t>
      </w:r>
      <w:r w:rsidR="00775FA7" w:rsidRPr="00BC244A">
        <w:rPr>
          <w:b/>
          <w:bCs/>
        </w:rPr>
        <w:t xml:space="preserve">learner </w:t>
      </w:r>
      <w:r w:rsidR="00D46C59" w:rsidRPr="00BC244A">
        <w:rPr>
          <w:b/>
          <w:bCs/>
        </w:rPr>
        <w:t xml:space="preserve">success is to </w:t>
      </w:r>
      <w:r w:rsidR="00613102" w:rsidRPr="00BC244A">
        <w:rPr>
          <w:b/>
          <w:bCs/>
        </w:rPr>
        <w:t xml:space="preserve">adopt and systematically implement </w:t>
      </w:r>
      <w:r w:rsidR="006E1530" w:rsidRPr="00BC244A">
        <w:rPr>
          <w:b/>
          <w:bCs/>
        </w:rPr>
        <w:t xml:space="preserve">the concept of </w:t>
      </w:r>
      <w:r w:rsidR="00613102" w:rsidRPr="00BC244A">
        <w:rPr>
          <w:b/>
          <w:bCs/>
        </w:rPr>
        <w:t>open</w:t>
      </w:r>
      <w:r w:rsidR="006E1530" w:rsidRPr="00BC244A">
        <w:rPr>
          <w:b/>
          <w:bCs/>
        </w:rPr>
        <w:t>ness</w:t>
      </w:r>
      <w:r w:rsidR="0095692A" w:rsidRPr="00BC244A">
        <w:rPr>
          <w:b/>
          <w:bCs/>
        </w:rPr>
        <w:t xml:space="preserve"> within education systems, which begins at the policy level</w:t>
      </w:r>
      <w:r w:rsidR="00613102" w:rsidRPr="00BC244A">
        <w:rPr>
          <w:b/>
          <w:bCs/>
        </w:rPr>
        <w:t>.</w:t>
      </w:r>
      <w:r w:rsidR="00613102" w:rsidRPr="00BC244A">
        <w:t xml:space="preserve"> </w:t>
      </w:r>
      <w:r w:rsidR="003244D8" w:rsidRPr="00BC244A">
        <w:t>P</w:t>
      </w:r>
      <w:r w:rsidR="00BA3AEB" w:rsidRPr="00BC244A">
        <w:t>rioriti</w:t>
      </w:r>
      <w:r w:rsidR="007E5112">
        <w:t>z</w:t>
      </w:r>
      <w:r w:rsidR="00BA3AEB" w:rsidRPr="00BC244A">
        <w:t xml:space="preserve">ing openness </w:t>
      </w:r>
      <w:r w:rsidR="0047016A" w:rsidRPr="00BC244A">
        <w:t xml:space="preserve">offers significant opportunities </w:t>
      </w:r>
      <w:r w:rsidR="00EA3811" w:rsidRPr="00BC244A">
        <w:t xml:space="preserve">for teachers and </w:t>
      </w:r>
      <w:r w:rsidR="00775FA7" w:rsidRPr="00BC244A">
        <w:t xml:space="preserve">learners </w:t>
      </w:r>
      <w:r w:rsidR="00EA3811" w:rsidRPr="00BC244A">
        <w:t>to reclaim what happens in the classroom</w:t>
      </w:r>
      <w:r w:rsidR="00461DDD" w:rsidRPr="00BC244A">
        <w:t xml:space="preserve"> and become more engaged </w:t>
      </w:r>
      <w:r w:rsidR="00815668" w:rsidRPr="00BC244A">
        <w:t>members of society</w:t>
      </w:r>
      <w:r w:rsidR="00EA3811" w:rsidRPr="00BC244A">
        <w:t>.</w:t>
      </w:r>
    </w:p>
    <w:p w14:paraId="79751BFB" w14:textId="77777777" w:rsidR="004D4994" w:rsidRPr="00BC244A" w:rsidRDefault="004D4994" w:rsidP="00EE4636"/>
    <w:p w14:paraId="0FE9B0BA" w14:textId="5F619506" w:rsidR="000C69CC" w:rsidRPr="00BC244A" w:rsidRDefault="004D4994" w:rsidP="004D4994">
      <w:r w:rsidRPr="00BC244A">
        <w:t xml:space="preserve">It is sometimes said that change does not </w:t>
      </w:r>
      <w:r w:rsidRPr="00BC244A">
        <w:rPr>
          <w:i/>
          <w:iCs/>
        </w:rPr>
        <w:t>come from</w:t>
      </w:r>
      <w:r w:rsidRPr="00BC244A">
        <w:t xml:space="preserve"> legislatures or politicians’ offices, it </w:t>
      </w:r>
      <w:r w:rsidRPr="00BC244A">
        <w:rPr>
          <w:i/>
          <w:iCs/>
        </w:rPr>
        <w:t>comes to</w:t>
      </w:r>
      <w:r w:rsidRPr="00BC244A">
        <w:t xml:space="preserve"> them. Over the past two decades, with new demands </w:t>
      </w:r>
      <w:r w:rsidR="0099451E" w:rsidRPr="00BC244A">
        <w:t>put on</w:t>
      </w:r>
      <w:r w:rsidRPr="00BC244A">
        <w:t xml:space="preserve"> education systems and with global society on the frontier of monumental technological, economic, and social shifts, it</w:t>
      </w:r>
      <w:r w:rsidR="00466929" w:rsidRPr="00BC244A">
        <w:t xml:space="preserve"> is crucial that we e</w:t>
      </w:r>
      <w:r w:rsidRPr="00BC244A">
        <w:t xml:space="preserve">mbrace a radical shift in how education systems function and how they serve learners. </w:t>
      </w:r>
      <w:r w:rsidR="000C69CC" w:rsidRPr="00BC244A">
        <w:t>With this in mind, we offer the following recommendations to policymakers</w:t>
      </w:r>
      <w:r w:rsidR="00BF74AF" w:rsidRPr="00BC244A">
        <w:t xml:space="preserve">, government officials, and the broader </w:t>
      </w:r>
      <w:r w:rsidR="00496E28" w:rsidRPr="00BC244A">
        <w:t>education community</w:t>
      </w:r>
      <w:r w:rsidR="000C69CC" w:rsidRPr="00BC244A">
        <w:t>.</w:t>
      </w:r>
      <w:r w:rsidR="00605458" w:rsidRPr="00BC244A">
        <w:t xml:space="preserve"> These are by no means </w:t>
      </w:r>
      <w:proofErr w:type="gramStart"/>
      <w:r w:rsidR="00605458" w:rsidRPr="00BC244A">
        <w:t>exhaustive, but</w:t>
      </w:r>
      <w:proofErr w:type="gramEnd"/>
      <w:r w:rsidR="00605458" w:rsidRPr="00BC244A">
        <w:t xml:space="preserve"> do </w:t>
      </w:r>
      <w:r w:rsidR="00DD0448">
        <w:t xml:space="preserve">suggest </w:t>
      </w:r>
      <w:r w:rsidR="00605458" w:rsidRPr="00BC244A">
        <w:t xml:space="preserve">key areas of </w:t>
      </w:r>
      <w:r w:rsidR="008849C2" w:rsidRPr="00BC244A">
        <w:t xml:space="preserve">policy </w:t>
      </w:r>
      <w:r w:rsidR="00605458" w:rsidRPr="00BC244A">
        <w:t>reform.</w:t>
      </w:r>
    </w:p>
    <w:p w14:paraId="3B1A5395" w14:textId="77777777" w:rsidR="00F15F7E" w:rsidRPr="00BC244A" w:rsidRDefault="00F15F7E" w:rsidP="004D4994">
      <w:pPr>
        <w:rPr>
          <w:b/>
          <w:bCs/>
        </w:rPr>
      </w:pPr>
    </w:p>
    <w:p w14:paraId="23D6FC7A" w14:textId="77777777" w:rsidR="00FD79C5" w:rsidRPr="00BC244A" w:rsidRDefault="00FD79C5" w:rsidP="00FD79C5">
      <w:pPr>
        <w:pStyle w:val="ListParagraph"/>
        <w:numPr>
          <w:ilvl w:val="0"/>
          <w:numId w:val="21"/>
        </w:numPr>
      </w:pPr>
      <w:r w:rsidRPr="00BC244A">
        <w:rPr>
          <w:b/>
          <w:bCs/>
        </w:rPr>
        <w:t>Review the existing policy environment against the principles of open learning and see where to simplify, streamline, reduce, and unclutter that environment.</w:t>
      </w:r>
    </w:p>
    <w:p w14:paraId="09A0A4A6" w14:textId="77777777" w:rsidR="00FD79C5" w:rsidRPr="00BC244A" w:rsidRDefault="00FD79C5" w:rsidP="00FD79C5">
      <w:pPr>
        <w:pStyle w:val="ListParagraph"/>
        <w:numPr>
          <w:ilvl w:val="1"/>
          <w:numId w:val="21"/>
        </w:numPr>
      </w:pPr>
      <w:r w:rsidRPr="00BC244A">
        <w:t>Most policy environments can be radically simplified. Policymakers could develop a clear, consistent vision for education system capabilities and learner success that incorporates holistic learner development and accommodates meaningful discovery across the full spectrum of human capabilities.</w:t>
      </w:r>
    </w:p>
    <w:p w14:paraId="72D91CFD" w14:textId="77777777" w:rsidR="00FD79C5" w:rsidRPr="00BC244A" w:rsidRDefault="00FD79C5" w:rsidP="00FD79C5">
      <w:pPr>
        <w:pStyle w:val="ListParagraph"/>
        <w:numPr>
          <w:ilvl w:val="1"/>
          <w:numId w:val="21"/>
        </w:numPr>
      </w:pPr>
      <w:r w:rsidRPr="00BC244A">
        <w:t>Key to this will also be to critically examine existing policies to determine where they are creating unnecessary closure and unnecessary clutter. This process can then identify which policies are necessary and which might be phased out.</w:t>
      </w:r>
    </w:p>
    <w:p w14:paraId="0E3A07F4" w14:textId="77777777" w:rsidR="00FD79C5" w:rsidRPr="00BC244A" w:rsidRDefault="00FD79C5" w:rsidP="00FD79C5"/>
    <w:p w14:paraId="634FE0CC" w14:textId="77777777" w:rsidR="00FD79C5" w:rsidRPr="00BC244A" w:rsidRDefault="00FD79C5" w:rsidP="00FD79C5">
      <w:pPr>
        <w:pStyle w:val="ListParagraph"/>
        <w:numPr>
          <w:ilvl w:val="0"/>
          <w:numId w:val="21"/>
        </w:numPr>
      </w:pPr>
      <w:r w:rsidRPr="00BC244A">
        <w:rPr>
          <w:b/>
          <w:bCs/>
        </w:rPr>
        <w:t xml:space="preserve">Where possible, move policies away from </w:t>
      </w:r>
      <w:proofErr w:type="gramStart"/>
      <w:r w:rsidRPr="00BC244A">
        <w:rPr>
          <w:b/>
          <w:bCs/>
        </w:rPr>
        <w:t>rule-making</w:t>
      </w:r>
      <w:proofErr w:type="gramEnd"/>
      <w:r w:rsidRPr="00BC244A">
        <w:rPr>
          <w:b/>
          <w:bCs/>
        </w:rPr>
        <w:t xml:space="preserve"> and towards solving problems in the education system in a systematic manner</w:t>
      </w:r>
      <w:r w:rsidRPr="00BC244A">
        <w:t>.</w:t>
      </w:r>
    </w:p>
    <w:p w14:paraId="0A6FE50E" w14:textId="77777777" w:rsidR="00FD79C5" w:rsidRPr="00BC244A" w:rsidRDefault="00FD79C5" w:rsidP="00FD79C5">
      <w:pPr>
        <w:pStyle w:val="ListParagraph"/>
        <w:numPr>
          <w:ilvl w:val="1"/>
          <w:numId w:val="21"/>
        </w:numPr>
      </w:pPr>
      <w:r w:rsidRPr="00BC244A">
        <w:t xml:space="preserve">Develop a deep understanding of the contexts and problems that interventions aim to </w:t>
      </w:r>
      <w:proofErr w:type="gramStart"/>
      <w:r w:rsidRPr="00BC244A">
        <w:t>serve, and</w:t>
      </w:r>
      <w:proofErr w:type="gramEnd"/>
      <w:r w:rsidRPr="00BC244A">
        <w:t xml:space="preserve"> determine whether the problems need a policy to address them effectively. If they do, start with a small policy that can be feasibly implemented, tested, and can be iterated after feedback is provided. Then scale the policy over time.</w:t>
      </w:r>
    </w:p>
    <w:p w14:paraId="01B2EFA1" w14:textId="77777777" w:rsidR="00FD79C5" w:rsidRPr="00BC244A" w:rsidRDefault="00FD79C5" w:rsidP="00FD79C5">
      <w:pPr>
        <w:pStyle w:val="ListParagraph"/>
        <w:numPr>
          <w:ilvl w:val="1"/>
          <w:numId w:val="21"/>
        </w:numPr>
      </w:pPr>
      <w:r w:rsidRPr="00BC244A">
        <w:t>Gain buy-in from the stakeholders the interventions intend to serve. If stakeholders are not invested in the success of the intervention and do not understand the vision they are working towards, efforts will inevitably stall.</w:t>
      </w:r>
    </w:p>
    <w:p w14:paraId="489FA70A" w14:textId="77777777" w:rsidR="00FD79C5" w:rsidRPr="00BC244A" w:rsidRDefault="00FD79C5" w:rsidP="00FD79C5"/>
    <w:p w14:paraId="2FD80347" w14:textId="77777777" w:rsidR="00FD79C5" w:rsidRPr="00BC244A" w:rsidRDefault="00FD79C5" w:rsidP="00FD79C5">
      <w:pPr>
        <w:pStyle w:val="ListParagraph"/>
        <w:numPr>
          <w:ilvl w:val="0"/>
          <w:numId w:val="21"/>
        </w:numPr>
      </w:pPr>
      <w:r w:rsidRPr="00BC244A">
        <w:rPr>
          <w:b/>
          <w:bCs/>
        </w:rPr>
        <w:t>Empower and delegate authority to teachers.</w:t>
      </w:r>
    </w:p>
    <w:p w14:paraId="0D0280B4" w14:textId="77777777" w:rsidR="00FD79C5" w:rsidRPr="00BC244A" w:rsidRDefault="00FD79C5" w:rsidP="00FD79C5">
      <w:pPr>
        <w:pStyle w:val="ListParagraph"/>
        <w:numPr>
          <w:ilvl w:val="1"/>
          <w:numId w:val="21"/>
        </w:numPr>
      </w:pPr>
      <w:r w:rsidRPr="00BC244A">
        <w:t>Amend pre-service and in-service teacher training curricula to promote reflective practice. Expose teachers to multiple teaching philosophies and methodologies during their training, providing them tools to develop their own teaching style and approach.</w:t>
      </w:r>
    </w:p>
    <w:p w14:paraId="34103EED" w14:textId="77777777" w:rsidR="00FD79C5" w:rsidRPr="00BC244A" w:rsidRDefault="00FD79C5" w:rsidP="00FD79C5">
      <w:pPr>
        <w:pStyle w:val="ListParagraph"/>
        <w:numPr>
          <w:ilvl w:val="1"/>
          <w:numId w:val="21"/>
        </w:numPr>
      </w:pPr>
      <w:r w:rsidRPr="00BC244A">
        <w:t xml:space="preserve">Policies should not seek to micro-manage teachers and their interactions in the classroom. They should be teacher-centred, empowering, and treat teachers like the professionals and experts that they are. </w:t>
      </w:r>
    </w:p>
    <w:p w14:paraId="6E4AD326" w14:textId="77777777" w:rsidR="00FD79C5" w:rsidRPr="00BC244A" w:rsidRDefault="00FD79C5" w:rsidP="00FD79C5"/>
    <w:p w14:paraId="47935CD4" w14:textId="77777777" w:rsidR="00FD79C5" w:rsidRPr="00BC244A" w:rsidRDefault="00FD79C5" w:rsidP="00FD79C5">
      <w:pPr>
        <w:pStyle w:val="ListParagraph"/>
        <w:numPr>
          <w:ilvl w:val="0"/>
          <w:numId w:val="21"/>
        </w:numPr>
      </w:pPr>
      <w:r w:rsidRPr="00BC244A">
        <w:rPr>
          <w:b/>
          <w:bCs/>
        </w:rPr>
        <w:t>Empower school principals to become leaders.</w:t>
      </w:r>
    </w:p>
    <w:p w14:paraId="7B5D0CF3" w14:textId="77777777" w:rsidR="00FD79C5" w:rsidRPr="00BC244A" w:rsidRDefault="00FD79C5" w:rsidP="00FD79C5">
      <w:pPr>
        <w:pStyle w:val="ListParagraph"/>
        <w:numPr>
          <w:ilvl w:val="1"/>
          <w:numId w:val="21"/>
        </w:numPr>
      </w:pPr>
      <w:r w:rsidRPr="00BC244A">
        <w:t>With necessary policy support, principals hold the power to break the rigid, rules-based hierarchies of the system. Policies can enable principals to refocus their leadership to model compassion, empathy, and flexibility in how the school is managed and operated. This includes strengthening communication between school leaders and teachers and developing feedback loops that enable school leaders to make informed decisions about how the school functions.</w:t>
      </w:r>
    </w:p>
    <w:p w14:paraId="3BC6C19C" w14:textId="77777777" w:rsidR="00FD79C5" w:rsidRPr="00BC244A" w:rsidRDefault="00FD79C5" w:rsidP="00FD79C5"/>
    <w:p w14:paraId="52FE56E9" w14:textId="77777777" w:rsidR="00FD79C5" w:rsidRPr="00BC244A" w:rsidRDefault="00FD79C5" w:rsidP="00FD79C5">
      <w:pPr>
        <w:pStyle w:val="ListParagraph"/>
        <w:numPr>
          <w:ilvl w:val="0"/>
          <w:numId w:val="21"/>
        </w:numPr>
        <w:rPr>
          <w:iCs/>
        </w:rPr>
      </w:pPr>
      <w:r w:rsidRPr="00BC244A">
        <w:rPr>
          <w:b/>
          <w:bCs/>
        </w:rPr>
        <w:t>Remove curriculum rigidity and broaden the curriculum.</w:t>
      </w:r>
    </w:p>
    <w:p w14:paraId="02590F4D" w14:textId="77777777" w:rsidR="00FD79C5" w:rsidRPr="00BC244A" w:rsidRDefault="00FD79C5" w:rsidP="00FD79C5">
      <w:pPr>
        <w:pStyle w:val="ListParagraph"/>
        <w:numPr>
          <w:ilvl w:val="1"/>
          <w:numId w:val="21"/>
        </w:numPr>
      </w:pPr>
      <w:r w:rsidRPr="00BC244A">
        <w:t>Removing unnecessary curricular content and associated administration efforts is an important step in reducing curriculum rigidity. As an alternative, policymakers can create space for discovery, enjoyment, and critical thinking by shifting from a content-focussed curriculum to a competence-focussed one.</w:t>
      </w:r>
    </w:p>
    <w:p w14:paraId="2DACAA9B" w14:textId="383BA2E9" w:rsidR="00FD79C5" w:rsidRPr="00BC244A" w:rsidRDefault="00FD79C5" w:rsidP="00FD79C5">
      <w:pPr>
        <w:pStyle w:val="ListParagraph"/>
        <w:numPr>
          <w:ilvl w:val="1"/>
          <w:numId w:val="21"/>
        </w:numPr>
      </w:pPr>
      <w:r w:rsidRPr="00BC244A">
        <w:t>Schools may also want to reconsider how the timetable is structured and how learners’ time is organi</w:t>
      </w:r>
      <w:r w:rsidR="00EE07E5">
        <w:t>z</w:t>
      </w:r>
      <w:r w:rsidRPr="00BC244A">
        <w:t>ed to create more space for engagement. Teachers could deliver differentiated instruction by providing different learning materials or assignments to learners based on their level of proficiency or could consider team teaching approaches to expose both teachers and learners to new ideas.</w:t>
      </w:r>
    </w:p>
    <w:p w14:paraId="5419C78A" w14:textId="77777777" w:rsidR="00FD79C5" w:rsidRPr="00BC244A" w:rsidRDefault="00FD79C5" w:rsidP="00FD79C5">
      <w:pPr>
        <w:pStyle w:val="ListParagraph"/>
        <w:numPr>
          <w:ilvl w:val="1"/>
          <w:numId w:val="21"/>
        </w:numPr>
      </w:pPr>
      <w:r w:rsidRPr="00BC244A">
        <w:t>Schools could also introduce more time for self-study to enable greater timetabling flexibility.</w:t>
      </w:r>
    </w:p>
    <w:p w14:paraId="7C08D1B2" w14:textId="77777777" w:rsidR="00FD79C5" w:rsidRPr="00BC244A" w:rsidRDefault="00FD79C5" w:rsidP="00FD79C5">
      <w:pPr>
        <w:rPr>
          <w:iCs/>
        </w:rPr>
      </w:pPr>
    </w:p>
    <w:p w14:paraId="79618E53" w14:textId="77777777" w:rsidR="00FD79C5" w:rsidRPr="00BC244A" w:rsidRDefault="00FD79C5" w:rsidP="00FD79C5">
      <w:pPr>
        <w:pStyle w:val="ListParagraph"/>
        <w:numPr>
          <w:ilvl w:val="0"/>
          <w:numId w:val="21"/>
        </w:numPr>
      </w:pPr>
      <w:r w:rsidRPr="00BC244A">
        <w:rPr>
          <w:b/>
          <w:bCs/>
        </w:rPr>
        <w:t>Reduce the emphasis on high stakes standardized testing.</w:t>
      </w:r>
    </w:p>
    <w:p w14:paraId="2E9DFF50" w14:textId="77777777" w:rsidR="00FD79C5" w:rsidRPr="00BC244A" w:rsidRDefault="00FD79C5" w:rsidP="00FD79C5">
      <w:pPr>
        <w:pStyle w:val="ListParagraph"/>
        <w:numPr>
          <w:ilvl w:val="1"/>
          <w:numId w:val="21"/>
        </w:numPr>
      </w:pPr>
      <w:r w:rsidRPr="00BC244A">
        <w:t xml:space="preserve">This goes together with removing curriculum rigidity. Remove high-stakes testing and use low-stakes standardized testing strategically </w:t>
      </w:r>
      <w:proofErr w:type="spellStart"/>
      <w:r w:rsidRPr="00BC244A">
        <w:t>i</w:t>
      </w:r>
      <w:proofErr w:type="spellEnd"/>
      <w:r w:rsidRPr="00BC244A">
        <w:t>) as a policy tool to identify where the system is failing learners and ii) to measure learner achievement within a predefined set of academic areas which are matched against core competences learners are expected to develop at each level of education. Promoting the development of core competences (while fostering creativity and exploration as a key part of the educational experience) will allow learners to engage with their peers and teachers without the constraints of unnecessary assessments or the time pressures of administering them.</w:t>
      </w:r>
    </w:p>
    <w:p w14:paraId="7E586EF5" w14:textId="77777777" w:rsidR="00FD79C5" w:rsidRPr="00BC244A" w:rsidRDefault="00FD79C5" w:rsidP="00FD79C5">
      <w:pPr>
        <w:pStyle w:val="ListParagraph"/>
        <w:numPr>
          <w:ilvl w:val="1"/>
          <w:numId w:val="21"/>
        </w:numPr>
      </w:pPr>
      <w:r w:rsidRPr="00BC244A">
        <w:t xml:space="preserve">Establish systems for personalized learning that, in addition to developing these core competences, nurtures learners’ aptitudes and interests and encourages them to explore and enhance the full range of developmental areas. Teachers can respond to the unique needs of their learners by using OER, </w:t>
      </w:r>
      <w:proofErr w:type="spellStart"/>
      <w:r w:rsidRPr="00BC244A">
        <w:t>OpenCourseWare</w:t>
      </w:r>
      <w:proofErr w:type="spellEnd"/>
      <w:r w:rsidRPr="00BC244A">
        <w:t xml:space="preserve"> (OCW), and other technologies to create custom lesson plans, assessments, and activities. OER and OCW can enable pedagogical innovation, avoid unnecessary duplication, and reduce the costs of producing and distributing course material, even in resource constrained environments.</w:t>
      </w:r>
      <w:r w:rsidRPr="00BC244A">
        <w:rPr>
          <w:vertAlign w:val="superscript"/>
        </w:rPr>
        <w:footnoteReference w:id="121"/>
      </w:r>
      <w:r w:rsidRPr="00BC244A">
        <w:t xml:space="preserve"> Personalized learning might also entail leveraging other people, including parents, community members, and experts, to provide their own insights and guide learning.</w:t>
      </w:r>
    </w:p>
    <w:p w14:paraId="31A02C0D" w14:textId="77777777" w:rsidR="0030617B" w:rsidRPr="00BC244A" w:rsidRDefault="0030617B" w:rsidP="00EE4636"/>
    <w:p w14:paraId="6DB798BB" w14:textId="05F8F0F2" w:rsidR="0030617B" w:rsidRPr="00BC244A" w:rsidRDefault="0030617B" w:rsidP="00EE4636">
      <w:pPr>
        <w:sectPr w:rsidR="0030617B" w:rsidRPr="00BC244A" w:rsidSect="00BA0589">
          <w:pgSz w:w="11906" w:h="16838"/>
          <w:pgMar w:top="1440" w:right="851" w:bottom="1440" w:left="1440" w:header="680" w:footer="680" w:gutter="0"/>
          <w:cols w:space="708"/>
          <w:docGrid w:linePitch="360"/>
        </w:sectPr>
      </w:pPr>
    </w:p>
    <w:p w14:paraId="6E31C9D1" w14:textId="327DA497" w:rsidR="00EF4D8C" w:rsidRPr="00BC244A" w:rsidRDefault="00FA6326" w:rsidP="00FA6326">
      <w:pPr>
        <w:pStyle w:val="Heading1"/>
      </w:pPr>
      <w:bookmarkStart w:id="19" w:name="_Toc148434510"/>
      <w:r w:rsidRPr="00BC244A">
        <w:lastRenderedPageBreak/>
        <w:t>References</w:t>
      </w:r>
      <w:bookmarkEnd w:id="19"/>
    </w:p>
    <w:p w14:paraId="0BCC2CDD" w14:textId="77777777" w:rsidR="00A63C66" w:rsidRPr="00BC244A" w:rsidRDefault="00A63C66" w:rsidP="00A63C66">
      <w:pPr>
        <w:ind w:left="567" w:hanging="567"/>
        <w:jc w:val="left"/>
      </w:pPr>
      <w:r w:rsidRPr="00BC244A">
        <w:rPr>
          <w:lang w:bidi="en-US"/>
        </w:rPr>
        <w:t xml:space="preserve">Abrams, L.M. (2004). </w:t>
      </w:r>
      <w:r w:rsidRPr="00BC244A">
        <w:t xml:space="preserve">Teachers’ Views on High-stakes Testing: Implications for the classroom, Policy brief. Retrieved from </w:t>
      </w:r>
      <w:hyperlink r:id="rId26" w:history="1">
        <w:r w:rsidRPr="00BC244A">
          <w:rPr>
            <w:rStyle w:val="Hyperlink"/>
          </w:rPr>
          <w:t>https://files.eric.ed.gov/fulltext/ED483722.pdf</w:t>
        </w:r>
      </w:hyperlink>
    </w:p>
    <w:p w14:paraId="32E1DE2C" w14:textId="51817FC5" w:rsidR="00A63C66" w:rsidRPr="00BC244A" w:rsidRDefault="00A63C66" w:rsidP="00A63C66">
      <w:pPr>
        <w:ind w:left="567" w:hanging="567"/>
        <w:jc w:val="left"/>
        <w:rPr>
          <w:rStyle w:val="Hyperlink"/>
          <w:lang w:bidi="en-US"/>
        </w:rPr>
      </w:pPr>
      <w:proofErr w:type="spellStart"/>
      <w:r w:rsidRPr="00BC244A">
        <w:t>Abuya</w:t>
      </w:r>
      <w:proofErr w:type="spellEnd"/>
      <w:r w:rsidRPr="00BC244A">
        <w:t xml:space="preserve">, B.A. (2022). THE 2021 KCSE Results, Form One Admission </w:t>
      </w:r>
      <w:proofErr w:type="gramStart"/>
      <w:r w:rsidRPr="00BC244A">
        <w:t>Crisis</w:t>
      </w:r>
      <w:proofErr w:type="gramEnd"/>
      <w:r w:rsidRPr="00BC244A">
        <w:t xml:space="preserve"> and Status of Secondary Education in Kenya. African Population and Health Research Centre </w:t>
      </w:r>
      <w:r w:rsidR="00FB76F9" w:rsidRPr="00BC244A">
        <w:t>Retrieved</w:t>
      </w:r>
      <w:r w:rsidRPr="00BC244A">
        <w:t xml:space="preserve"> from </w:t>
      </w:r>
      <w:hyperlink r:id="rId27" w:history="1">
        <w:r w:rsidRPr="00BC244A">
          <w:rPr>
            <w:rStyle w:val="Hyperlink"/>
            <w:lang w:bidi="en-US"/>
          </w:rPr>
          <w:t>https://aphrc.org/blogarticle/the-2021-kcse-results-form-one-admission-crisis-and-status-of-secondary-education-in-kenya/</w:t>
        </w:r>
      </w:hyperlink>
    </w:p>
    <w:p w14:paraId="2AB96F4F" w14:textId="5DC51955" w:rsidR="00543DA4" w:rsidRPr="00BC244A" w:rsidRDefault="00543DA4" w:rsidP="00A63C66">
      <w:pPr>
        <w:ind w:left="567" w:hanging="567"/>
        <w:jc w:val="left"/>
      </w:pPr>
      <w:r w:rsidRPr="00BC244A">
        <w:t>Andrews, M., Pritchett, L. and Woolcock, M. (2017). Building State Capability: Evidence, Analysis, Action. Oxford University Press.</w:t>
      </w:r>
    </w:p>
    <w:p w14:paraId="1E150731" w14:textId="265B919B" w:rsidR="00A63C66" w:rsidRPr="00BC244A" w:rsidRDefault="00A63C66" w:rsidP="00A63C66">
      <w:pPr>
        <w:ind w:left="567" w:hanging="567"/>
        <w:jc w:val="left"/>
        <w:rPr>
          <w:lang w:bidi="en-US"/>
        </w:rPr>
      </w:pPr>
      <w:r w:rsidRPr="00BC244A">
        <w:rPr>
          <w:lang w:bidi="en-US"/>
        </w:rPr>
        <w:t>Baidoo-Anu, D. and Baidoo, I.E. (2022) Performance-Based Accountability: Exploring Ghanaian teachers’ perception of the influence of large-scale testing on teaching and learning, Education Inquiry,</w:t>
      </w:r>
      <w:r w:rsidR="00726A38" w:rsidRPr="00BC244A">
        <w:rPr>
          <w:lang w:bidi="en-US"/>
        </w:rPr>
        <w:t xml:space="preserve"> </w:t>
      </w:r>
      <w:r w:rsidRPr="00BC244A">
        <w:rPr>
          <w:lang w:bidi="en-US"/>
        </w:rPr>
        <w:t>DOI: </w:t>
      </w:r>
      <w:hyperlink r:id="rId28" w:history="1">
        <w:r w:rsidRPr="00BC244A">
          <w:rPr>
            <w:rStyle w:val="Hyperlink"/>
            <w:lang w:bidi="en-US"/>
          </w:rPr>
          <w:t>10.1080/20004508.2022.2110673</w:t>
        </w:r>
      </w:hyperlink>
    </w:p>
    <w:p w14:paraId="27C1A809" w14:textId="0318229A" w:rsidR="00A63C66" w:rsidRPr="00BC244A" w:rsidRDefault="00A63C66" w:rsidP="00A63C66">
      <w:pPr>
        <w:ind w:left="567" w:hanging="567"/>
        <w:jc w:val="left"/>
      </w:pPr>
      <w:r w:rsidRPr="00BC244A">
        <w:rPr>
          <w:lang w:bidi="en-US"/>
        </w:rPr>
        <w:t xml:space="preserve">Barrett, B.D. (2009). </w:t>
      </w:r>
      <w:r w:rsidRPr="00BC244A">
        <w:t xml:space="preserve">No Child Left Behind and the Assault on Teachers’ Professional Practices and Identities. </w:t>
      </w:r>
      <w:r w:rsidRPr="00BC244A">
        <w:rPr>
          <w:i/>
          <w:iCs/>
        </w:rPr>
        <w:t>Teaching and Teacher Education</w:t>
      </w:r>
      <w:r w:rsidR="00726A38" w:rsidRPr="00BC244A">
        <w:t xml:space="preserve">, </w:t>
      </w:r>
      <w:r w:rsidRPr="00BC244A">
        <w:t xml:space="preserve">Vol. 25. Retrieved from </w:t>
      </w:r>
      <w:hyperlink r:id="rId29" w:history="1">
        <w:r w:rsidRPr="00BC244A">
          <w:rPr>
            <w:rStyle w:val="Hyperlink"/>
          </w:rPr>
          <w:t>https://tinyurl.com/5ec29xzc</w:t>
        </w:r>
      </w:hyperlink>
    </w:p>
    <w:p w14:paraId="11EEFDB6" w14:textId="77777777" w:rsidR="00A63C66" w:rsidRPr="00BC244A" w:rsidRDefault="00A63C66" w:rsidP="00A63C66">
      <w:pPr>
        <w:ind w:left="567" w:hanging="567"/>
        <w:jc w:val="left"/>
      </w:pPr>
      <w:proofErr w:type="spellStart"/>
      <w:r w:rsidRPr="00BC244A">
        <w:t>Bergbauer</w:t>
      </w:r>
      <w:proofErr w:type="spellEnd"/>
      <w:r w:rsidRPr="00BC244A">
        <w:t xml:space="preserve">, A.B., Hanushek, E. and </w:t>
      </w:r>
      <w:proofErr w:type="spellStart"/>
      <w:r w:rsidRPr="00BC244A">
        <w:t>Woessmann</w:t>
      </w:r>
      <w:proofErr w:type="spellEnd"/>
      <w:r w:rsidRPr="00BC244A">
        <w:t xml:space="preserve">, L. (2018). Testing with Accountability Improves Student Achievement. Retrieved from </w:t>
      </w:r>
      <w:hyperlink r:id="rId30" w:history="1">
        <w:r w:rsidRPr="00BC244A">
          <w:rPr>
            <w:rStyle w:val="Hyperlink"/>
          </w:rPr>
          <w:t>http://hanushek.stanford.edu/sites/default/files/publications/Bergbauer+Hanushek+Woessmann%202018%20VOX%209-19-2018.pdf</w:t>
        </w:r>
      </w:hyperlink>
      <w:r w:rsidRPr="00BC244A">
        <w:rPr>
          <w:b/>
          <w:bCs/>
        </w:rPr>
        <w:t xml:space="preserve"> </w:t>
      </w:r>
    </w:p>
    <w:p w14:paraId="301DF21E" w14:textId="6738265C" w:rsidR="00A63C66" w:rsidRPr="00BC244A" w:rsidRDefault="00A63C66" w:rsidP="00A63C66">
      <w:pPr>
        <w:ind w:left="567" w:hanging="567"/>
        <w:jc w:val="left"/>
        <w:rPr>
          <w:lang w:bidi="en-US"/>
        </w:rPr>
      </w:pPr>
      <w:r w:rsidRPr="00BC244A">
        <w:rPr>
          <w:lang w:bidi="en-US"/>
        </w:rPr>
        <w:t>Butcher, N. (2000</w:t>
      </w:r>
      <w:r w:rsidR="008F6213" w:rsidRPr="00BC244A">
        <w:rPr>
          <w:lang w:bidi="en-US"/>
        </w:rPr>
        <w:t>a</w:t>
      </w:r>
      <w:r w:rsidRPr="00BC244A">
        <w:rPr>
          <w:lang w:bidi="en-US"/>
        </w:rPr>
        <w:t>). ‘</w:t>
      </w:r>
      <w:r w:rsidRPr="00BC244A">
        <w:t xml:space="preserve">Open Learning and the Systems of GET and FET’ in </w:t>
      </w:r>
      <w:r w:rsidR="00706D37" w:rsidRPr="00BC244A">
        <w:rPr>
          <w:i/>
          <w:iCs/>
        </w:rPr>
        <w:t>Open Learning in</w:t>
      </w:r>
      <w:r w:rsidR="00706D37" w:rsidRPr="00BC244A">
        <w:t xml:space="preserve"> </w:t>
      </w:r>
      <w:r w:rsidRPr="00BC244A">
        <w:rPr>
          <w:i/>
          <w:iCs/>
          <w:lang w:bidi="en-US"/>
        </w:rPr>
        <w:t>South African General and Further Education and Training</w:t>
      </w:r>
      <w:r w:rsidRPr="00BC244A">
        <w:rPr>
          <w:lang w:bidi="en-US"/>
        </w:rPr>
        <w:t xml:space="preserve">. </w:t>
      </w:r>
      <w:proofErr w:type="spellStart"/>
      <w:r w:rsidRPr="00BC244A">
        <w:rPr>
          <w:lang w:bidi="en-US"/>
        </w:rPr>
        <w:t>Saide</w:t>
      </w:r>
      <w:proofErr w:type="spellEnd"/>
      <w:r w:rsidRPr="00BC244A">
        <w:rPr>
          <w:lang w:bidi="en-US"/>
        </w:rPr>
        <w:t>.</w:t>
      </w:r>
    </w:p>
    <w:p w14:paraId="07DE2991" w14:textId="331B64AD" w:rsidR="00A63C66" w:rsidRPr="00BC244A" w:rsidRDefault="00A63C66" w:rsidP="00A63C66">
      <w:pPr>
        <w:ind w:left="567" w:hanging="567"/>
        <w:jc w:val="left"/>
        <w:rPr>
          <w:lang w:bidi="en-US"/>
        </w:rPr>
      </w:pPr>
      <w:r w:rsidRPr="00BC244A">
        <w:rPr>
          <w:lang w:bidi="en-US"/>
        </w:rPr>
        <w:t>Butcher, N. (2000</w:t>
      </w:r>
      <w:r w:rsidR="008F6213" w:rsidRPr="00BC244A">
        <w:rPr>
          <w:lang w:bidi="en-US"/>
        </w:rPr>
        <w:t>b</w:t>
      </w:r>
      <w:r w:rsidRPr="00BC244A">
        <w:rPr>
          <w:lang w:bidi="en-US"/>
        </w:rPr>
        <w:t>). ‘</w:t>
      </w:r>
      <w:r w:rsidRPr="00BC244A">
        <w:t xml:space="preserve">The Concept of “Open Learning”’ in </w:t>
      </w:r>
      <w:r w:rsidRPr="00BC244A">
        <w:rPr>
          <w:i/>
          <w:iCs/>
          <w:lang w:bidi="en-US"/>
        </w:rPr>
        <w:t>Opening Learning in South African General and Further Education and Training</w:t>
      </w:r>
      <w:r w:rsidRPr="00BC244A">
        <w:rPr>
          <w:lang w:bidi="en-US"/>
        </w:rPr>
        <w:t xml:space="preserve">. </w:t>
      </w:r>
      <w:proofErr w:type="spellStart"/>
      <w:r w:rsidRPr="00BC244A">
        <w:rPr>
          <w:lang w:bidi="en-US"/>
        </w:rPr>
        <w:t>Saide</w:t>
      </w:r>
      <w:proofErr w:type="spellEnd"/>
      <w:r w:rsidRPr="00BC244A">
        <w:rPr>
          <w:lang w:bidi="en-US"/>
        </w:rPr>
        <w:t xml:space="preserve">. </w:t>
      </w:r>
    </w:p>
    <w:p w14:paraId="70ED49C8" w14:textId="77777777" w:rsidR="00A63C66" w:rsidRPr="00BC244A" w:rsidRDefault="00A63C66" w:rsidP="00A63C66">
      <w:pPr>
        <w:ind w:left="567" w:hanging="567"/>
        <w:jc w:val="left"/>
        <w:rPr>
          <w:lang w:bidi="en-US"/>
        </w:rPr>
      </w:pPr>
      <w:r w:rsidRPr="00BC244A">
        <w:rPr>
          <w:lang w:bidi="en-US"/>
        </w:rPr>
        <w:t>Canadian School Boards Association. (</w:t>
      </w:r>
      <w:proofErr w:type="spellStart"/>
      <w:r w:rsidRPr="00BC244A">
        <w:rPr>
          <w:lang w:bidi="en-US"/>
        </w:rPr>
        <w:t>nd</w:t>
      </w:r>
      <w:proofErr w:type="spellEnd"/>
      <w:r w:rsidRPr="00BC244A">
        <w:rPr>
          <w:lang w:bidi="en-US"/>
        </w:rPr>
        <w:t xml:space="preserve">). Public Education in Canada. Retrieved from </w:t>
      </w:r>
      <w:hyperlink r:id="rId31" w:history="1">
        <w:r w:rsidRPr="00BC244A">
          <w:rPr>
            <w:rStyle w:val="Hyperlink"/>
            <w:lang w:bidi="en-US"/>
          </w:rPr>
          <w:t>https://www.cdnsba.org/public-education-in-canada/</w:t>
        </w:r>
      </w:hyperlink>
    </w:p>
    <w:p w14:paraId="5A348101" w14:textId="77777777" w:rsidR="00A63C66" w:rsidRPr="00BC244A" w:rsidRDefault="00A63C66" w:rsidP="00A63C66">
      <w:pPr>
        <w:ind w:left="567" w:hanging="567"/>
        <w:jc w:val="left"/>
        <w:rPr>
          <w:lang w:bidi="en-US"/>
        </w:rPr>
      </w:pPr>
      <w:r w:rsidRPr="00BC244A">
        <w:t xml:space="preserve">Clark and </w:t>
      </w:r>
      <w:proofErr w:type="spellStart"/>
      <w:r w:rsidRPr="00BC244A">
        <w:t>Glazzard</w:t>
      </w:r>
      <w:proofErr w:type="spellEnd"/>
      <w:r w:rsidRPr="00BC244A">
        <w:t xml:space="preserve"> (2019) in </w:t>
      </w:r>
      <w:r w:rsidRPr="00BC244A">
        <w:rPr>
          <w:lang w:bidi="en-US"/>
        </w:rPr>
        <w:t>National Education Union. (</w:t>
      </w:r>
      <w:proofErr w:type="spellStart"/>
      <w:r w:rsidRPr="00BC244A">
        <w:rPr>
          <w:lang w:bidi="en-US"/>
        </w:rPr>
        <w:t>nd</w:t>
      </w:r>
      <w:proofErr w:type="spellEnd"/>
      <w:r w:rsidRPr="00BC244A">
        <w:rPr>
          <w:lang w:bidi="en-US"/>
        </w:rPr>
        <w:t xml:space="preserve">). </w:t>
      </w:r>
      <w:r w:rsidRPr="00BC244A">
        <w:rPr>
          <w:i/>
          <w:iCs/>
          <w:lang w:bidi="en-US"/>
        </w:rPr>
        <w:t>Too Much Testing: The alternative</w:t>
      </w:r>
      <w:r w:rsidRPr="00BC244A">
        <w:rPr>
          <w:lang w:bidi="en-US"/>
        </w:rPr>
        <w:t xml:space="preserve">. Retrieved from </w:t>
      </w:r>
      <w:hyperlink r:id="rId32" w:history="1">
        <w:r w:rsidRPr="00BC244A">
          <w:rPr>
            <w:rStyle w:val="Hyperlink"/>
            <w:lang w:bidi="en-US"/>
          </w:rPr>
          <w:t>https://neu.org.uk/media/8076/view</w:t>
        </w:r>
      </w:hyperlink>
    </w:p>
    <w:p w14:paraId="2B45ED3D" w14:textId="77777777" w:rsidR="00A63C66" w:rsidRPr="00BC244A" w:rsidRDefault="00A63C66" w:rsidP="00A63C66">
      <w:pPr>
        <w:ind w:left="567" w:hanging="567"/>
        <w:jc w:val="left"/>
      </w:pPr>
      <w:r w:rsidRPr="00BC244A">
        <w:t xml:space="preserve">Cohen, L., Manion, L. and Morrison, K. (2007). Research Methods in Education. Routledge. Retrieved from </w:t>
      </w:r>
      <w:hyperlink r:id="rId33" w:history="1">
        <w:r w:rsidRPr="00BC244A">
          <w:rPr>
            <w:rStyle w:val="Hyperlink"/>
          </w:rPr>
          <w:t>https://gtu.ge/Agro-Lib/RESEARCH%20METHOD%20COHEN%20ok.pdf</w:t>
        </w:r>
      </w:hyperlink>
    </w:p>
    <w:p w14:paraId="34AB09E3" w14:textId="0E2E9619" w:rsidR="00A63C66" w:rsidRPr="00BC244A" w:rsidRDefault="00A63C66" w:rsidP="00A63C66">
      <w:pPr>
        <w:ind w:left="567" w:hanging="567"/>
        <w:jc w:val="left"/>
        <w:rPr>
          <w:b/>
          <w:bCs/>
        </w:rPr>
      </w:pPr>
      <w:r w:rsidRPr="00BC244A">
        <w:t xml:space="preserve">Colagrossi, M. (2018). 10 </w:t>
      </w:r>
      <w:r w:rsidR="00553BF3" w:rsidRPr="00BC244A">
        <w:t>R</w:t>
      </w:r>
      <w:r w:rsidRPr="00BC244A">
        <w:t xml:space="preserve">easons </w:t>
      </w:r>
      <w:r w:rsidR="00553BF3" w:rsidRPr="00BC244A">
        <w:t>w</w:t>
      </w:r>
      <w:r w:rsidRPr="00BC244A">
        <w:t xml:space="preserve">hy Finland's </w:t>
      </w:r>
      <w:r w:rsidR="00553BF3" w:rsidRPr="00BC244A">
        <w:t>E</w:t>
      </w:r>
      <w:r w:rsidRPr="00BC244A">
        <w:t xml:space="preserve">ducation </w:t>
      </w:r>
      <w:r w:rsidR="00553BF3" w:rsidRPr="00BC244A">
        <w:t>S</w:t>
      </w:r>
      <w:r w:rsidRPr="00BC244A">
        <w:t xml:space="preserve">ystem is the </w:t>
      </w:r>
      <w:r w:rsidR="00553BF3" w:rsidRPr="00BC244A">
        <w:t>B</w:t>
      </w:r>
      <w:r w:rsidRPr="00BC244A">
        <w:t xml:space="preserve">est in the </w:t>
      </w:r>
      <w:r w:rsidR="00553BF3" w:rsidRPr="00BC244A">
        <w:t>W</w:t>
      </w:r>
      <w:r w:rsidRPr="00BC244A">
        <w:t xml:space="preserve">orld. World Economic Forum. Retrieved from </w:t>
      </w:r>
      <w:hyperlink r:id="rId34" w:history="1">
        <w:r w:rsidRPr="00BC244A">
          <w:rPr>
            <w:rStyle w:val="Hyperlink"/>
          </w:rPr>
          <w:t>https://www.weforum.org/agenda/2018/09/10-reasons-why-finlands-education-system-is-the-best-in-the-world</w:t>
        </w:r>
      </w:hyperlink>
    </w:p>
    <w:p w14:paraId="47023902" w14:textId="6173FC15" w:rsidR="00A63C66" w:rsidRPr="00BC244A" w:rsidRDefault="00A63C66" w:rsidP="008F6213">
      <w:pPr>
        <w:ind w:left="567" w:hanging="567"/>
        <w:jc w:val="left"/>
        <w:rPr>
          <w:b/>
          <w:bCs/>
        </w:rPr>
      </w:pPr>
      <w:r w:rsidRPr="00BC244A">
        <w:rPr>
          <w:lang w:bidi="en-US"/>
        </w:rPr>
        <w:t>Council for Creative Education, Finland. (</w:t>
      </w:r>
      <w:proofErr w:type="spellStart"/>
      <w:r w:rsidRPr="00BC244A">
        <w:rPr>
          <w:lang w:bidi="en-US"/>
        </w:rPr>
        <w:t>nd</w:t>
      </w:r>
      <w:proofErr w:type="spellEnd"/>
      <w:r w:rsidRPr="00BC244A">
        <w:rPr>
          <w:lang w:bidi="en-US"/>
        </w:rPr>
        <w:t xml:space="preserve">). </w:t>
      </w:r>
      <w:r w:rsidRPr="00BC244A">
        <w:t xml:space="preserve">Introduction to Finland Education. Retrieved from </w:t>
      </w:r>
      <w:hyperlink r:id="rId35" w:anchor=":~:text=Most%20education%20and%20training%20is,for%20their%20books%20and%20transport" w:history="1">
        <w:r w:rsidRPr="00BC244A">
          <w:rPr>
            <w:rStyle w:val="Hyperlink"/>
          </w:rPr>
          <w:t>https://www.ccefinland.org/finedu#:~:text=Most%20education%20and%20training%20is,for%20their%20books%20and%20transport</w:t>
        </w:r>
      </w:hyperlink>
    </w:p>
    <w:p w14:paraId="3B51DB1E" w14:textId="77777777" w:rsidR="00A63C66" w:rsidRPr="00BC244A" w:rsidRDefault="00A63C66" w:rsidP="00A63C66">
      <w:pPr>
        <w:ind w:left="567" w:hanging="567"/>
        <w:jc w:val="left"/>
        <w:rPr>
          <w:u w:val="single"/>
        </w:rPr>
      </w:pPr>
      <w:proofErr w:type="spellStart"/>
      <w:r w:rsidRPr="00BC244A">
        <w:t>Cuseo</w:t>
      </w:r>
      <w:proofErr w:type="spellEnd"/>
      <w:r w:rsidRPr="00BC244A">
        <w:t>, J. (</w:t>
      </w:r>
      <w:proofErr w:type="spellStart"/>
      <w:r w:rsidRPr="00BC244A">
        <w:t>nd</w:t>
      </w:r>
      <w:proofErr w:type="spellEnd"/>
      <w:r w:rsidRPr="00BC244A">
        <w:t xml:space="preserve">). Student Success: Definition, Outcomes, Principles and Practices. The Big Picture. Retrieved from </w:t>
      </w:r>
      <w:hyperlink r:id="rId36" w:history="1">
        <w:r w:rsidRPr="00BC244A">
          <w:rPr>
            <w:rStyle w:val="Hyperlink"/>
          </w:rPr>
          <w:t>https://www2.indstate.edu/studentsuccess/pdf/defining%20student%20success.pdf</w:t>
        </w:r>
      </w:hyperlink>
    </w:p>
    <w:p w14:paraId="4E4FDC1F" w14:textId="77777777" w:rsidR="00A63C66" w:rsidRPr="00BC244A" w:rsidRDefault="00A63C66" w:rsidP="00A63C66">
      <w:pPr>
        <w:ind w:left="567" w:hanging="567"/>
        <w:jc w:val="left"/>
      </w:pPr>
      <w:proofErr w:type="spellStart"/>
      <w:r w:rsidRPr="00BC244A">
        <w:t>Datnow</w:t>
      </w:r>
      <w:proofErr w:type="spellEnd"/>
      <w:r w:rsidRPr="00BC244A">
        <w:t xml:space="preserve">, A., Park, V., </w:t>
      </w:r>
      <w:proofErr w:type="spellStart"/>
      <w:r w:rsidRPr="00BC244A">
        <w:t>Peurach</w:t>
      </w:r>
      <w:proofErr w:type="spellEnd"/>
      <w:r w:rsidRPr="00BC244A">
        <w:t xml:space="preserve">, D.J. and Spillane, J.P. (2022). Transforming Education for Holistic Student Development: Learning from education system (re)building around the world. Brookings. Retrieved from </w:t>
      </w:r>
      <w:hyperlink r:id="rId37" w:history="1">
        <w:r w:rsidRPr="00BC244A">
          <w:rPr>
            <w:rStyle w:val="Hyperlink"/>
          </w:rPr>
          <w:t>https://www.brookings.edu/wp-content/uploads/2022/09/Brookings_Report_Tranforming-ed-for-holistic_FINAL.pdf</w:t>
        </w:r>
      </w:hyperlink>
    </w:p>
    <w:p w14:paraId="68BC8360" w14:textId="2623F805" w:rsidR="00A63C66" w:rsidRPr="00BC244A" w:rsidRDefault="00A63C66" w:rsidP="00A63C66">
      <w:pPr>
        <w:ind w:left="567" w:hanging="567"/>
        <w:jc w:val="left"/>
      </w:pPr>
      <w:r w:rsidRPr="00BC244A">
        <w:rPr>
          <w:lang w:bidi="en-US"/>
        </w:rPr>
        <w:t xml:space="preserve">du Plessis, A. (2021). </w:t>
      </w:r>
      <w:r w:rsidRPr="00BC244A">
        <w:t xml:space="preserve">Complexity Theory as Paradigm when Researching Education Reform: The South African Case. New Challenges to Education: Lessons from Around the World. </w:t>
      </w:r>
      <w:r w:rsidRPr="00BC244A">
        <w:rPr>
          <w:i/>
          <w:iCs/>
        </w:rPr>
        <w:t>BCES Conference Books</w:t>
      </w:r>
      <w:r w:rsidR="002704FC" w:rsidRPr="00BC244A">
        <w:t xml:space="preserve">, </w:t>
      </w:r>
      <w:r w:rsidRPr="00BC244A">
        <w:t xml:space="preserve">Vol. 19. Retrieved from </w:t>
      </w:r>
      <w:hyperlink r:id="rId38" w:history="1">
        <w:r w:rsidRPr="00BC244A">
          <w:rPr>
            <w:rStyle w:val="Hyperlink"/>
          </w:rPr>
          <w:t>https://files.eric.ed.gov/fulltext/ED613952.pdf</w:t>
        </w:r>
      </w:hyperlink>
    </w:p>
    <w:p w14:paraId="2308EC38" w14:textId="77777777" w:rsidR="00A63C66" w:rsidRPr="00BC244A" w:rsidRDefault="00A63C66" w:rsidP="00A63C66">
      <w:pPr>
        <w:ind w:left="567" w:hanging="567"/>
        <w:jc w:val="left"/>
      </w:pPr>
      <w:proofErr w:type="spellStart"/>
      <w:r w:rsidRPr="00BC244A">
        <w:rPr>
          <w:lang w:bidi="en-US"/>
        </w:rPr>
        <w:t>Ekoh</w:t>
      </w:r>
      <w:proofErr w:type="spellEnd"/>
      <w:r w:rsidRPr="00BC244A">
        <w:rPr>
          <w:lang w:bidi="en-US"/>
        </w:rPr>
        <w:t xml:space="preserve">, I. (2012). High-Stakes Standardized Testing in Nigeria and the Erosion a Critical African Worldview. Master’s Thesis, </w:t>
      </w:r>
      <w:r w:rsidRPr="00BC244A">
        <w:t>Graduate Department of Humanities, Social Sciences and Social Justice Education University of Toronto.</w:t>
      </w:r>
      <w:r w:rsidRPr="00BC244A">
        <w:rPr>
          <w:b/>
          <w:bCs/>
        </w:rPr>
        <w:t xml:space="preserve"> </w:t>
      </w:r>
      <w:r w:rsidRPr="00BC244A">
        <w:rPr>
          <w:lang w:bidi="en-US"/>
        </w:rPr>
        <w:t xml:space="preserve">Retrieved from </w:t>
      </w:r>
      <w:hyperlink r:id="rId39" w:history="1">
        <w:r w:rsidRPr="00BC244A">
          <w:rPr>
            <w:rStyle w:val="Hyperlink"/>
            <w:lang w:bidi="en-US"/>
          </w:rPr>
          <w:t>https://tspace.library.utoronto.ca/bitstream/1807/33647/1/Ekoh_Ijeoma_201211_MA_thesis.pdf</w:t>
        </w:r>
      </w:hyperlink>
    </w:p>
    <w:p w14:paraId="285ADADD" w14:textId="45B548EE" w:rsidR="00A63C66" w:rsidRPr="00BC244A" w:rsidRDefault="00A63C66" w:rsidP="00A63C66">
      <w:pPr>
        <w:ind w:left="567" w:hanging="567"/>
        <w:jc w:val="left"/>
        <w:rPr>
          <w:b/>
          <w:bCs/>
        </w:rPr>
      </w:pPr>
      <w:r w:rsidRPr="00BC244A">
        <w:lastRenderedPageBreak/>
        <w:t xml:space="preserve">Elia-Shalev, A. (2022). Inequality </w:t>
      </w:r>
      <w:r w:rsidR="00AD369D" w:rsidRPr="00BC244A">
        <w:t>B</w:t>
      </w:r>
      <w:r w:rsidRPr="00BC244A">
        <w:t xml:space="preserve">etween Israel’s Mizrahi, Ashkenazi Jews to be </w:t>
      </w:r>
      <w:r w:rsidR="00AD369D" w:rsidRPr="00BC244A">
        <w:t>M</w:t>
      </w:r>
      <w:r w:rsidRPr="00BC244A">
        <w:t xml:space="preserve">easured in </w:t>
      </w:r>
      <w:r w:rsidR="00AD369D" w:rsidRPr="00BC244A">
        <w:t>N</w:t>
      </w:r>
      <w:r w:rsidRPr="00BC244A">
        <w:t xml:space="preserve">ew </w:t>
      </w:r>
      <w:r w:rsidR="00AD369D" w:rsidRPr="00BC244A">
        <w:t>S</w:t>
      </w:r>
      <w:r w:rsidRPr="00BC244A">
        <w:t>tatistics. Retrieved from</w:t>
      </w:r>
      <w:r w:rsidRPr="00BC244A">
        <w:rPr>
          <w:b/>
          <w:bCs/>
        </w:rPr>
        <w:t xml:space="preserve"> </w:t>
      </w:r>
      <w:hyperlink r:id="rId40" w:history="1">
        <w:r w:rsidRPr="00BC244A">
          <w:rPr>
            <w:rStyle w:val="Hyperlink"/>
          </w:rPr>
          <w:t>https://www.timesofisrael.com/inequality-between-mizrahi-ashkenazi-jews-to-be-measured-with-new-statistics/</w:t>
        </w:r>
      </w:hyperlink>
    </w:p>
    <w:p w14:paraId="408B24CE" w14:textId="6266E134" w:rsidR="00A63C66" w:rsidRPr="00BC244A" w:rsidRDefault="00A63C66" w:rsidP="00A63C66">
      <w:pPr>
        <w:ind w:left="567" w:hanging="567"/>
        <w:jc w:val="left"/>
      </w:pPr>
      <w:r w:rsidRPr="00BC244A">
        <w:rPr>
          <w:lang w:bidi="en-US"/>
        </w:rPr>
        <w:t>Feniger, Y., Israeli, M. and Yehuda, S. in</w:t>
      </w:r>
      <w:r w:rsidR="006B1F42" w:rsidRPr="00BC244A">
        <w:rPr>
          <w:lang w:bidi="en-US"/>
        </w:rPr>
        <w:t xml:space="preserve"> Allan, J. and </w:t>
      </w:r>
      <w:proofErr w:type="spellStart"/>
      <w:r w:rsidR="00045004" w:rsidRPr="00BC244A">
        <w:rPr>
          <w:lang w:bidi="en-US"/>
        </w:rPr>
        <w:t>Artiles</w:t>
      </w:r>
      <w:proofErr w:type="spellEnd"/>
      <w:r w:rsidR="00045004" w:rsidRPr="00BC244A">
        <w:rPr>
          <w:lang w:bidi="en-US"/>
        </w:rPr>
        <w:t>, A.J. (eds)</w:t>
      </w:r>
      <w:r w:rsidRPr="00BC244A">
        <w:rPr>
          <w:lang w:bidi="en-US"/>
        </w:rPr>
        <w:t xml:space="preserve"> </w:t>
      </w:r>
      <w:r w:rsidRPr="00BC244A">
        <w:rPr>
          <w:i/>
          <w:iCs/>
        </w:rPr>
        <w:t>World Yearbook of Education 2017: Assessment Inequalities</w:t>
      </w:r>
      <w:r w:rsidRPr="00BC244A">
        <w:t xml:space="preserve">. (2017). Retrieved from </w:t>
      </w:r>
      <w:hyperlink r:id="rId41" w:anchor="v=onepage&amp;q=World%20Yearbook%20of%20Education%202017&amp;f=false" w:history="1">
        <w:r w:rsidRPr="00BC244A">
          <w:rPr>
            <w:rStyle w:val="Hyperlink"/>
          </w:rPr>
          <w:t>https://books.google.ca/books?hl=en&amp;lr=&amp;id=pjglDwAAQBAJ&amp;oi=fnd&amp;pg=PP1&amp;dq=World+Yearbook+of+Education+2017&amp;ots=AYIy_QjEtz&amp;sig=2-bTeKcUMwUUGoDf5EPKS4A-1_c#v=onepage&amp;q=World%20Yearbook%20of%20Education%202017&amp;f=false</w:t>
        </w:r>
      </w:hyperlink>
    </w:p>
    <w:p w14:paraId="350FC87B" w14:textId="77777777" w:rsidR="00A63C66" w:rsidRPr="00BC244A" w:rsidRDefault="00A63C66" w:rsidP="00A63C66">
      <w:pPr>
        <w:ind w:left="567" w:hanging="567"/>
        <w:jc w:val="left"/>
      </w:pPr>
      <w:r w:rsidRPr="00BC244A">
        <w:rPr>
          <w:lang w:bidi="en-US"/>
        </w:rPr>
        <w:t xml:space="preserve">Finnish Government. (2021). </w:t>
      </w:r>
      <w:r w:rsidRPr="00BC244A">
        <w:t xml:space="preserve">Education Policy Report of the Finnish Government. Retrieved from </w:t>
      </w:r>
      <w:hyperlink r:id="rId42" w:history="1">
        <w:r w:rsidRPr="00BC244A">
          <w:rPr>
            <w:rStyle w:val="Hyperlink"/>
          </w:rPr>
          <w:t>https://julkaisut.valtioneuvosto.fi/bitstream/handle/10024/163273/VN_2021_64.pdf?sequence=1&amp;isAllowed=y</w:t>
        </w:r>
      </w:hyperlink>
    </w:p>
    <w:p w14:paraId="398AE1C3" w14:textId="77777777" w:rsidR="00A63C66" w:rsidRPr="00BC244A" w:rsidRDefault="00A63C66" w:rsidP="00A63C66">
      <w:pPr>
        <w:ind w:left="567" w:hanging="567"/>
        <w:jc w:val="left"/>
        <w:rPr>
          <w:rStyle w:val="Hyperlink"/>
        </w:rPr>
      </w:pPr>
      <w:r w:rsidRPr="00BC244A">
        <w:t xml:space="preserve">Harus, E.B. and </w:t>
      </w:r>
      <w:proofErr w:type="spellStart"/>
      <w:r w:rsidRPr="00BC244A">
        <w:t>Davidovitch</w:t>
      </w:r>
      <w:proofErr w:type="spellEnd"/>
      <w:r w:rsidRPr="00BC244A">
        <w:t xml:space="preserve">, N. (2021). On Management Processes in Education Towards International Exams – The case of the </w:t>
      </w:r>
      <w:proofErr w:type="spellStart"/>
      <w:r w:rsidRPr="00BC244A">
        <w:t>Meitzav</w:t>
      </w:r>
      <w:proofErr w:type="spellEnd"/>
      <w:r w:rsidRPr="00BC244A">
        <w:t xml:space="preserve">. </w:t>
      </w:r>
      <w:r w:rsidRPr="00BC244A">
        <w:rPr>
          <w:i/>
          <w:iCs/>
        </w:rPr>
        <w:t>International Journal of Pedagogy Innovation and New Technologie</w:t>
      </w:r>
      <w:r w:rsidRPr="00BC244A">
        <w:t xml:space="preserve">s, 8(1). Retrieved from </w:t>
      </w:r>
      <w:hyperlink r:id="rId43" w:history="1">
        <w:r w:rsidRPr="00BC244A">
          <w:rPr>
            <w:rStyle w:val="Hyperlink"/>
          </w:rPr>
          <w:t>https://ijpint.com/api/files/view/1662004.pdf</w:t>
        </w:r>
      </w:hyperlink>
    </w:p>
    <w:p w14:paraId="6FE4AF26" w14:textId="1A846DC1" w:rsidR="00543DA4" w:rsidRPr="00BC244A" w:rsidRDefault="00543DA4" w:rsidP="00A63C66">
      <w:pPr>
        <w:ind w:left="567" w:hanging="567"/>
        <w:jc w:val="left"/>
      </w:pPr>
      <w:proofErr w:type="spellStart"/>
      <w:r w:rsidRPr="00BC244A">
        <w:t>Heissel</w:t>
      </w:r>
      <w:proofErr w:type="spellEnd"/>
      <w:r w:rsidRPr="00BC244A">
        <w:t xml:space="preserve">, J.A., Adam, E.K., Doleac, J.L., </w:t>
      </w:r>
      <w:proofErr w:type="spellStart"/>
      <w:r w:rsidRPr="00BC244A">
        <w:t>Figlio</w:t>
      </w:r>
      <w:proofErr w:type="spellEnd"/>
      <w:r w:rsidRPr="00BC244A">
        <w:t xml:space="preserve">, D.N. and Meer, J. (2018). Testing, Stress, and Performance: How Students Respond Physiologically to High-Stakes Testing. National Bureau of Economic Research. Retrieved from </w:t>
      </w:r>
      <w:hyperlink r:id="rId44" w:history="1">
        <w:r w:rsidRPr="00BC244A">
          <w:rPr>
            <w:rStyle w:val="Hyperlink"/>
          </w:rPr>
          <w:t>https://www.nber.org/papers/w25305</w:t>
        </w:r>
      </w:hyperlink>
    </w:p>
    <w:p w14:paraId="7E84E645" w14:textId="0134B546" w:rsidR="00A63C66" w:rsidRPr="00BC244A" w:rsidRDefault="00A63C66" w:rsidP="00A63C66">
      <w:pPr>
        <w:ind w:left="567" w:hanging="567"/>
        <w:jc w:val="left"/>
        <w:rPr>
          <w:rStyle w:val="Hyperlink"/>
        </w:rPr>
      </w:pPr>
      <w:r w:rsidRPr="00BC244A">
        <w:t xml:space="preserve">Inter-Agency Task </w:t>
      </w:r>
      <w:r w:rsidR="00185713" w:rsidRPr="00BC244A">
        <w:t>F</w:t>
      </w:r>
      <w:r w:rsidRPr="00BC244A">
        <w:t xml:space="preserve">orce on Israeli Arab Issues. (2019). Gaps Between Jewish and Arab High School Students in Matriculation Exam Achievements. Retrieved from </w:t>
      </w:r>
      <w:hyperlink r:id="rId45" w:history="1">
        <w:r w:rsidRPr="00BC244A">
          <w:rPr>
            <w:rStyle w:val="Hyperlink"/>
          </w:rPr>
          <w:t>https://www.iataskforce.org/activities/view/905</w:t>
        </w:r>
      </w:hyperlink>
    </w:p>
    <w:p w14:paraId="12EA3FA4" w14:textId="7ADB12A3" w:rsidR="00710BF8" w:rsidRPr="00BC244A" w:rsidRDefault="00710BF8" w:rsidP="00A63C66">
      <w:pPr>
        <w:ind w:left="567" w:hanging="567"/>
        <w:jc w:val="left"/>
        <w:rPr>
          <w:rStyle w:val="Hyperlink"/>
          <w:rFonts w:cstheme="minorHAnsi"/>
        </w:rPr>
      </w:pPr>
      <w:r w:rsidRPr="00BC244A">
        <w:rPr>
          <w:rFonts w:eastAsia="Times New Roman" w:cstheme="minorHAnsi"/>
        </w:rPr>
        <w:t xml:space="preserve">Intercultural Development Research Association. (2002). The Dangerous Consequences of High-Stakes Testing, </w:t>
      </w:r>
      <w:proofErr w:type="spellStart"/>
      <w:r w:rsidRPr="00BC244A">
        <w:rPr>
          <w:rFonts w:eastAsia="Times New Roman" w:cstheme="minorHAnsi"/>
        </w:rPr>
        <w:t>FairTest</w:t>
      </w:r>
      <w:proofErr w:type="spellEnd"/>
      <w:r w:rsidRPr="00BC244A">
        <w:rPr>
          <w:rFonts w:eastAsia="Times New Roman" w:cstheme="minorHAnsi"/>
        </w:rPr>
        <w:t xml:space="preserve">, the National </w:t>
      </w:r>
      <w:proofErr w:type="spellStart"/>
      <w:r w:rsidRPr="00BC244A">
        <w:rPr>
          <w:rFonts w:eastAsia="Times New Roman" w:cstheme="minorHAnsi"/>
        </w:rPr>
        <w:t>Center</w:t>
      </w:r>
      <w:proofErr w:type="spellEnd"/>
      <w:r w:rsidRPr="00BC244A">
        <w:rPr>
          <w:rFonts w:eastAsia="Times New Roman" w:cstheme="minorHAnsi"/>
        </w:rPr>
        <w:t xml:space="preserve"> for Fair and Open Testing. Retrieved from</w:t>
      </w:r>
      <w:r w:rsidR="00217949" w:rsidRPr="00BC244A">
        <w:rPr>
          <w:rFonts w:eastAsia="Times New Roman" w:cstheme="minorHAnsi"/>
        </w:rPr>
        <w:t xml:space="preserve"> </w:t>
      </w:r>
      <w:hyperlink r:id="rId46" w:anchor=":~:text=It%20drives%20students%20and%20teachers,or%20support%20high%2Dquality%20learning" w:history="1">
        <w:r w:rsidR="00217949" w:rsidRPr="00BC244A">
          <w:rPr>
            <w:rStyle w:val="Hyperlink"/>
            <w:rFonts w:eastAsia="Times New Roman" w:cstheme="minorHAnsi"/>
          </w:rPr>
          <w:t>https://www.idra.org/resource-center/the-dangerous-consequences-of-high-stakes-testing/#:~:text=It%20drives%20students%20and%20teachers,or%20support%20high%2Dquality%20learning</w:t>
        </w:r>
      </w:hyperlink>
      <w:r w:rsidRPr="00BC244A">
        <w:rPr>
          <w:rFonts w:eastAsia="Times New Roman" w:cstheme="minorHAnsi"/>
        </w:rPr>
        <w:t>.</w:t>
      </w:r>
    </w:p>
    <w:p w14:paraId="629694CD" w14:textId="3D41184F" w:rsidR="00710BF8" w:rsidRPr="00BC244A" w:rsidRDefault="00710BF8" w:rsidP="00A63C66">
      <w:pPr>
        <w:ind w:left="567" w:hanging="567"/>
        <w:jc w:val="left"/>
      </w:pPr>
      <w:r w:rsidRPr="00BC244A">
        <w:t xml:space="preserve">Jones, M.G. and </w:t>
      </w:r>
      <w:proofErr w:type="spellStart"/>
      <w:r w:rsidRPr="00BC244A">
        <w:t>Ennes</w:t>
      </w:r>
      <w:proofErr w:type="spellEnd"/>
      <w:r w:rsidRPr="00BC244A">
        <w:t xml:space="preserve">, M. (2018). High-stakes Testing. Oxford Bibliographies. Retrieved from </w:t>
      </w:r>
      <w:hyperlink r:id="rId47" w:history="1">
        <w:r w:rsidRPr="00BC244A">
          <w:rPr>
            <w:rStyle w:val="Hyperlink"/>
          </w:rPr>
          <w:t>https://www.oxfordbibliographies.com/display/document/obo-9780199756810/obo-9780199756810-0200.xml</w:t>
        </w:r>
      </w:hyperlink>
    </w:p>
    <w:p w14:paraId="4B82DA67" w14:textId="6BAF482D" w:rsidR="00A63C66" w:rsidRPr="00BC244A" w:rsidRDefault="00A63C66" w:rsidP="00A63C66">
      <w:pPr>
        <w:ind w:left="567" w:hanging="567"/>
        <w:jc w:val="left"/>
        <w:rPr>
          <w:b/>
          <w:bCs/>
        </w:rPr>
      </w:pPr>
      <w:proofErr w:type="spellStart"/>
      <w:r w:rsidRPr="00BC244A">
        <w:rPr>
          <w:lang w:bidi="en-US"/>
        </w:rPr>
        <w:t>Kadaria</w:t>
      </w:r>
      <w:proofErr w:type="spellEnd"/>
      <w:r w:rsidRPr="00BC244A">
        <w:rPr>
          <w:lang w:bidi="en-US"/>
        </w:rPr>
        <w:t xml:space="preserve">-Ovadia, S. (2019). </w:t>
      </w:r>
      <w:r w:rsidRPr="00BC244A">
        <w:t xml:space="preserve">Arab and </w:t>
      </w:r>
      <w:r w:rsidR="00C24CB2" w:rsidRPr="00BC244A">
        <w:t>U</w:t>
      </w:r>
      <w:r w:rsidRPr="00BC244A">
        <w:t xml:space="preserve">ltra-Orthodox Students in Israel Lagging in English Skills, Report Shows. Haaretz. Retrieved from </w:t>
      </w:r>
      <w:hyperlink r:id="rId48" w:history="1">
        <w:r w:rsidRPr="00BC244A">
          <w:rPr>
            <w:rStyle w:val="Hyperlink"/>
          </w:rPr>
          <w:t>https://www.haaretz.com/israel-news/2019-01-10/ty-article/.premium/arab-and-ultra-orthodox-students-falling-behind-on-english-skills-report-shows/0000017f-e8cf-df5f-a17f-fbdf579c0000</w:t>
        </w:r>
      </w:hyperlink>
    </w:p>
    <w:p w14:paraId="4D9A90A3" w14:textId="7E95E390" w:rsidR="00167D88" w:rsidRPr="00BC244A" w:rsidRDefault="00167D88" w:rsidP="00A63C66">
      <w:pPr>
        <w:ind w:left="567" w:hanging="567"/>
        <w:jc w:val="left"/>
      </w:pPr>
      <w:r w:rsidRPr="00BC244A">
        <w:t xml:space="preserve">Larsen-Freeman, D. &amp; Cameron, L. (2008): Research methodology on language development from a complex systems perspective. </w:t>
      </w:r>
      <w:r w:rsidRPr="00BC244A">
        <w:rPr>
          <w:i/>
          <w:iCs/>
        </w:rPr>
        <w:t>The Modern Language Journal</w:t>
      </w:r>
      <w:r w:rsidRPr="00BC244A">
        <w:t>, 92(2), 200-213.</w:t>
      </w:r>
    </w:p>
    <w:p w14:paraId="76018CA3" w14:textId="1F0994B4" w:rsidR="00A63C66" w:rsidRPr="00BC244A" w:rsidRDefault="00A63C66" w:rsidP="00A63C66">
      <w:pPr>
        <w:ind w:left="567" w:hanging="567"/>
        <w:jc w:val="left"/>
      </w:pPr>
      <w:r w:rsidRPr="00BC244A">
        <w:t>Lau, M. (2022). Student Testing: An international context.</w:t>
      </w:r>
      <w:r w:rsidRPr="00BC244A">
        <w:rPr>
          <w:b/>
          <w:bCs/>
        </w:rPr>
        <w:t xml:space="preserve"> </w:t>
      </w:r>
      <w:r w:rsidRPr="00BC244A">
        <w:t xml:space="preserve">Fraser Research Bulletin. Retrieved from </w:t>
      </w:r>
      <w:hyperlink r:id="rId49" w:history="1">
        <w:r w:rsidRPr="00BC244A">
          <w:rPr>
            <w:rStyle w:val="Hyperlink"/>
          </w:rPr>
          <w:t>https://www.fraserinstitute.org/sites/default/files/student-testing-an-international-context.pdf</w:t>
        </w:r>
      </w:hyperlink>
    </w:p>
    <w:p w14:paraId="347D46A5" w14:textId="61E73A06" w:rsidR="00A63C66" w:rsidRPr="00BC244A" w:rsidRDefault="00A63C66" w:rsidP="00A7767A">
      <w:pPr>
        <w:ind w:left="567" w:hanging="567"/>
        <w:jc w:val="left"/>
      </w:pPr>
      <w:r w:rsidRPr="00BC244A">
        <w:t xml:space="preserve">Levin, B. (2007). Curriculum Policy and the Politics of </w:t>
      </w:r>
      <w:r w:rsidR="00B67334" w:rsidRPr="00BC244A">
        <w:t>W</w:t>
      </w:r>
      <w:r w:rsidRPr="00BC244A">
        <w:t>hat Should be Learned in Schools</w:t>
      </w:r>
      <w:r w:rsidR="000A0FDD" w:rsidRPr="00BC244A">
        <w:t xml:space="preserve"> in (Connelly, M., He,</w:t>
      </w:r>
      <w:r w:rsidR="00EF2C99" w:rsidRPr="00BC244A">
        <w:t xml:space="preserve"> M. and</w:t>
      </w:r>
      <w:r w:rsidR="000A0FDD" w:rsidRPr="00BC244A">
        <w:t xml:space="preserve"> </w:t>
      </w:r>
      <w:proofErr w:type="spellStart"/>
      <w:r w:rsidR="000A0FDD" w:rsidRPr="00BC244A">
        <w:t>Fillion</w:t>
      </w:r>
      <w:proofErr w:type="spellEnd"/>
      <w:r w:rsidR="00EF2C99" w:rsidRPr="00BC244A">
        <w:t xml:space="preserve">, J. (eds) </w:t>
      </w:r>
      <w:r w:rsidR="00EF2C99" w:rsidRPr="00BC244A">
        <w:rPr>
          <w:i/>
          <w:iCs/>
        </w:rPr>
        <w:t>Handbook of Curriculum and Instruction.</w:t>
      </w:r>
      <w:r w:rsidR="00EF2C99" w:rsidRPr="00BC244A">
        <w:t xml:space="preserve"> </w:t>
      </w:r>
      <w:r w:rsidR="00A7767A" w:rsidRPr="00BC244A">
        <w:t xml:space="preserve">Sage. </w:t>
      </w:r>
      <w:r w:rsidRPr="00BC244A">
        <w:t>Retrieved from</w:t>
      </w:r>
      <w:r w:rsidR="00A7767A" w:rsidRPr="00BC244A">
        <w:rPr>
          <w:b/>
          <w:bCs/>
        </w:rPr>
        <w:t xml:space="preserve"> </w:t>
      </w:r>
      <w:hyperlink r:id="rId50" w:history="1">
        <w:r w:rsidR="00A7767A" w:rsidRPr="00BC244A">
          <w:rPr>
            <w:rStyle w:val="Hyperlink"/>
          </w:rPr>
          <w:t>https://citeseerx.ist.psu.edu/document?repid=rep1&amp;type=pdf&amp;doi=e2279167d3c33a3a944e625e6c46199565b47361</w:t>
        </w:r>
      </w:hyperlink>
    </w:p>
    <w:p w14:paraId="450C047A" w14:textId="241E48C7" w:rsidR="00A63C66" w:rsidRPr="00BC244A" w:rsidRDefault="00A63C66" w:rsidP="00A63C66">
      <w:pPr>
        <w:ind w:left="567" w:hanging="567"/>
        <w:jc w:val="left"/>
      </w:pPr>
      <w:r w:rsidRPr="00BC244A">
        <w:rPr>
          <w:lang w:bidi="en-US"/>
        </w:rPr>
        <w:t xml:space="preserve">Macqueen, S., </w:t>
      </w:r>
      <w:proofErr w:type="spellStart"/>
      <w:r w:rsidRPr="00BC244A">
        <w:rPr>
          <w:lang w:bidi="en-US"/>
        </w:rPr>
        <w:t>Knoch</w:t>
      </w:r>
      <w:proofErr w:type="spellEnd"/>
      <w:r w:rsidRPr="00BC244A">
        <w:rPr>
          <w:lang w:bidi="en-US"/>
        </w:rPr>
        <w:t xml:space="preserve">, U. and Brickle, R. (2018). </w:t>
      </w:r>
      <w:r w:rsidRPr="00BC244A">
        <w:t xml:space="preserve">The Impact of National Standardized Literacy and Numeracy Testing on Children and Teaching Staff in Remote Australian Indigenous Communities. </w:t>
      </w:r>
      <w:r w:rsidRPr="00BC244A">
        <w:rPr>
          <w:i/>
          <w:iCs/>
        </w:rPr>
        <w:t>Sage</w:t>
      </w:r>
      <w:r w:rsidR="009E0883" w:rsidRPr="00BC244A">
        <w:rPr>
          <w:i/>
          <w:iCs/>
        </w:rPr>
        <w:t xml:space="preserve"> Journals</w:t>
      </w:r>
      <w:r w:rsidR="009E0883" w:rsidRPr="00BC244A">
        <w:t xml:space="preserve">, </w:t>
      </w:r>
      <w:r w:rsidR="00CB3ED1" w:rsidRPr="00BC244A">
        <w:t>36(2)</w:t>
      </w:r>
      <w:r w:rsidRPr="00BC244A">
        <w:t xml:space="preserve">. Retrieved from </w:t>
      </w:r>
      <w:hyperlink r:id="rId51" w:history="1">
        <w:r w:rsidRPr="00BC244A">
          <w:rPr>
            <w:rStyle w:val="Hyperlink"/>
          </w:rPr>
          <w:t>https://journals.sagepub.com/doi/10.1177/0265532218775758</w:t>
        </w:r>
      </w:hyperlink>
    </w:p>
    <w:p w14:paraId="1B55BBF8" w14:textId="2179DE32" w:rsidR="00226D98" w:rsidRPr="00BC244A" w:rsidRDefault="00A63C66" w:rsidP="00226D98">
      <w:pPr>
        <w:ind w:left="567" w:hanging="567"/>
        <w:jc w:val="left"/>
      </w:pPr>
      <w:r w:rsidRPr="00BC244A">
        <w:rPr>
          <w:lang w:bidi="en-US"/>
        </w:rPr>
        <w:t xml:space="preserve">Marshal, D. (2018). </w:t>
      </w:r>
      <w:r w:rsidRPr="00BC244A">
        <w:t xml:space="preserve">A More Flexible Curriculum Approach </w:t>
      </w:r>
      <w:r w:rsidR="00CB3ED1" w:rsidRPr="00BC244A">
        <w:t>C</w:t>
      </w:r>
      <w:r w:rsidRPr="00BC244A">
        <w:t xml:space="preserve">an Support Student Success. The Conversation. Retrieved from </w:t>
      </w:r>
      <w:hyperlink r:id="rId52" w:history="1">
        <w:r w:rsidRPr="00BC244A">
          <w:rPr>
            <w:rStyle w:val="Hyperlink"/>
          </w:rPr>
          <w:t>https://theconversation.com/a-more-flexible-curriculum-approach-can-support-student-success-92751</w:t>
        </w:r>
      </w:hyperlink>
      <w:r w:rsidR="00226D98" w:rsidRPr="00BC244A">
        <w:rPr>
          <w:rStyle w:val="Hyperlink"/>
        </w:rPr>
        <w:t xml:space="preserve"> </w:t>
      </w:r>
      <w:r w:rsidR="00226D98" w:rsidRPr="00BC244A">
        <w:rPr>
          <w:rStyle w:val="Hyperlink"/>
          <w:color w:val="1B2741" w:themeColor="accent1"/>
          <w:u w:val="none"/>
        </w:rPr>
        <w:t xml:space="preserve">[Accessed </w:t>
      </w:r>
      <w:r w:rsidR="00F111E5" w:rsidRPr="00BC244A">
        <w:rPr>
          <w:rStyle w:val="Hyperlink"/>
          <w:color w:val="1B2741" w:themeColor="accent1"/>
          <w:u w:val="none"/>
        </w:rPr>
        <w:t>15 June</w:t>
      </w:r>
      <w:r w:rsidR="00226D98" w:rsidRPr="00BC244A">
        <w:rPr>
          <w:rStyle w:val="Hyperlink"/>
          <w:color w:val="1B2741" w:themeColor="accent1"/>
          <w:u w:val="none"/>
        </w:rPr>
        <w:t xml:space="preserve"> 2023]</w:t>
      </w:r>
    </w:p>
    <w:p w14:paraId="024502A4" w14:textId="2C83106A" w:rsidR="004E3AC1" w:rsidRPr="00BC244A" w:rsidRDefault="004E3AC1" w:rsidP="00226D98">
      <w:pPr>
        <w:ind w:left="567" w:hanging="567"/>
        <w:jc w:val="left"/>
        <w:rPr>
          <w:lang w:bidi="en-US"/>
        </w:rPr>
      </w:pPr>
      <w:r w:rsidRPr="00BC244A">
        <w:rPr>
          <w:lang w:bidi="en-US"/>
        </w:rPr>
        <w:t>National Education Union. (</w:t>
      </w:r>
      <w:proofErr w:type="spellStart"/>
      <w:r w:rsidRPr="00BC244A">
        <w:rPr>
          <w:lang w:bidi="en-US"/>
        </w:rPr>
        <w:t>nd</w:t>
      </w:r>
      <w:proofErr w:type="spellEnd"/>
      <w:r w:rsidRPr="00BC244A">
        <w:rPr>
          <w:lang w:bidi="en-US"/>
        </w:rPr>
        <w:t xml:space="preserve">). Too Much Testing: The alternative. Retrieved from </w:t>
      </w:r>
      <w:hyperlink r:id="rId53" w:history="1">
        <w:r w:rsidRPr="00BC244A">
          <w:rPr>
            <w:rStyle w:val="Hyperlink"/>
            <w:lang w:bidi="en-US"/>
          </w:rPr>
          <w:t>https://neu.org.uk/media/8076/view</w:t>
        </w:r>
      </w:hyperlink>
    </w:p>
    <w:p w14:paraId="27B17EF9" w14:textId="64B4AC5B" w:rsidR="00A63C66" w:rsidRPr="00BC244A" w:rsidRDefault="00A63C66" w:rsidP="00226D98">
      <w:pPr>
        <w:ind w:left="567" w:hanging="567"/>
        <w:jc w:val="left"/>
      </w:pPr>
      <w:r w:rsidRPr="00BC244A">
        <w:rPr>
          <w:lang w:bidi="en-US"/>
        </w:rPr>
        <w:t>New South Wales Education Department. (</w:t>
      </w:r>
      <w:proofErr w:type="spellStart"/>
      <w:r w:rsidRPr="00BC244A">
        <w:rPr>
          <w:lang w:bidi="en-US"/>
        </w:rPr>
        <w:t>nd</w:t>
      </w:r>
      <w:proofErr w:type="spellEnd"/>
      <w:r w:rsidRPr="00BC244A">
        <w:rPr>
          <w:lang w:bidi="en-US"/>
        </w:rPr>
        <w:t xml:space="preserve">). Consolidated Policies. Retrieved from </w:t>
      </w:r>
      <w:hyperlink r:id="rId54" w:history="1">
        <w:r w:rsidRPr="00BC244A">
          <w:rPr>
            <w:rStyle w:val="Hyperlink"/>
            <w:lang w:bidi="en-US"/>
          </w:rPr>
          <w:t>https://education.nsw.gov.au/policy-library/policy-article-3</w:t>
        </w:r>
      </w:hyperlink>
      <w:r w:rsidRPr="00BC244A">
        <w:rPr>
          <w:lang w:bidi="en-US"/>
        </w:rPr>
        <w:t xml:space="preserve"> [Accessed 31 March 2023]</w:t>
      </w:r>
    </w:p>
    <w:p w14:paraId="5040F63A" w14:textId="56D15F88" w:rsidR="00274A2A" w:rsidRPr="00BC244A" w:rsidRDefault="00274A2A" w:rsidP="00274A2A">
      <w:pPr>
        <w:ind w:left="567" w:hanging="567"/>
        <w:jc w:val="left"/>
      </w:pPr>
      <w:r w:rsidRPr="00BC244A">
        <w:lastRenderedPageBreak/>
        <w:t>Organisation for Economic Cooperation and Development (OECD). (2018a). Education and Skills 2030: Curriculum analysis. OECD. Retrieved from</w:t>
      </w:r>
      <w:r w:rsidRPr="00BC244A">
        <w:rPr>
          <w:b/>
          <w:bCs/>
        </w:rPr>
        <w:t xml:space="preserve"> </w:t>
      </w:r>
      <w:hyperlink r:id="rId55" w:history="1">
        <w:r w:rsidRPr="00BC244A">
          <w:rPr>
            <w:rStyle w:val="Hyperlink"/>
          </w:rPr>
          <w:t>https://www.oecd.org/education/2030-project/contact/Literature_review_on_flexibility_and_autonomy.pdf</w:t>
        </w:r>
      </w:hyperlink>
    </w:p>
    <w:p w14:paraId="1F7A6423" w14:textId="4A23D520" w:rsidR="00A63C66" w:rsidRPr="00BC244A" w:rsidRDefault="00A63C66" w:rsidP="00A63C66">
      <w:pPr>
        <w:ind w:left="567" w:hanging="567"/>
        <w:jc w:val="left"/>
      </w:pPr>
      <w:r w:rsidRPr="00BC244A">
        <w:rPr>
          <w:lang w:bidi="en-US"/>
        </w:rPr>
        <w:t>OECD. (2018</w:t>
      </w:r>
      <w:r w:rsidR="00274A2A" w:rsidRPr="00BC244A">
        <w:rPr>
          <w:lang w:bidi="en-US"/>
        </w:rPr>
        <w:t>b</w:t>
      </w:r>
      <w:r w:rsidRPr="00BC244A">
        <w:rPr>
          <w:lang w:bidi="en-US"/>
        </w:rPr>
        <w:t xml:space="preserve">). </w:t>
      </w:r>
      <w:r w:rsidRPr="00BC244A">
        <w:t xml:space="preserve">Education Policy in Japan: Building </w:t>
      </w:r>
      <w:r w:rsidR="0010198F" w:rsidRPr="00BC244A">
        <w:t>b</w:t>
      </w:r>
      <w:r w:rsidRPr="00BC244A">
        <w:t xml:space="preserve">ridges </w:t>
      </w:r>
      <w:r w:rsidR="0010198F" w:rsidRPr="00BC244A">
        <w:t>t</w:t>
      </w:r>
      <w:r w:rsidRPr="00BC244A">
        <w:t xml:space="preserve">owards 2030. Retrieved from </w:t>
      </w:r>
      <w:hyperlink r:id="rId56" w:history="1">
        <w:r w:rsidRPr="00BC244A">
          <w:rPr>
            <w:rStyle w:val="Hyperlink"/>
          </w:rPr>
          <w:t>https://www.oecd.org/education/Japan-BB2030-Highlights.pdf</w:t>
        </w:r>
      </w:hyperlink>
    </w:p>
    <w:p w14:paraId="2D5BDF61" w14:textId="3895452F" w:rsidR="00BB4F7C" w:rsidRPr="00BC244A" w:rsidRDefault="00BB4F7C" w:rsidP="00A63C66">
      <w:pPr>
        <w:ind w:left="567" w:hanging="567"/>
        <w:jc w:val="left"/>
      </w:pPr>
      <w:r w:rsidRPr="00BC244A">
        <w:t xml:space="preserve">OECD. (2019). Education Policy Outlook </w:t>
      </w:r>
      <w:proofErr w:type="gramStart"/>
      <w:r w:rsidRPr="00BC244A">
        <w:t>2019 :</w:t>
      </w:r>
      <w:proofErr w:type="gramEnd"/>
      <w:r w:rsidRPr="00BC244A">
        <w:t xml:space="preserve"> Working Together to Help Students Achieve their Potential – Japan. Retrieved from </w:t>
      </w:r>
      <w:hyperlink r:id="rId57" w:history="1">
        <w:r w:rsidRPr="00BC244A">
          <w:rPr>
            <w:rStyle w:val="Hyperlink"/>
          </w:rPr>
          <w:t>https://www.oecd-ilibrary.org/sites/5564ff4a-en/index.html?itemId=/content/component/5564ff4a-en</w:t>
        </w:r>
      </w:hyperlink>
    </w:p>
    <w:p w14:paraId="35604DAF" w14:textId="05A1DB04" w:rsidR="00A63C66" w:rsidRPr="00BC244A" w:rsidRDefault="00A63C66" w:rsidP="00A63C66">
      <w:pPr>
        <w:ind w:left="567" w:hanging="567"/>
        <w:jc w:val="left"/>
      </w:pPr>
      <w:r w:rsidRPr="00BC244A">
        <w:t>OECD. (2020</w:t>
      </w:r>
      <w:r w:rsidR="00185713" w:rsidRPr="00BC244A">
        <w:t>a</w:t>
      </w:r>
      <w:r w:rsidRPr="00BC244A">
        <w:t>). Curriculum (Re)design: A series of thematic reports from the OECD Education 2030 project. OECD. Retrieved from</w:t>
      </w:r>
      <w:r w:rsidR="005F5A95" w:rsidRPr="00BC244A">
        <w:t xml:space="preserve"> </w:t>
      </w:r>
      <w:hyperlink r:id="rId58" w:history="1">
        <w:r w:rsidR="005F5A95" w:rsidRPr="00BC244A">
          <w:rPr>
            <w:rStyle w:val="Hyperlink"/>
          </w:rPr>
          <w:t>https://www.oecd.org/education/2030-project/contact/brochure-thematic-reports-on-curriculum-redesign.pdf</w:t>
        </w:r>
      </w:hyperlink>
    </w:p>
    <w:p w14:paraId="4A910A8A" w14:textId="4871F476" w:rsidR="00A63C66" w:rsidRPr="00BC244A" w:rsidRDefault="00A63C66" w:rsidP="00A63C66">
      <w:pPr>
        <w:ind w:left="567" w:hanging="567"/>
        <w:jc w:val="left"/>
      </w:pPr>
      <w:r w:rsidRPr="00BC244A">
        <w:t>OECD. (2020</w:t>
      </w:r>
      <w:r w:rsidR="00185713" w:rsidRPr="00BC244A">
        <w:t>b</w:t>
      </w:r>
      <w:r w:rsidRPr="00BC244A">
        <w:t xml:space="preserve">). Curriculum Overload: A way forward. Retrieved from </w:t>
      </w:r>
      <w:hyperlink r:id="rId59" w:history="1">
        <w:r w:rsidRPr="00BC244A">
          <w:rPr>
            <w:rStyle w:val="Hyperlink"/>
          </w:rPr>
          <w:t>https://www.oecd-ilibrary.org/education/curriculum-overload_3081ceca-en</w:t>
        </w:r>
      </w:hyperlink>
    </w:p>
    <w:p w14:paraId="394E336A" w14:textId="77777777" w:rsidR="00A63C66" w:rsidRPr="00BC244A" w:rsidRDefault="00A63C66" w:rsidP="00A63C66">
      <w:pPr>
        <w:ind w:left="567" w:hanging="567"/>
        <w:jc w:val="left"/>
        <w:rPr>
          <w:lang w:bidi="en-US"/>
        </w:rPr>
      </w:pPr>
      <w:r w:rsidRPr="00BC244A">
        <w:rPr>
          <w:lang w:bidi="en-US"/>
        </w:rPr>
        <w:t>OECD. (</w:t>
      </w:r>
      <w:proofErr w:type="spellStart"/>
      <w:r w:rsidRPr="00BC244A">
        <w:rPr>
          <w:lang w:bidi="en-US"/>
        </w:rPr>
        <w:t>nd</w:t>
      </w:r>
      <w:proofErr w:type="spellEnd"/>
      <w:r w:rsidRPr="00BC244A">
        <w:rPr>
          <w:lang w:bidi="en-US"/>
        </w:rPr>
        <w:t xml:space="preserve">). School Autonomy. OECD. Retrieved from </w:t>
      </w:r>
      <w:hyperlink r:id="rId60" w:anchor="!node=41701&amp;filter=all" w:history="1">
        <w:r w:rsidRPr="00BC244A">
          <w:rPr>
            <w:rStyle w:val="Hyperlink"/>
            <w:lang w:bidi="en-US"/>
          </w:rPr>
          <w:t>https://gpseducation.oecd.org/revieweducationpolicies/#!node=41701&amp;filter=all</w:t>
        </w:r>
      </w:hyperlink>
    </w:p>
    <w:p w14:paraId="69490F03" w14:textId="3B622436" w:rsidR="00A63C66" w:rsidRPr="00BC244A" w:rsidRDefault="00A63C66" w:rsidP="00A63C66">
      <w:pPr>
        <w:ind w:left="567" w:hanging="567"/>
        <w:jc w:val="left"/>
        <w:rPr>
          <w:b/>
          <w:bCs/>
        </w:rPr>
      </w:pPr>
      <w:r w:rsidRPr="00BC244A">
        <w:rPr>
          <w:lang w:bidi="en-US"/>
        </w:rPr>
        <w:t xml:space="preserve">Perry, A. M. (2021). </w:t>
      </w:r>
      <w:r w:rsidRPr="00BC244A">
        <w:t xml:space="preserve">Standardized Tests </w:t>
      </w:r>
      <w:r w:rsidR="00635FBA" w:rsidRPr="00BC244A">
        <w:t>A</w:t>
      </w:r>
      <w:r w:rsidRPr="00BC244A">
        <w:t xml:space="preserve">ren’t the Problem, it’s How </w:t>
      </w:r>
      <w:r w:rsidR="00635FBA" w:rsidRPr="00BC244A">
        <w:t>W</w:t>
      </w:r>
      <w:r w:rsidRPr="00BC244A">
        <w:t>e Use Them. Brookings Institution.</w:t>
      </w:r>
      <w:r w:rsidRPr="00BC244A">
        <w:rPr>
          <w:b/>
          <w:bCs/>
        </w:rPr>
        <w:t xml:space="preserve"> </w:t>
      </w:r>
      <w:r w:rsidRPr="00BC244A">
        <w:t xml:space="preserve">Retrieved from </w:t>
      </w:r>
      <w:hyperlink r:id="rId61" w:history="1">
        <w:r w:rsidRPr="00BC244A">
          <w:rPr>
            <w:rStyle w:val="Hyperlink"/>
          </w:rPr>
          <w:t>https://www.brookings.edu/blog/brown-center-chalkboard/2021/03/30/standardized-tests-arent-the-problem-its-how-we-use-them/</w:t>
        </w:r>
      </w:hyperlink>
    </w:p>
    <w:p w14:paraId="71AFD8CD" w14:textId="0FE5F40B" w:rsidR="00A63C66" w:rsidRPr="008E3822" w:rsidRDefault="00A63C66" w:rsidP="008E3822">
      <w:pPr>
        <w:ind w:left="567" w:hanging="567"/>
        <w:jc w:val="left"/>
        <w:rPr>
          <w:rStyle w:val="Hyperlink"/>
          <w:color w:val="auto"/>
          <w:u w:val="none"/>
          <w:lang w:bidi="en-US"/>
        </w:rPr>
      </w:pPr>
      <w:r w:rsidRPr="00BC244A">
        <w:t xml:space="preserve">Priestley, M., Biesta, G.J.J., </w:t>
      </w:r>
      <w:proofErr w:type="spellStart"/>
      <w:r w:rsidRPr="00BC244A">
        <w:t>Philippou</w:t>
      </w:r>
      <w:proofErr w:type="spellEnd"/>
      <w:r w:rsidRPr="00BC244A">
        <w:t xml:space="preserve">, S. and Robinson, S. (2015). The Teacher and the Curriculum: Exploring teacher agency. In Wyse, D., Hayward, L. and Pandya, J. (eds.), </w:t>
      </w:r>
      <w:r w:rsidRPr="00BC244A">
        <w:rPr>
          <w:i/>
          <w:iCs/>
        </w:rPr>
        <w:t>The S</w:t>
      </w:r>
      <w:r w:rsidR="00DA69BF" w:rsidRPr="00BC244A">
        <w:rPr>
          <w:i/>
          <w:iCs/>
        </w:rPr>
        <w:t>age</w:t>
      </w:r>
      <w:r w:rsidRPr="00BC244A">
        <w:rPr>
          <w:i/>
          <w:iCs/>
        </w:rPr>
        <w:t xml:space="preserve"> Handbook of Curriculum, Pedagogy and Assessment</w:t>
      </w:r>
      <w:r w:rsidRPr="00BC244A">
        <w:t>. London: S</w:t>
      </w:r>
      <w:r w:rsidR="00DA69BF" w:rsidRPr="00BC244A">
        <w:t>age</w:t>
      </w:r>
      <w:r w:rsidRPr="00BC244A">
        <w:t xml:space="preserve"> Publications Ltd.</w:t>
      </w:r>
    </w:p>
    <w:p w14:paraId="1374EDFF" w14:textId="07DB1912" w:rsidR="00836596" w:rsidRPr="00BC244A" w:rsidRDefault="00836596" w:rsidP="00A63C66">
      <w:pPr>
        <w:ind w:left="567" w:hanging="567"/>
        <w:jc w:val="left"/>
        <w:rPr>
          <w:rStyle w:val="Hyperlink"/>
        </w:rPr>
      </w:pPr>
      <w:r w:rsidRPr="00BC244A">
        <w:t>Republic of Botswana. (</w:t>
      </w:r>
      <w:proofErr w:type="spellStart"/>
      <w:r w:rsidRPr="00BC244A">
        <w:t>nd</w:t>
      </w:r>
      <w:proofErr w:type="spellEnd"/>
      <w:r w:rsidRPr="00BC244A">
        <w:t xml:space="preserve">). Ministry of Basic Education. Retrieved from </w:t>
      </w:r>
      <w:hyperlink r:id="rId62" w:history="1">
        <w:r w:rsidRPr="00BC244A">
          <w:rPr>
            <w:rStyle w:val="Hyperlink"/>
          </w:rPr>
          <w:t>https://www.gov.bw/ministries/ministry-basic-education</w:t>
        </w:r>
      </w:hyperlink>
    </w:p>
    <w:p w14:paraId="163618AC" w14:textId="345D2AFE" w:rsidR="008E3822" w:rsidRDefault="008E3822" w:rsidP="00A63C66">
      <w:pPr>
        <w:ind w:left="567" w:hanging="567"/>
        <w:jc w:val="left"/>
      </w:pPr>
      <w:r w:rsidRPr="00BC244A">
        <w:rPr>
          <w:lang w:bidi="en-US"/>
        </w:rPr>
        <w:t xml:space="preserve">Robertson, H. (2021). </w:t>
      </w:r>
      <w:r w:rsidRPr="00BC244A">
        <w:t xml:space="preserve">Basic Education Department Needs a Few Lessons in 21st-Century Learning. Daily Maverick. Retrieved from </w:t>
      </w:r>
      <w:hyperlink r:id="rId63" w:history="1">
        <w:r w:rsidRPr="00BC244A">
          <w:rPr>
            <w:rStyle w:val="Hyperlink"/>
          </w:rPr>
          <w:t>https://www.dailymaverick.co.za/article/2021-08-21-basic-education-department-needs-a-few-lessons-in-21st-century-learning/</w:t>
        </w:r>
      </w:hyperlink>
      <w:r w:rsidRPr="00BC244A">
        <w:rPr>
          <w:rStyle w:val="Hyperlink"/>
        </w:rPr>
        <w:t xml:space="preserve"> </w:t>
      </w:r>
      <w:r w:rsidRPr="00BC244A">
        <w:rPr>
          <w:rStyle w:val="Hyperlink"/>
          <w:color w:val="1B2741" w:themeColor="text1"/>
          <w:u w:val="none"/>
        </w:rPr>
        <w:t>[Accessed 22 June 2023]</w:t>
      </w:r>
    </w:p>
    <w:p w14:paraId="438DF570" w14:textId="20A933D4" w:rsidR="0079597B" w:rsidRPr="00BC244A" w:rsidRDefault="0079597B" w:rsidP="00A63C66">
      <w:pPr>
        <w:ind w:left="567" w:hanging="567"/>
        <w:jc w:val="left"/>
      </w:pPr>
      <w:r w:rsidRPr="00BC244A">
        <w:t xml:space="preserve">Robinson, K. and </w:t>
      </w:r>
      <w:proofErr w:type="spellStart"/>
      <w:r w:rsidRPr="00BC244A">
        <w:t>Aronica</w:t>
      </w:r>
      <w:proofErr w:type="spellEnd"/>
      <w:r w:rsidRPr="00BC244A">
        <w:t>, L. (2016). Creative Schools: The grassroots revolution that’s transforming education. Penguin Books.</w:t>
      </w:r>
    </w:p>
    <w:p w14:paraId="021D328D" w14:textId="77777777" w:rsidR="00A63C66" w:rsidRPr="00BC244A" w:rsidRDefault="00A63C66" w:rsidP="00A63C66">
      <w:pPr>
        <w:ind w:left="567" w:hanging="567"/>
        <w:jc w:val="left"/>
        <w:rPr>
          <w:lang w:bidi="en-US"/>
        </w:rPr>
      </w:pPr>
      <w:proofErr w:type="spellStart"/>
      <w:r w:rsidRPr="00BC244A">
        <w:rPr>
          <w:lang w:bidi="en-US"/>
        </w:rPr>
        <w:t>Saide</w:t>
      </w:r>
      <w:proofErr w:type="spellEnd"/>
      <w:r w:rsidRPr="00BC244A">
        <w:rPr>
          <w:lang w:bidi="en-US"/>
        </w:rPr>
        <w:t>. (</w:t>
      </w:r>
      <w:proofErr w:type="spellStart"/>
      <w:r w:rsidRPr="00BC244A">
        <w:rPr>
          <w:lang w:bidi="en-US"/>
        </w:rPr>
        <w:t>nd</w:t>
      </w:r>
      <w:proofErr w:type="spellEnd"/>
      <w:r w:rsidRPr="00BC244A">
        <w:rPr>
          <w:lang w:bidi="en-US"/>
        </w:rPr>
        <w:t xml:space="preserve">). A Brief Introduction to Open Learning Principles. Retrieved from </w:t>
      </w:r>
      <w:hyperlink r:id="rId64" w:history="1">
        <w:r w:rsidRPr="00BC244A">
          <w:rPr>
            <w:rStyle w:val="Hyperlink"/>
            <w:lang w:bidi="en-US"/>
          </w:rPr>
          <w:t>https://www.saide.org.za/article.php?id=5</w:t>
        </w:r>
      </w:hyperlink>
    </w:p>
    <w:p w14:paraId="35290B4A" w14:textId="77777777" w:rsidR="00A63C66" w:rsidRPr="00BC244A" w:rsidRDefault="00A63C66" w:rsidP="00A63C66">
      <w:pPr>
        <w:ind w:left="567" w:hanging="567"/>
        <w:jc w:val="left"/>
        <w:rPr>
          <w:u w:val="single"/>
        </w:rPr>
      </w:pPr>
      <w:r w:rsidRPr="00BC244A">
        <w:t xml:space="preserve">Shanker, S. (2014). Broader Measures of Success: Social/ Emotional Learning. People for Education. Retrieved from </w:t>
      </w:r>
      <w:hyperlink r:id="rId65" w:history="1">
        <w:r w:rsidRPr="00BC244A">
          <w:rPr>
            <w:rStyle w:val="Hyperlink"/>
          </w:rPr>
          <w:t>https://peopleforeducation.ca/wp-content/uploads/2017/06/MWM-Social-Emotional-Learning.pdf</w:t>
        </w:r>
      </w:hyperlink>
    </w:p>
    <w:p w14:paraId="02A2D4FB" w14:textId="00A6DEE7" w:rsidR="00A63C66" w:rsidRPr="00BC244A" w:rsidRDefault="00A63C66" w:rsidP="00A63C66">
      <w:pPr>
        <w:ind w:left="567" w:hanging="567"/>
        <w:jc w:val="left"/>
      </w:pPr>
      <w:r w:rsidRPr="00BC244A">
        <w:t xml:space="preserve">Snyder, S. (2013). The Simple, the Complicated, and the Complex: Educational </w:t>
      </w:r>
      <w:r w:rsidR="00692FEF" w:rsidRPr="00BC244A">
        <w:t>r</w:t>
      </w:r>
      <w:r w:rsidRPr="00BC244A">
        <w:t xml:space="preserve">eform </w:t>
      </w:r>
      <w:r w:rsidR="00692FEF" w:rsidRPr="00BC244A">
        <w:t>t</w:t>
      </w:r>
      <w:r w:rsidRPr="00BC244A">
        <w:t xml:space="preserve">hrough the </w:t>
      </w:r>
      <w:r w:rsidR="00692FEF" w:rsidRPr="00BC244A">
        <w:t>l</w:t>
      </w:r>
      <w:r w:rsidRPr="00BC244A">
        <w:t xml:space="preserve">ens of </w:t>
      </w:r>
      <w:r w:rsidR="00692FEF" w:rsidRPr="00BC244A">
        <w:t>c</w:t>
      </w:r>
      <w:r w:rsidRPr="00BC244A">
        <w:t xml:space="preserve">omplexity </w:t>
      </w:r>
      <w:r w:rsidR="00692FEF" w:rsidRPr="00BC244A">
        <w:t>t</w:t>
      </w:r>
      <w:r w:rsidRPr="00BC244A">
        <w:t xml:space="preserve">heory. OECD Education Working Papers No. 96. Retrieved from </w:t>
      </w:r>
      <w:hyperlink r:id="rId66" w:history="1">
        <w:r w:rsidRPr="00BC244A">
          <w:rPr>
            <w:rStyle w:val="Hyperlink"/>
          </w:rPr>
          <w:t>https://www.oecd-ilibrary.org/docserver/5k3txnpt1lnr-en.pdf?expires=1687205086&amp;id=id&amp;accname=guest&amp;checksum=163F6B8E02DA0DBC2AB14F52B0014161</w:t>
        </w:r>
      </w:hyperlink>
    </w:p>
    <w:p w14:paraId="3BD1430D" w14:textId="77777777" w:rsidR="00A63C66" w:rsidRPr="00BC244A" w:rsidRDefault="00A63C66" w:rsidP="00A63C66">
      <w:pPr>
        <w:ind w:left="567" w:hanging="567"/>
        <w:jc w:val="left"/>
        <w:rPr>
          <w:rStyle w:val="Hyperlink"/>
        </w:rPr>
      </w:pPr>
      <w:r w:rsidRPr="00BC244A">
        <w:rPr>
          <w:lang w:bidi="en-US"/>
        </w:rPr>
        <w:t xml:space="preserve">Spencer, K. (2015). </w:t>
      </w:r>
      <w:r w:rsidRPr="00BC244A">
        <w:t xml:space="preserve">Some Parents Oppose Standardized Testing on Principle, but Not in Practice. New York Times. Retrieved from </w:t>
      </w:r>
      <w:hyperlink r:id="rId67" w:history="1">
        <w:r w:rsidRPr="00BC244A">
          <w:rPr>
            <w:rStyle w:val="Hyperlink"/>
          </w:rPr>
          <w:t>www.nytimes.com/2015/04/14/nyregion/despite-opposing-standardized-testing-many-new-york-parents-and-students-opt-in.html</w:t>
        </w:r>
      </w:hyperlink>
    </w:p>
    <w:p w14:paraId="7466619C" w14:textId="0E52D8EE" w:rsidR="0079597B" w:rsidRPr="00BC244A" w:rsidRDefault="0079597B" w:rsidP="00A63C66">
      <w:pPr>
        <w:ind w:left="567" w:hanging="567"/>
        <w:jc w:val="left"/>
      </w:pPr>
      <w:r w:rsidRPr="00BC244A">
        <w:t>State University. (</w:t>
      </w:r>
      <w:proofErr w:type="spellStart"/>
      <w:r w:rsidRPr="00BC244A">
        <w:t>nd</w:t>
      </w:r>
      <w:proofErr w:type="spellEnd"/>
      <w:r w:rsidRPr="00BC244A">
        <w:t xml:space="preserve">). Japan: Administration, Finance, &amp; Educational Research. Retrieved from </w:t>
      </w:r>
      <w:hyperlink r:id="rId68" w:history="1">
        <w:r w:rsidRPr="00BC244A">
          <w:rPr>
            <w:rStyle w:val="Hyperlink"/>
          </w:rPr>
          <w:t>https://education.stateuniversity.com/pages/742/Japan-ADMINISTRATION-FINANCE-EDUCATIONAL-RESEARCH.html</w:t>
        </w:r>
      </w:hyperlink>
    </w:p>
    <w:p w14:paraId="66062775" w14:textId="77777777" w:rsidR="00A63C66" w:rsidRPr="00BC244A" w:rsidRDefault="00A63C66" w:rsidP="00A63C66">
      <w:pPr>
        <w:ind w:left="567" w:hanging="567"/>
        <w:jc w:val="left"/>
      </w:pPr>
      <w:r w:rsidRPr="00BC244A">
        <w:rPr>
          <w:lang w:bidi="en-US"/>
        </w:rPr>
        <w:t xml:space="preserve">Team Leverage Edu. (2022). </w:t>
      </w:r>
      <w:r w:rsidRPr="00BC244A">
        <w:t xml:space="preserve">Finland Education System. Wings. Retrieved from </w:t>
      </w:r>
      <w:hyperlink r:id="rId69" w:history="1">
        <w:r w:rsidRPr="00BC244A">
          <w:rPr>
            <w:rStyle w:val="Hyperlink"/>
          </w:rPr>
          <w:t>https://leverageedu.com/blog/finland-education-system/</w:t>
        </w:r>
      </w:hyperlink>
    </w:p>
    <w:p w14:paraId="1524AD44" w14:textId="77777777" w:rsidR="00A63C66" w:rsidRPr="00BC244A" w:rsidRDefault="00A63C66" w:rsidP="00A63C66">
      <w:pPr>
        <w:ind w:left="567" w:hanging="567"/>
        <w:jc w:val="left"/>
      </w:pPr>
      <w:r w:rsidRPr="00BC244A">
        <w:t>The White House, President Barack Obama. (</w:t>
      </w:r>
      <w:proofErr w:type="spellStart"/>
      <w:r w:rsidRPr="00BC244A">
        <w:t>nd</w:t>
      </w:r>
      <w:proofErr w:type="spellEnd"/>
      <w:r w:rsidRPr="00BC244A">
        <w:t xml:space="preserve">). Race to the Top. Retrieved from </w:t>
      </w:r>
      <w:hyperlink r:id="rId70" w:history="1">
        <w:r w:rsidRPr="00BC244A">
          <w:rPr>
            <w:rStyle w:val="Hyperlink"/>
            <w:lang w:bidi="en-US"/>
          </w:rPr>
          <w:t>https://obamawhitehouse.archives.gov/issues/education/k-12/race-to-the-top</w:t>
        </w:r>
      </w:hyperlink>
    </w:p>
    <w:p w14:paraId="19B5B465" w14:textId="77777777" w:rsidR="00A63C66" w:rsidRPr="00BC244A" w:rsidRDefault="00A63C66" w:rsidP="00A63C66">
      <w:pPr>
        <w:ind w:left="567" w:hanging="567"/>
        <w:jc w:val="left"/>
        <w:rPr>
          <w:rStyle w:val="Hyperlink"/>
        </w:rPr>
      </w:pPr>
      <w:r w:rsidRPr="00BC244A">
        <w:t xml:space="preserve">Tur-Paz, S.R. and </w:t>
      </w:r>
      <w:proofErr w:type="spellStart"/>
      <w:r w:rsidRPr="00BC244A">
        <w:t>Malach</w:t>
      </w:r>
      <w:proofErr w:type="spellEnd"/>
      <w:r w:rsidRPr="00BC244A">
        <w:t xml:space="preserve">, G. (2023). On the Haredi Educational System. Retrieved from </w:t>
      </w:r>
      <w:hyperlink r:id="rId71" w:history="1">
        <w:r w:rsidRPr="00BC244A">
          <w:rPr>
            <w:rStyle w:val="Hyperlink"/>
          </w:rPr>
          <w:t>https://en.idi.org.il/articles/49956</w:t>
        </w:r>
      </w:hyperlink>
    </w:p>
    <w:p w14:paraId="79E0448C" w14:textId="7E100BDE" w:rsidR="00BB41C4" w:rsidRPr="00BC244A" w:rsidRDefault="00BB41C4" w:rsidP="00A63C66">
      <w:pPr>
        <w:ind w:left="567" w:hanging="567"/>
        <w:jc w:val="left"/>
      </w:pPr>
      <w:proofErr w:type="spellStart"/>
      <w:r w:rsidRPr="00BC244A">
        <w:lastRenderedPageBreak/>
        <w:t>Turchin</w:t>
      </w:r>
      <w:proofErr w:type="spellEnd"/>
      <w:r w:rsidRPr="00BC244A">
        <w:t>, P. (2023). End Times: Elites, Counter-Elites, and the Path of Political Disintegration. Penguin Publishing Group.</w:t>
      </w:r>
    </w:p>
    <w:p w14:paraId="6AD634B2" w14:textId="77777777" w:rsidR="00A63C66" w:rsidRPr="00BC244A" w:rsidRDefault="00A63C66" w:rsidP="00A63C66">
      <w:pPr>
        <w:ind w:left="567" w:hanging="567"/>
        <w:jc w:val="left"/>
      </w:pPr>
      <w:r w:rsidRPr="00BC244A">
        <w:rPr>
          <w:lang w:bidi="en-US"/>
        </w:rPr>
        <w:t xml:space="preserve">U.S. Department of Education. (2021). </w:t>
      </w:r>
      <w:r w:rsidRPr="00BC244A">
        <w:t xml:space="preserve">The Federal Role in Education. Retrieved from </w:t>
      </w:r>
      <w:hyperlink r:id="rId72" w:history="1">
        <w:r w:rsidRPr="00BC244A">
          <w:rPr>
            <w:rStyle w:val="Hyperlink"/>
          </w:rPr>
          <w:t>https://www2.ed.gov/about/overview/fed/role.html</w:t>
        </w:r>
      </w:hyperlink>
    </w:p>
    <w:p w14:paraId="36B07EBC" w14:textId="77777777" w:rsidR="00A63C66" w:rsidRPr="00BC244A" w:rsidRDefault="00A63C66" w:rsidP="00A63C66">
      <w:pPr>
        <w:ind w:left="567" w:hanging="567"/>
        <w:jc w:val="left"/>
      </w:pPr>
      <w:r w:rsidRPr="00BC244A">
        <w:t xml:space="preserve">UNESCO International Bureau of Education. (2013). The Curriculum Debate: Why it is important today. UNESCO. Retrieved from </w:t>
      </w:r>
      <w:hyperlink r:id="rId73" w:history="1">
        <w:r w:rsidRPr="00BC244A">
          <w:rPr>
            <w:rStyle w:val="Hyperlink"/>
          </w:rPr>
          <w:t>https://unesdoc.unesco.org/ark:/48223/pf0000221328_eng</w:t>
        </w:r>
      </w:hyperlink>
    </w:p>
    <w:p w14:paraId="2BFAC5B2" w14:textId="77777777" w:rsidR="00A63C66" w:rsidRPr="00BC244A" w:rsidRDefault="00A63C66" w:rsidP="00A63C66">
      <w:pPr>
        <w:ind w:left="567" w:hanging="567"/>
        <w:jc w:val="left"/>
      </w:pPr>
      <w:r w:rsidRPr="00BC244A">
        <w:t>UNESCO International Bureau of Education. (2016). What Makes a Quality Curriculum? UNESCO.</w:t>
      </w:r>
      <w:r w:rsidRPr="00BC244A">
        <w:rPr>
          <w:b/>
          <w:bCs/>
        </w:rPr>
        <w:t xml:space="preserve"> </w:t>
      </w:r>
      <w:r w:rsidRPr="00BC244A">
        <w:t xml:space="preserve">Retrieved from </w:t>
      </w:r>
      <w:hyperlink r:id="rId74" w:history="1">
        <w:r w:rsidRPr="00BC244A">
          <w:rPr>
            <w:rStyle w:val="Hyperlink"/>
          </w:rPr>
          <w:t>https://unesdoc.unesco.org/ark:/48223/pf0000243975</w:t>
        </w:r>
      </w:hyperlink>
    </w:p>
    <w:p w14:paraId="4E7EF782" w14:textId="77777777" w:rsidR="00A63C66" w:rsidRPr="00BC244A" w:rsidRDefault="00A63C66" w:rsidP="00A63C66">
      <w:pPr>
        <w:ind w:left="567" w:hanging="567"/>
        <w:jc w:val="left"/>
        <w:rPr>
          <w:u w:val="single"/>
          <w:lang w:bidi="en-US"/>
        </w:rPr>
      </w:pPr>
      <w:r w:rsidRPr="00BC244A">
        <w:rPr>
          <w:lang w:bidi="en-US"/>
        </w:rPr>
        <w:t xml:space="preserve">UNESCO, </w:t>
      </w:r>
      <w:proofErr w:type="gramStart"/>
      <w:r w:rsidRPr="00BC244A">
        <w:rPr>
          <w:lang w:bidi="en-US"/>
        </w:rPr>
        <w:t>UNICEF</w:t>
      </w:r>
      <w:proofErr w:type="gramEnd"/>
      <w:r w:rsidRPr="00BC244A">
        <w:rPr>
          <w:lang w:bidi="en-US"/>
        </w:rPr>
        <w:t xml:space="preserve"> and the World Bank. (2021). The State of the Global Education Crisis: A path to recovery. Retrieved from </w:t>
      </w:r>
      <w:hyperlink r:id="rId75" w:history="1">
        <w:r w:rsidRPr="00BC244A">
          <w:rPr>
            <w:rStyle w:val="Hyperlink"/>
            <w:lang w:bidi="en-US"/>
          </w:rPr>
          <w:t>https://www.unicef.org/media/111621/file/TheStateoftheGlobalEducationCrisis.pdf.pdf</w:t>
        </w:r>
      </w:hyperlink>
    </w:p>
    <w:p w14:paraId="77EA18C1" w14:textId="4D62B668" w:rsidR="00A63C66" w:rsidRPr="00BC244A" w:rsidRDefault="00B120A9" w:rsidP="00B120A9">
      <w:pPr>
        <w:ind w:left="567" w:hanging="567"/>
        <w:jc w:val="left"/>
        <w:rPr>
          <w:b/>
          <w:bCs/>
          <w:lang w:bidi="en-US"/>
        </w:rPr>
      </w:pPr>
      <w:r w:rsidRPr="00BC244A">
        <w:rPr>
          <w:lang w:bidi="en-US"/>
        </w:rPr>
        <w:t>UNESCO. (</w:t>
      </w:r>
      <w:proofErr w:type="spellStart"/>
      <w:r w:rsidRPr="00BC244A">
        <w:rPr>
          <w:lang w:bidi="en-US"/>
        </w:rPr>
        <w:t>nd</w:t>
      </w:r>
      <w:proofErr w:type="spellEnd"/>
      <w:r w:rsidRPr="00BC244A">
        <w:rPr>
          <w:lang w:bidi="en-US"/>
        </w:rPr>
        <w:t xml:space="preserve">). Education Policies and Strategies: Towards future-ready education systems. Retrieved from </w:t>
      </w:r>
      <w:hyperlink r:id="rId76" w:history="1">
        <w:r w:rsidRPr="00BC244A">
          <w:rPr>
            <w:rStyle w:val="Hyperlink"/>
            <w:lang w:bidi="en-US"/>
          </w:rPr>
          <w:t>https://www.unesco.org/en/education-policies</w:t>
        </w:r>
      </w:hyperlink>
    </w:p>
    <w:p w14:paraId="140EB2B1" w14:textId="77777777" w:rsidR="00A63C66" w:rsidRPr="00BC244A" w:rsidRDefault="00A63C66" w:rsidP="00A63C66">
      <w:pPr>
        <w:ind w:left="567" w:hanging="567"/>
        <w:jc w:val="left"/>
        <w:rPr>
          <w:lang w:bidi="en-US"/>
        </w:rPr>
      </w:pPr>
      <w:r w:rsidRPr="00BC244A">
        <w:rPr>
          <w:lang w:bidi="en-US"/>
        </w:rPr>
        <w:t xml:space="preserve">Walker, T. (2016). </w:t>
      </w:r>
      <w:r w:rsidRPr="00BC244A">
        <w:t xml:space="preserve">Teacher Autonomy Declined Over Past Decade, New Data Shows. </w:t>
      </w:r>
      <w:proofErr w:type="spellStart"/>
      <w:r w:rsidRPr="00BC244A">
        <w:t>NEAToday</w:t>
      </w:r>
      <w:proofErr w:type="spellEnd"/>
      <w:r w:rsidRPr="00BC244A">
        <w:t xml:space="preserve">. Retrieved from </w:t>
      </w:r>
      <w:hyperlink r:id="rId77" w:history="1">
        <w:r w:rsidRPr="00BC244A">
          <w:rPr>
            <w:rStyle w:val="Hyperlink"/>
          </w:rPr>
          <w:t>https://www.nea.org/advocating-for-change/new-from-nea/teacher-autonomy-declined-over-past-decade-new-data-shows</w:t>
        </w:r>
      </w:hyperlink>
    </w:p>
    <w:p w14:paraId="12E9EB46" w14:textId="77777777" w:rsidR="00A63C66" w:rsidRPr="00BC244A" w:rsidRDefault="00A63C66" w:rsidP="00A63C66">
      <w:pPr>
        <w:ind w:left="567" w:hanging="567"/>
        <w:jc w:val="left"/>
        <w:rPr>
          <w:lang w:bidi="en-US"/>
        </w:rPr>
      </w:pPr>
      <w:r w:rsidRPr="00BC244A">
        <w:t xml:space="preserve">Ward, D.M. (2012). The Effects of Standardised Assessment (NAPLAN) on Teacher Pedagogy at Two Queensland Schools. Retrieved from </w:t>
      </w:r>
      <w:hyperlink r:id="rId78" w:history="1">
        <w:r w:rsidRPr="00BC244A">
          <w:rPr>
            <w:rStyle w:val="Hyperlink"/>
          </w:rPr>
          <w:t>https://eprints.qut.edu.au/63662/1/Donna_Ward_Thesis.pdf</w:t>
        </w:r>
      </w:hyperlink>
    </w:p>
    <w:p w14:paraId="32F38E09" w14:textId="76FBC5F6" w:rsidR="00A63C66" w:rsidRPr="00BC244A" w:rsidRDefault="00A63C66" w:rsidP="00A63C66">
      <w:pPr>
        <w:ind w:left="567" w:hanging="567"/>
        <w:jc w:val="left"/>
      </w:pPr>
      <w:r w:rsidRPr="00BC244A">
        <w:rPr>
          <w:lang w:bidi="en-US"/>
        </w:rPr>
        <w:t xml:space="preserve">Winter, C. (2017). </w:t>
      </w:r>
      <w:r w:rsidRPr="00BC244A">
        <w:t xml:space="preserve">Curriculum Policy Reform in an Era of Technical Accountability: ‘Fixing’ curriculum, </w:t>
      </w:r>
      <w:proofErr w:type="gramStart"/>
      <w:r w:rsidRPr="00BC244A">
        <w:t>teachers</w:t>
      </w:r>
      <w:proofErr w:type="gramEnd"/>
      <w:r w:rsidRPr="00BC244A">
        <w:t xml:space="preserve"> and students in English schools.</w:t>
      </w:r>
      <w:r w:rsidR="00301EBA" w:rsidRPr="00BC244A">
        <w:t xml:space="preserve"> </w:t>
      </w:r>
      <w:r w:rsidR="00301EBA" w:rsidRPr="00BC244A">
        <w:rPr>
          <w:i/>
          <w:iCs/>
        </w:rPr>
        <w:t>Journal of Curriculum Studies</w:t>
      </w:r>
      <w:r w:rsidR="006D1E6D" w:rsidRPr="00BC244A">
        <w:t>, 49(1):55-74.</w:t>
      </w:r>
      <w:r w:rsidRPr="00BC244A">
        <w:t xml:space="preserve"> Retrieved from </w:t>
      </w:r>
      <w:hyperlink r:id="rId79" w:history="1">
        <w:r w:rsidRPr="00BC244A">
          <w:rPr>
            <w:rStyle w:val="Hyperlink"/>
          </w:rPr>
          <w:t>https://www.tandfonline.com/action/showCopyRight?scroll=top&amp;role=tab&amp;doi=10.1080%2F00220272.2016.1205138</w:t>
        </w:r>
      </w:hyperlink>
    </w:p>
    <w:p w14:paraId="449CAC30" w14:textId="5A64F66E" w:rsidR="00A63C66" w:rsidRPr="00BC244A" w:rsidRDefault="00A63C66" w:rsidP="00A63C66">
      <w:pPr>
        <w:ind w:left="567" w:hanging="567"/>
        <w:jc w:val="left"/>
        <w:rPr>
          <w:u w:val="single"/>
        </w:rPr>
      </w:pPr>
      <w:r w:rsidRPr="00BC244A">
        <w:t xml:space="preserve">World Bank. (2019). The Education Crisis: Being in </w:t>
      </w:r>
      <w:r w:rsidR="00212FFC" w:rsidRPr="00BC244A">
        <w:t>s</w:t>
      </w:r>
      <w:r w:rsidRPr="00BC244A">
        <w:t xml:space="preserve">chool </w:t>
      </w:r>
      <w:r w:rsidR="00212FFC" w:rsidRPr="00BC244A">
        <w:t>i</w:t>
      </w:r>
      <w:r w:rsidRPr="00BC244A">
        <w:t xml:space="preserve">s </w:t>
      </w:r>
      <w:r w:rsidR="00212FFC" w:rsidRPr="00BC244A">
        <w:t>n</w:t>
      </w:r>
      <w:r w:rsidRPr="00BC244A">
        <w:t xml:space="preserve">ot the </w:t>
      </w:r>
      <w:r w:rsidR="00212FFC" w:rsidRPr="00BC244A">
        <w:t>s</w:t>
      </w:r>
      <w:r w:rsidRPr="00BC244A">
        <w:t xml:space="preserve">ame as </w:t>
      </w:r>
      <w:r w:rsidR="00212FFC" w:rsidRPr="00BC244A">
        <w:t>l</w:t>
      </w:r>
      <w:r w:rsidRPr="00BC244A">
        <w:t xml:space="preserve">earning. Retrieved from </w:t>
      </w:r>
      <w:hyperlink r:id="rId80" w:history="1">
        <w:r w:rsidRPr="00BC244A">
          <w:rPr>
            <w:rStyle w:val="Hyperlink"/>
          </w:rPr>
          <w:t>https://www.worldbank.org/en/news/immersive-story/2019/01/22/pass-or-fail-how-can-the-world-do-its-homework</w:t>
        </w:r>
      </w:hyperlink>
    </w:p>
    <w:p w14:paraId="49867AC3" w14:textId="77777777" w:rsidR="00A63C66" w:rsidRPr="00BC244A" w:rsidRDefault="00A63C66" w:rsidP="00A63C66">
      <w:pPr>
        <w:ind w:left="567" w:hanging="567"/>
        <w:jc w:val="left"/>
        <w:rPr>
          <w:lang w:bidi="en-US"/>
        </w:rPr>
      </w:pPr>
      <w:r w:rsidRPr="00BC244A">
        <w:rPr>
          <w:lang w:bidi="en-US"/>
        </w:rPr>
        <w:t xml:space="preserve">World Bank. (2021). Unleashing the Power of Educational Technology. Retrieved from </w:t>
      </w:r>
      <w:hyperlink r:id="rId81" w:history="1">
        <w:r w:rsidRPr="00BC244A">
          <w:rPr>
            <w:rStyle w:val="Hyperlink"/>
            <w:lang w:bidi="en-US"/>
          </w:rPr>
          <w:t>https://thedocs.worldbank.org/en/doc/61714f214ed04bcd6e9623ad0e215897-0400012021/related/EdTech-Report-FIN2-web.pdf</w:t>
        </w:r>
      </w:hyperlink>
    </w:p>
    <w:p w14:paraId="435E1AE1" w14:textId="28FF7268" w:rsidR="00A63C66" w:rsidRPr="00BC244A" w:rsidRDefault="00A63C66" w:rsidP="00A63C66">
      <w:pPr>
        <w:ind w:left="567" w:hanging="567"/>
        <w:jc w:val="left"/>
        <w:rPr>
          <w:b/>
          <w:bCs/>
        </w:rPr>
      </w:pPr>
      <w:r w:rsidRPr="00BC244A">
        <w:t xml:space="preserve">World Economic Forum. (2022). More </w:t>
      </w:r>
      <w:r w:rsidR="0083454B" w:rsidRPr="00BC244A">
        <w:t>C</w:t>
      </w:r>
      <w:r w:rsidRPr="00BC244A">
        <w:t xml:space="preserve">hildren </w:t>
      </w:r>
      <w:r w:rsidR="0083454B" w:rsidRPr="00BC244A">
        <w:t>t</w:t>
      </w:r>
      <w:r w:rsidRPr="00BC244A">
        <w:t xml:space="preserve">han </w:t>
      </w:r>
      <w:r w:rsidR="0083454B" w:rsidRPr="00BC244A">
        <w:t>E</w:t>
      </w:r>
      <w:r w:rsidRPr="00BC244A">
        <w:t xml:space="preserve">ver are </w:t>
      </w:r>
      <w:r w:rsidR="0083454B" w:rsidRPr="00BC244A">
        <w:t>G</w:t>
      </w:r>
      <w:r w:rsidRPr="00BC244A">
        <w:t xml:space="preserve">oing to </w:t>
      </w:r>
      <w:r w:rsidR="0083454B" w:rsidRPr="00BC244A">
        <w:t>S</w:t>
      </w:r>
      <w:r w:rsidRPr="00BC244A">
        <w:t xml:space="preserve">chool. But are they really learning? Retrieved from </w:t>
      </w:r>
      <w:hyperlink r:id="rId82" w:history="1">
        <w:r w:rsidRPr="00BC244A">
          <w:rPr>
            <w:rStyle w:val="Hyperlink"/>
          </w:rPr>
          <w:t>https://www.weforum.org/agenda/2022/11/education-learning-africa/</w:t>
        </w:r>
      </w:hyperlink>
      <w:r w:rsidRPr="00BC244A">
        <w:rPr>
          <w:lang w:bidi="en-US"/>
        </w:rPr>
        <w:t xml:space="preserve">  </w:t>
      </w:r>
    </w:p>
    <w:p w14:paraId="0C3A0621" w14:textId="77777777" w:rsidR="00A63C66" w:rsidRPr="00BC244A" w:rsidRDefault="00A63C66" w:rsidP="00A63C66">
      <w:pPr>
        <w:ind w:left="567" w:hanging="567"/>
        <w:jc w:val="left"/>
      </w:pPr>
      <w:r w:rsidRPr="006C0DAB">
        <w:rPr>
          <w:lang w:val="nl-NL"/>
        </w:rPr>
        <w:t xml:space="preserve">Worth, J. </w:t>
      </w:r>
      <w:proofErr w:type="spellStart"/>
      <w:r w:rsidRPr="006C0DAB">
        <w:rPr>
          <w:lang w:val="nl-NL"/>
        </w:rPr>
        <w:t>and</w:t>
      </w:r>
      <w:proofErr w:type="spellEnd"/>
      <w:r w:rsidRPr="006C0DAB">
        <w:rPr>
          <w:lang w:val="nl-NL"/>
        </w:rPr>
        <w:t xml:space="preserve"> Van Den </w:t>
      </w:r>
      <w:proofErr w:type="spellStart"/>
      <w:r w:rsidRPr="006C0DAB">
        <w:rPr>
          <w:lang w:val="nl-NL"/>
        </w:rPr>
        <w:t>Brande</w:t>
      </w:r>
      <w:proofErr w:type="spellEnd"/>
      <w:r w:rsidRPr="006C0DAB">
        <w:rPr>
          <w:lang w:val="nl-NL"/>
        </w:rPr>
        <w:t xml:space="preserve">, J. (2020). </w:t>
      </w:r>
      <w:r w:rsidRPr="00BC244A">
        <w:t xml:space="preserve">Teacher Autonomy: How does it relate to job satisfaction and retention? National Foundation for Educational Research. Retrieved from </w:t>
      </w:r>
      <w:hyperlink r:id="rId83" w:history="1">
        <w:r w:rsidRPr="00BC244A">
          <w:rPr>
            <w:rStyle w:val="Hyperlink"/>
          </w:rPr>
          <w:t>https://www.nfer.ac.uk/media/3874/teacher_autonomy_how_does_it_relate_to_job_satisfaction_and_retention.pdf</w:t>
        </w:r>
      </w:hyperlink>
    </w:p>
    <w:p w14:paraId="2909D20B" w14:textId="6DDAF185" w:rsidR="00A63C66" w:rsidRPr="00BC244A" w:rsidRDefault="00A63C66" w:rsidP="00A63C66">
      <w:pPr>
        <w:ind w:left="567" w:hanging="567"/>
        <w:jc w:val="left"/>
      </w:pPr>
      <w:r w:rsidRPr="00BC244A">
        <w:t xml:space="preserve">Wright, K. B., Shields, S. M., Black, K., Banerjee, M., and Waxman, H. C. (2018). Teacher Perceptions of Influence, Autonomy, and Satisfaction in the Early Race to the Top </w:t>
      </w:r>
      <w:r w:rsidR="003B1FCA" w:rsidRPr="00BC244A">
        <w:t>E</w:t>
      </w:r>
      <w:r w:rsidRPr="00BC244A">
        <w:t>ra. </w:t>
      </w:r>
      <w:r w:rsidRPr="00BC244A">
        <w:rPr>
          <w:i/>
          <w:iCs/>
        </w:rPr>
        <w:t>Education Policy Analysis Archives</w:t>
      </w:r>
      <w:r w:rsidRPr="00BC244A">
        <w:t>, </w:t>
      </w:r>
      <w:r w:rsidRPr="00BC244A">
        <w:rPr>
          <w:i/>
          <w:iCs/>
        </w:rPr>
        <w:t>26</w:t>
      </w:r>
      <w:r w:rsidRPr="00BC244A">
        <w:t xml:space="preserve">(62). Retrieved from </w:t>
      </w:r>
      <w:hyperlink r:id="rId84" w:history="1">
        <w:r w:rsidRPr="00BC244A">
          <w:rPr>
            <w:rStyle w:val="Hyperlink"/>
          </w:rPr>
          <w:t>https://epaa.asu.edu/index.php/epaa/article/view/3449</w:t>
        </w:r>
      </w:hyperlink>
    </w:p>
    <w:p w14:paraId="5619B34C" w14:textId="4B31FD2C" w:rsidR="00536DB8" w:rsidRPr="00BC244A" w:rsidRDefault="00080527" w:rsidP="00106396">
      <w:pPr>
        <w:pStyle w:val="Heading3"/>
      </w:pPr>
      <w:r w:rsidRPr="00BC244A">
        <w:rPr>
          <w:noProof/>
        </w:rPr>
        <w:lastRenderedPageBreak/>
        <w:drawing>
          <wp:anchor distT="0" distB="0" distL="114300" distR="114300" simplePos="0" relativeHeight="251658240" behindDoc="1" locked="0" layoutInCell="1" allowOverlap="1" wp14:anchorId="4C796DA0" wp14:editId="1382360E">
            <wp:simplePos x="0" y="0"/>
            <wp:positionH relativeFrom="page">
              <wp:posOffset>0</wp:posOffset>
            </wp:positionH>
            <wp:positionV relativeFrom="page">
              <wp:posOffset>0</wp:posOffset>
            </wp:positionV>
            <wp:extent cx="7563331" cy="1069086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BA template design 1 element_6 copy.jpg"/>
                    <pic:cNvPicPr/>
                  </pic:nvPicPr>
                  <pic:blipFill>
                    <a:blip r:embed="rId11">
                      <a:extLst>
                        <a:ext uri="{28A0092B-C50C-407E-A947-70E740481C1C}">
                          <a14:useLocalDpi xmlns:a14="http://schemas.microsoft.com/office/drawing/2010/main" val="0"/>
                        </a:ext>
                      </a:extLst>
                    </a:blip>
                    <a:stretch>
                      <a:fillRect/>
                    </a:stretch>
                  </pic:blipFill>
                  <pic:spPr>
                    <a:xfrm>
                      <a:off x="0" y="0"/>
                      <a:ext cx="7563331" cy="10690860"/>
                    </a:xfrm>
                    <a:prstGeom prst="rect">
                      <a:avLst/>
                    </a:prstGeom>
                  </pic:spPr>
                </pic:pic>
              </a:graphicData>
            </a:graphic>
            <wp14:sizeRelH relativeFrom="margin">
              <wp14:pctWidth>0</wp14:pctWidth>
            </wp14:sizeRelH>
            <wp14:sizeRelV relativeFrom="margin">
              <wp14:pctHeight>0</wp14:pctHeight>
            </wp14:sizeRelV>
          </wp:anchor>
        </w:drawing>
      </w:r>
      <w:r w:rsidR="0080113F" w:rsidRPr="00BC244A">
        <w:rPr>
          <w:noProof/>
        </w:rPr>
        <mc:AlternateContent>
          <mc:Choice Requires="wps">
            <w:drawing>
              <wp:anchor distT="45720" distB="45720" distL="114300" distR="114300" simplePos="0" relativeHeight="251658244" behindDoc="0" locked="0" layoutInCell="1" allowOverlap="1" wp14:anchorId="757A56AC" wp14:editId="2BEC5D98">
                <wp:simplePos x="0" y="0"/>
                <wp:positionH relativeFrom="page">
                  <wp:posOffset>647021</wp:posOffset>
                </wp:positionH>
                <wp:positionV relativeFrom="page">
                  <wp:posOffset>9854565</wp:posOffset>
                </wp:positionV>
                <wp:extent cx="1976120" cy="329565"/>
                <wp:effectExtent l="0" t="0" r="508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329565"/>
                        </a:xfrm>
                        <a:prstGeom prst="rect">
                          <a:avLst/>
                        </a:prstGeom>
                        <a:noFill/>
                        <a:ln w="9525">
                          <a:noFill/>
                          <a:miter lim="800000"/>
                          <a:headEnd/>
                          <a:tailEnd/>
                        </a:ln>
                      </wps:spPr>
                      <wps:txbx>
                        <w:txbxContent>
                          <w:p w14:paraId="14025511" w14:textId="12483C53" w:rsidR="0088021C" w:rsidRPr="00483656" w:rsidRDefault="0088021C" w:rsidP="0080113F">
                            <w:pPr>
                              <w:spacing w:line="276" w:lineRule="auto"/>
                              <w:jc w:val="left"/>
                              <w:rPr>
                                <w:b/>
                                <w:color w:val="1B2741" w:themeColor="text1"/>
                                <w:sz w:val="18"/>
                                <w:szCs w:val="18"/>
                              </w:rPr>
                            </w:pPr>
                            <w:r w:rsidRPr="00483656">
                              <w:rPr>
                                <w:b/>
                                <w:color w:val="1B2741" w:themeColor="text1"/>
                                <w:sz w:val="18"/>
                                <w:szCs w:val="18"/>
                              </w:rPr>
                              <w:t>www.nba.co.za</w:t>
                            </w:r>
                          </w:p>
                          <w:p w14:paraId="38863748" w14:textId="77777777" w:rsidR="0088021C" w:rsidRDefault="0088021C" w:rsidP="0080113F">
                            <w:pPr>
                              <w:jc w:val="left"/>
                            </w:pPr>
                          </w:p>
                          <w:p w14:paraId="1003914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3E965F9" w14:textId="77777777" w:rsidR="0088021C" w:rsidRDefault="0088021C" w:rsidP="0080113F">
                            <w:pPr>
                              <w:jc w:val="left"/>
                            </w:pPr>
                          </w:p>
                          <w:p w14:paraId="5BF9F41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F1639A0" w14:textId="77777777" w:rsidR="0088021C" w:rsidRDefault="0088021C" w:rsidP="0080113F">
                            <w:pPr>
                              <w:jc w:val="left"/>
                            </w:pPr>
                          </w:p>
                          <w:p w14:paraId="32AD811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53E6AFB" w14:textId="77777777" w:rsidR="0088021C" w:rsidRDefault="0088021C" w:rsidP="0080113F">
                            <w:pPr>
                              <w:jc w:val="left"/>
                            </w:pPr>
                          </w:p>
                          <w:p w14:paraId="069B034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3D9FB23" w14:textId="77777777" w:rsidR="0088021C" w:rsidRDefault="0088021C" w:rsidP="0080113F">
                            <w:pPr>
                              <w:jc w:val="left"/>
                            </w:pPr>
                          </w:p>
                          <w:p w14:paraId="5C842B9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589B47F" w14:textId="77777777" w:rsidR="0088021C" w:rsidRDefault="0088021C" w:rsidP="0080113F">
                            <w:pPr>
                              <w:jc w:val="left"/>
                            </w:pPr>
                          </w:p>
                          <w:p w14:paraId="1EDE4827"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082B5BE" w14:textId="77777777" w:rsidR="0088021C" w:rsidRDefault="0088021C" w:rsidP="0080113F">
                            <w:pPr>
                              <w:jc w:val="left"/>
                            </w:pPr>
                          </w:p>
                          <w:p w14:paraId="41830EFE"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BE2FF5D" w14:textId="77777777" w:rsidR="0088021C" w:rsidRDefault="0088021C" w:rsidP="0080113F">
                            <w:pPr>
                              <w:jc w:val="left"/>
                            </w:pPr>
                          </w:p>
                          <w:p w14:paraId="2E6B6B8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A07E9BC" w14:textId="77777777" w:rsidR="0088021C" w:rsidRDefault="0088021C" w:rsidP="0080113F">
                            <w:pPr>
                              <w:jc w:val="left"/>
                            </w:pPr>
                          </w:p>
                          <w:p w14:paraId="4C9EC223"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18AA7B0" w14:textId="77777777" w:rsidR="0088021C" w:rsidRDefault="0088021C" w:rsidP="0080113F">
                            <w:pPr>
                              <w:jc w:val="left"/>
                            </w:pPr>
                          </w:p>
                          <w:p w14:paraId="3F4FBECA"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1571988" w14:textId="77777777" w:rsidR="0088021C" w:rsidRDefault="0088021C" w:rsidP="0080113F">
                            <w:pPr>
                              <w:jc w:val="left"/>
                            </w:pPr>
                          </w:p>
                          <w:p w14:paraId="357B6D05"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B1220F9" w14:textId="77777777" w:rsidR="0088021C" w:rsidRDefault="0088021C" w:rsidP="0080113F">
                            <w:pPr>
                              <w:jc w:val="left"/>
                            </w:pPr>
                          </w:p>
                          <w:p w14:paraId="6187C73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0F2BC96" w14:textId="77777777" w:rsidR="0088021C" w:rsidRDefault="0088021C" w:rsidP="0080113F">
                            <w:pPr>
                              <w:jc w:val="left"/>
                            </w:pPr>
                          </w:p>
                          <w:p w14:paraId="6B398907"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94AB6C6" w14:textId="77777777" w:rsidR="0088021C" w:rsidRDefault="0088021C" w:rsidP="0080113F">
                            <w:pPr>
                              <w:jc w:val="left"/>
                            </w:pPr>
                          </w:p>
                          <w:p w14:paraId="62528CB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3EC3613" w14:textId="77777777" w:rsidR="0088021C" w:rsidRDefault="0088021C" w:rsidP="0080113F">
                            <w:pPr>
                              <w:jc w:val="left"/>
                            </w:pPr>
                          </w:p>
                          <w:p w14:paraId="67E32D3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14AD800" w14:textId="77777777" w:rsidR="0088021C" w:rsidRDefault="0088021C" w:rsidP="0080113F">
                            <w:pPr>
                              <w:jc w:val="left"/>
                            </w:pPr>
                          </w:p>
                          <w:p w14:paraId="7F4D27E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DFFBF33" w14:textId="77777777" w:rsidR="0088021C" w:rsidRDefault="0088021C" w:rsidP="0080113F">
                            <w:pPr>
                              <w:jc w:val="left"/>
                            </w:pPr>
                          </w:p>
                          <w:p w14:paraId="6756E70F"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BEB1AFF" w14:textId="77777777" w:rsidR="0088021C" w:rsidRDefault="0088021C" w:rsidP="0080113F">
                            <w:pPr>
                              <w:jc w:val="left"/>
                            </w:pPr>
                          </w:p>
                          <w:p w14:paraId="5577555E"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E12E1D8" w14:textId="77777777" w:rsidR="0088021C" w:rsidRDefault="0088021C" w:rsidP="0080113F">
                            <w:pPr>
                              <w:jc w:val="left"/>
                            </w:pPr>
                          </w:p>
                          <w:p w14:paraId="156F0E7D"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08B7DEA" w14:textId="77777777" w:rsidR="0088021C" w:rsidRDefault="0088021C" w:rsidP="0080113F">
                            <w:pPr>
                              <w:jc w:val="left"/>
                            </w:pPr>
                          </w:p>
                          <w:p w14:paraId="626A762A"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29440246" w14:textId="77777777" w:rsidR="0088021C" w:rsidRDefault="0088021C" w:rsidP="0080113F">
                            <w:pPr>
                              <w:jc w:val="left"/>
                            </w:pPr>
                          </w:p>
                          <w:p w14:paraId="3118092D"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224E3B6" w14:textId="77777777" w:rsidR="0088021C" w:rsidRDefault="0088021C" w:rsidP="0080113F">
                            <w:pPr>
                              <w:jc w:val="left"/>
                            </w:pPr>
                          </w:p>
                          <w:p w14:paraId="5C4060D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2CD0A40E" w14:textId="77777777" w:rsidR="0088021C" w:rsidRDefault="0088021C" w:rsidP="0080113F">
                            <w:pPr>
                              <w:jc w:val="left"/>
                            </w:pPr>
                          </w:p>
                          <w:p w14:paraId="5B32662E"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786DC49" w14:textId="77777777" w:rsidR="0088021C" w:rsidRDefault="0088021C" w:rsidP="0080113F">
                            <w:pPr>
                              <w:jc w:val="left"/>
                            </w:pPr>
                          </w:p>
                          <w:p w14:paraId="4BBDB3BC"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7A51D9F" w14:textId="77777777" w:rsidR="0088021C" w:rsidRDefault="0088021C" w:rsidP="0080113F">
                            <w:pPr>
                              <w:jc w:val="left"/>
                            </w:pPr>
                          </w:p>
                          <w:p w14:paraId="246E2CF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1BEB44D" w14:textId="77777777" w:rsidR="0088021C" w:rsidRDefault="0088021C" w:rsidP="0080113F">
                            <w:pPr>
                              <w:jc w:val="left"/>
                            </w:pPr>
                          </w:p>
                          <w:p w14:paraId="7C17C1E4"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6763274" w14:textId="77777777" w:rsidR="0088021C" w:rsidRDefault="0088021C" w:rsidP="0080113F">
                            <w:pPr>
                              <w:jc w:val="left"/>
                            </w:pPr>
                          </w:p>
                          <w:p w14:paraId="6F7A51E5"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2A4C284" w14:textId="77777777" w:rsidR="0088021C" w:rsidRDefault="0088021C" w:rsidP="0080113F">
                            <w:pPr>
                              <w:jc w:val="left"/>
                            </w:pPr>
                          </w:p>
                          <w:p w14:paraId="45C71366"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1401AE8" w14:textId="77777777" w:rsidR="0088021C" w:rsidRDefault="0088021C" w:rsidP="0080113F">
                            <w:pPr>
                              <w:jc w:val="left"/>
                            </w:pPr>
                          </w:p>
                          <w:p w14:paraId="1354EA82"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BB547DB" w14:textId="77777777" w:rsidR="0088021C" w:rsidRDefault="0088021C" w:rsidP="0080113F">
                            <w:pPr>
                              <w:jc w:val="left"/>
                            </w:pPr>
                          </w:p>
                          <w:p w14:paraId="34927E9A"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30FBA9A" w14:textId="77777777" w:rsidR="0088021C" w:rsidRDefault="0088021C" w:rsidP="0080113F">
                            <w:pPr>
                              <w:jc w:val="left"/>
                            </w:pPr>
                          </w:p>
                          <w:p w14:paraId="3D768BEC"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7E2BED2" w14:textId="77777777" w:rsidR="0088021C" w:rsidRDefault="0088021C" w:rsidP="0080113F">
                            <w:pPr>
                              <w:jc w:val="left"/>
                            </w:pPr>
                          </w:p>
                          <w:p w14:paraId="67748A90" w14:textId="18CA78F6"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CF49159" w14:textId="77777777" w:rsidR="0088021C" w:rsidRDefault="0088021C" w:rsidP="0080113F">
                            <w:pPr>
                              <w:jc w:val="left"/>
                            </w:pPr>
                          </w:p>
                          <w:p w14:paraId="4D78F7C5"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4C624E5" w14:textId="77777777" w:rsidR="0088021C" w:rsidRDefault="0088021C" w:rsidP="0080113F">
                            <w:pPr>
                              <w:jc w:val="left"/>
                            </w:pPr>
                          </w:p>
                          <w:p w14:paraId="3082475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0F7F93A" w14:textId="77777777" w:rsidR="0088021C" w:rsidRDefault="0088021C" w:rsidP="0080113F">
                            <w:pPr>
                              <w:jc w:val="left"/>
                            </w:pPr>
                          </w:p>
                          <w:p w14:paraId="1420DC06"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BA57D43" w14:textId="77777777" w:rsidR="0088021C" w:rsidRDefault="0088021C" w:rsidP="0080113F">
                            <w:pPr>
                              <w:jc w:val="left"/>
                            </w:pPr>
                          </w:p>
                          <w:p w14:paraId="26C35E3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0013207" w14:textId="77777777" w:rsidR="0088021C" w:rsidRDefault="0088021C" w:rsidP="0080113F">
                            <w:pPr>
                              <w:jc w:val="left"/>
                            </w:pPr>
                          </w:p>
                          <w:p w14:paraId="38E9012C"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DDECB86" w14:textId="77777777" w:rsidR="0088021C" w:rsidRDefault="0088021C" w:rsidP="0080113F">
                            <w:pPr>
                              <w:jc w:val="left"/>
                            </w:pPr>
                          </w:p>
                          <w:p w14:paraId="4732CC04"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2C9845B" w14:textId="77777777" w:rsidR="0088021C" w:rsidRDefault="0088021C" w:rsidP="0080113F">
                            <w:pPr>
                              <w:jc w:val="left"/>
                            </w:pPr>
                          </w:p>
                          <w:p w14:paraId="07E754CE"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0AD09BA" w14:textId="77777777" w:rsidR="0088021C" w:rsidRDefault="0088021C" w:rsidP="0080113F">
                            <w:pPr>
                              <w:jc w:val="left"/>
                            </w:pPr>
                          </w:p>
                          <w:p w14:paraId="195AF975"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220C057" w14:textId="77777777" w:rsidR="0088021C" w:rsidRDefault="0088021C" w:rsidP="0080113F">
                            <w:pPr>
                              <w:jc w:val="left"/>
                            </w:pPr>
                          </w:p>
                          <w:p w14:paraId="4D7FA458"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4D09C89" w14:textId="77777777" w:rsidR="0088021C" w:rsidRDefault="0088021C" w:rsidP="0080113F">
                            <w:pPr>
                              <w:jc w:val="left"/>
                            </w:pPr>
                          </w:p>
                          <w:p w14:paraId="42120212"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7E63F42" w14:textId="77777777" w:rsidR="0088021C" w:rsidRDefault="0088021C" w:rsidP="0080113F">
                            <w:pPr>
                              <w:jc w:val="left"/>
                            </w:pPr>
                          </w:p>
                          <w:p w14:paraId="6715B532"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6D5206C" w14:textId="77777777" w:rsidR="0088021C" w:rsidRDefault="0088021C" w:rsidP="0080113F">
                            <w:pPr>
                              <w:jc w:val="left"/>
                            </w:pPr>
                          </w:p>
                          <w:p w14:paraId="7949A03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894DED6" w14:textId="77777777" w:rsidR="0088021C" w:rsidRDefault="0088021C" w:rsidP="0080113F">
                            <w:pPr>
                              <w:jc w:val="left"/>
                            </w:pPr>
                          </w:p>
                          <w:p w14:paraId="223584B2"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A30690B" w14:textId="77777777" w:rsidR="0088021C" w:rsidRDefault="0088021C" w:rsidP="0080113F">
                            <w:pPr>
                              <w:jc w:val="left"/>
                            </w:pPr>
                          </w:p>
                          <w:p w14:paraId="2E3AB6A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D7E98B6" w14:textId="77777777" w:rsidR="0088021C" w:rsidRDefault="0088021C" w:rsidP="0080113F">
                            <w:pPr>
                              <w:jc w:val="left"/>
                            </w:pPr>
                          </w:p>
                          <w:p w14:paraId="1CB548C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1B49DED" w14:textId="77777777" w:rsidR="0088021C" w:rsidRDefault="0088021C" w:rsidP="0080113F">
                            <w:pPr>
                              <w:jc w:val="left"/>
                            </w:pPr>
                          </w:p>
                          <w:p w14:paraId="5D000A16" w14:textId="18CA78F6"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58FDC23" w14:textId="77777777" w:rsidR="0088021C" w:rsidRDefault="0088021C" w:rsidP="0080113F">
                            <w:pPr>
                              <w:jc w:val="left"/>
                            </w:pPr>
                          </w:p>
                          <w:p w14:paraId="5AFD0501"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7B5CC7C" w14:textId="77777777" w:rsidR="0088021C" w:rsidRDefault="0088021C" w:rsidP="0080113F">
                            <w:pPr>
                              <w:jc w:val="left"/>
                            </w:pPr>
                          </w:p>
                          <w:p w14:paraId="547271B6"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5812397" w14:textId="77777777" w:rsidR="0088021C" w:rsidRDefault="0088021C" w:rsidP="0080113F">
                            <w:pPr>
                              <w:jc w:val="left"/>
                            </w:pPr>
                          </w:p>
                          <w:p w14:paraId="063F34D8"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1DB05E8" w14:textId="77777777" w:rsidR="0088021C" w:rsidRDefault="0088021C" w:rsidP="0080113F">
                            <w:pPr>
                              <w:jc w:val="left"/>
                            </w:pPr>
                          </w:p>
                          <w:p w14:paraId="0A7E5B0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2C776C98" w14:textId="77777777" w:rsidR="0088021C" w:rsidRDefault="0088021C" w:rsidP="0080113F">
                            <w:pPr>
                              <w:jc w:val="left"/>
                            </w:pPr>
                          </w:p>
                          <w:p w14:paraId="7C8DD483"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81EA8DD" w14:textId="77777777" w:rsidR="0088021C" w:rsidRDefault="0088021C" w:rsidP="0080113F">
                            <w:pPr>
                              <w:jc w:val="left"/>
                            </w:pPr>
                          </w:p>
                          <w:p w14:paraId="7B41091D"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9078DC8" w14:textId="77777777" w:rsidR="0088021C" w:rsidRDefault="0088021C" w:rsidP="0080113F">
                            <w:pPr>
                              <w:jc w:val="left"/>
                            </w:pPr>
                          </w:p>
                          <w:p w14:paraId="01D6E908"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2CB6944D" w14:textId="77777777" w:rsidR="0088021C" w:rsidRDefault="0088021C" w:rsidP="0080113F">
                            <w:pPr>
                              <w:jc w:val="left"/>
                            </w:pPr>
                          </w:p>
                          <w:p w14:paraId="310A340F" w14:textId="736410E2"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F7BE60F" w14:textId="77777777" w:rsidR="0088021C" w:rsidRDefault="0088021C" w:rsidP="0080113F">
                            <w:pPr>
                              <w:jc w:val="left"/>
                            </w:pPr>
                          </w:p>
                          <w:p w14:paraId="7F35B9A4"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B1FD3DF" w14:textId="77777777" w:rsidR="0088021C" w:rsidRDefault="0088021C" w:rsidP="0080113F">
                            <w:pPr>
                              <w:jc w:val="left"/>
                            </w:pPr>
                          </w:p>
                          <w:p w14:paraId="1F0FDF44"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EF4F198" w14:textId="77777777" w:rsidR="0088021C" w:rsidRDefault="0088021C" w:rsidP="0080113F">
                            <w:pPr>
                              <w:jc w:val="left"/>
                            </w:pPr>
                          </w:p>
                          <w:p w14:paraId="55E52F68"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45884CB" w14:textId="77777777" w:rsidR="0088021C" w:rsidRDefault="0088021C" w:rsidP="0080113F">
                            <w:pPr>
                              <w:jc w:val="left"/>
                            </w:pPr>
                          </w:p>
                          <w:p w14:paraId="6D3CF43F" w14:textId="62EB3BAE"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6730DF8" w14:textId="77777777" w:rsidR="0088021C" w:rsidRDefault="0088021C" w:rsidP="0080113F">
                            <w:pPr>
                              <w:jc w:val="left"/>
                            </w:pPr>
                          </w:p>
                          <w:p w14:paraId="16EBD151"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FC9CB51" w14:textId="77777777" w:rsidR="0088021C" w:rsidRDefault="0088021C" w:rsidP="0080113F">
                            <w:pPr>
                              <w:jc w:val="left"/>
                            </w:pPr>
                          </w:p>
                          <w:p w14:paraId="697A02E2" w14:textId="2B89D9CA"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8CD80A1" w14:textId="77777777" w:rsidR="0088021C" w:rsidRDefault="0088021C" w:rsidP="0080113F">
                            <w:pPr>
                              <w:jc w:val="left"/>
                            </w:pPr>
                          </w:p>
                          <w:p w14:paraId="3AFF6B58" w14:textId="4ECC62E0"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txbxContent>
                      </wps:txbx>
                      <wps:bodyPr rot="0" vert="horz" wrap="square" lIns="9144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A56AC" id="Text Box 11" o:spid="_x0000_s1028" type="#_x0000_t202" style="position:absolute;margin-left:50.95pt;margin-top:775.95pt;width:155.6pt;height:25.9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" filled="f" stroked="f">
                <v:textbox inset=",,0">
                  <w:txbxContent>
                    <w:p w14:paraId="14025511" w14:textId="12483C53" w:rsidR="0088021C" w:rsidRPr="00483656" w:rsidRDefault="0088021C" w:rsidP="0080113F">
                      <w:pPr>
                        <w:spacing w:line="276" w:lineRule="auto"/>
                        <w:jc w:val="left"/>
                        <w:rPr>
                          <w:b/>
                          <w:color w:val="1B2741" w:themeColor="text1"/>
                          <w:sz w:val="18"/>
                          <w:szCs w:val="18"/>
                        </w:rPr>
                      </w:pPr>
                      <w:r w:rsidRPr="00483656">
                        <w:rPr>
                          <w:b/>
                          <w:color w:val="1B2741" w:themeColor="text1"/>
                          <w:sz w:val="18"/>
                          <w:szCs w:val="18"/>
                        </w:rPr>
                        <w:t>www.nba.co.za</w:t>
                      </w:r>
                    </w:p>
                    <w:p w14:paraId="38863748" w14:textId="77777777" w:rsidR="0088021C" w:rsidRDefault="0088021C" w:rsidP="0080113F">
                      <w:pPr>
                        <w:jc w:val="left"/>
                      </w:pPr>
                    </w:p>
                    <w:p w14:paraId="1003914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3E965F9" w14:textId="77777777" w:rsidR="0088021C" w:rsidRDefault="0088021C" w:rsidP="0080113F">
                      <w:pPr>
                        <w:jc w:val="left"/>
                      </w:pPr>
                    </w:p>
                    <w:p w14:paraId="5BF9F41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F1639A0" w14:textId="77777777" w:rsidR="0088021C" w:rsidRDefault="0088021C" w:rsidP="0080113F">
                      <w:pPr>
                        <w:jc w:val="left"/>
                      </w:pPr>
                    </w:p>
                    <w:p w14:paraId="32AD811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53E6AFB" w14:textId="77777777" w:rsidR="0088021C" w:rsidRDefault="0088021C" w:rsidP="0080113F">
                      <w:pPr>
                        <w:jc w:val="left"/>
                      </w:pPr>
                    </w:p>
                    <w:p w14:paraId="069B034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3D9FB23" w14:textId="77777777" w:rsidR="0088021C" w:rsidRDefault="0088021C" w:rsidP="0080113F">
                      <w:pPr>
                        <w:jc w:val="left"/>
                      </w:pPr>
                    </w:p>
                    <w:p w14:paraId="5C842B9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589B47F" w14:textId="77777777" w:rsidR="0088021C" w:rsidRDefault="0088021C" w:rsidP="0080113F">
                      <w:pPr>
                        <w:jc w:val="left"/>
                      </w:pPr>
                    </w:p>
                    <w:p w14:paraId="1EDE4827"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082B5BE" w14:textId="77777777" w:rsidR="0088021C" w:rsidRDefault="0088021C" w:rsidP="0080113F">
                      <w:pPr>
                        <w:jc w:val="left"/>
                      </w:pPr>
                    </w:p>
                    <w:p w14:paraId="41830EFE"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BE2FF5D" w14:textId="77777777" w:rsidR="0088021C" w:rsidRDefault="0088021C" w:rsidP="0080113F">
                      <w:pPr>
                        <w:jc w:val="left"/>
                      </w:pPr>
                    </w:p>
                    <w:p w14:paraId="2E6B6B8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A07E9BC" w14:textId="77777777" w:rsidR="0088021C" w:rsidRDefault="0088021C" w:rsidP="0080113F">
                      <w:pPr>
                        <w:jc w:val="left"/>
                      </w:pPr>
                    </w:p>
                    <w:p w14:paraId="4C9EC223"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18AA7B0" w14:textId="77777777" w:rsidR="0088021C" w:rsidRDefault="0088021C" w:rsidP="0080113F">
                      <w:pPr>
                        <w:jc w:val="left"/>
                      </w:pPr>
                    </w:p>
                    <w:p w14:paraId="3F4FBECA"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1571988" w14:textId="77777777" w:rsidR="0088021C" w:rsidRDefault="0088021C" w:rsidP="0080113F">
                      <w:pPr>
                        <w:jc w:val="left"/>
                      </w:pPr>
                    </w:p>
                    <w:p w14:paraId="357B6D05"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B1220F9" w14:textId="77777777" w:rsidR="0088021C" w:rsidRDefault="0088021C" w:rsidP="0080113F">
                      <w:pPr>
                        <w:jc w:val="left"/>
                      </w:pPr>
                    </w:p>
                    <w:p w14:paraId="6187C73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0F2BC96" w14:textId="77777777" w:rsidR="0088021C" w:rsidRDefault="0088021C" w:rsidP="0080113F">
                      <w:pPr>
                        <w:jc w:val="left"/>
                      </w:pPr>
                    </w:p>
                    <w:p w14:paraId="6B398907"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94AB6C6" w14:textId="77777777" w:rsidR="0088021C" w:rsidRDefault="0088021C" w:rsidP="0080113F">
                      <w:pPr>
                        <w:jc w:val="left"/>
                      </w:pPr>
                    </w:p>
                    <w:p w14:paraId="62528CB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3EC3613" w14:textId="77777777" w:rsidR="0088021C" w:rsidRDefault="0088021C" w:rsidP="0080113F">
                      <w:pPr>
                        <w:jc w:val="left"/>
                      </w:pPr>
                    </w:p>
                    <w:p w14:paraId="67E32D3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14AD800" w14:textId="77777777" w:rsidR="0088021C" w:rsidRDefault="0088021C" w:rsidP="0080113F">
                      <w:pPr>
                        <w:jc w:val="left"/>
                      </w:pPr>
                    </w:p>
                    <w:p w14:paraId="7F4D27E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DFFBF33" w14:textId="77777777" w:rsidR="0088021C" w:rsidRDefault="0088021C" w:rsidP="0080113F">
                      <w:pPr>
                        <w:jc w:val="left"/>
                      </w:pPr>
                    </w:p>
                    <w:p w14:paraId="6756E70F"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BEB1AFF" w14:textId="77777777" w:rsidR="0088021C" w:rsidRDefault="0088021C" w:rsidP="0080113F">
                      <w:pPr>
                        <w:jc w:val="left"/>
                      </w:pPr>
                    </w:p>
                    <w:p w14:paraId="5577555E"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E12E1D8" w14:textId="77777777" w:rsidR="0088021C" w:rsidRDefault="0088021C" w:rsidP="0080113F">
                      <w:pPr>
                        <w:jc w:val="left"/>
                      </w:pPr>
                    </w:p>
                    <w:p w14:paraId="156F0E7D"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08B7DEA" w14:textId="77777777" w:rsidR="0088021C" w:rsidRDefault="0088021C" w:rsidP="0080113F">
                      <w:pPr>
                        <w:jc w:val="left"/>
                      </w:pPr>
                    </w:p>
                    <w:p w14:paraId="626A762A"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29440246" w14:textId="77777777" w:rsidR="0088021C" w:rsidRDefault="0088021C" w:rsidP="0080113F">
                      <w:pPr>
                        <w:jc w:val="left"/>
                      </w:pPr>
                    </w:p>
                    <w:p w14:paraId="3118092D"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224E3B6" w14:textId="77777777" w:rsidR="0088021C" w:rsidRDefault="0088021C" w:rsidP="0080113F">
                      <w:pPr>
                        <w:jc w:val="left"/>
                      </w:pPr>
                    </w:p>
                    <w:p w14:paraId="5C4060D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2CD0A40E" w14:textId="77777777" w:rsidR="0088021C" w:rsidRDefault="0088021C" w:rsidP="0080113F">
                      <w:pPr>
                        <w:jc w:val="left"/>
                      </w:pPr>
                    </w:p>
                    <w:p w14:paraId="5B32662E"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786DC49" w14:textId="77777777" w:rsidR="0088021C" w:rsidRDefault="0088021C" w:rsidP="0080113F">
                      <w:pPr>
                        <w:jc w:val="left"/>
                      </w:pPr>
                    </w:p>
                    <w:p w14:paraId="4BBDB3BC"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7A51D9F" w14:textId="77777777" w:rsidR="0088021C" w:rsidRDefault="0088021C" w:rsidP="0080113F">
                      <w:pPr>
                        <w:jc w:val="left"/>
                      </w:pPr>
                    </w:p>
                    <w:p w14:paraId="246E2CF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1BEB44D" w14:textId="77777777" w:rsidR="0088021C" w:rsidRDefault="0088021C" w:rsidP="0080113F">
                      <w:pPr>
                        <w:jc w:val="left"/>
                      </w:pPr>
                    </w:p>
                    <w:p w14:paraId="7C17C1E4"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6763274" w14:textId="77777777" w:rsidR="0088021C" w:rsidRDefault="0088021C" w:rsidP="0080113F">
                      <w:pPr>
                        <w:jc w:val="left"/>
                      </w:pPr>
                    </w:p>
                    <w:p w14:paraId="6F7A51E5"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2A4C284" w14:textId="77777777" w:rsidR="0088021C" w:rsidRDefault="0088021C" w:rsidP="0080113F">
                      <w:pPr>
                        <w:jc w:val="left"/>
                      </w:pPr>
                    </w:p>
                    <w:p w14:paraId="45C71366"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1401AE8" w14:textId="77777777" w:rsidR="0088021C" w:rsidRDefault="0088021C" w:rsidP="0080113F">
                      <w:pPr>
                        <w:jc w:val="left"/>
                      </w:pPr>
                    </w:p>
                    <w:p w14:paraId="1354EA82"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BB547DB" w14:textId="77777777" w:rsidR="0088021C" w:rsidRDefault="0088021C" w:rsidP="0080113F">
                      <w:pPr>
                        <w:jc w:val="left"/>
                      </w:pPr>
                    </w:p>
                    <w:p w14:paraId="34927E9A"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30FBA9A" w14:textId="77777777" w:rsidR="0088021C" w:rsidRDefault="0088021C" w:rsidP="0080113F">
                      <w:pPr>
                        <w:jc w:val="left"/>
                      </w:pPr>
                    </w:p>
                    <w:p w14:paraId="3D768BEC"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7E2BED2" w14:textId="77777777" w:rsidR="0088021C" w:rsidRDefault="0088021C" w:rsidP="0080113F">
                      <w:pPr>
                        <w:jc w:val="left"/>
                      </w:pPr>
                    </w:p>
                    <w:p w14:paraId="67748A90" w14:textId="18CA78F6"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CF49159" w14:textId="77777777" w:rsidR="0088021C" w:rsidRDefault="0088021C" w:rsidP="0080113F">
                      <w:pPr>
                        <w:jc w:val="left"/>
                      </w:pPr>
                    </w:p>
                    <w:p w14:paraId="4D78F7C5"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4C624E5" w14:textId="77777777" w:rsidR="0088021C" w:rsidRDefault="0088021C" w:rsidP="0080113F">
                      <w:pPr>
                        <w:jc w:val="left"/>
                      </w:pPr>
                    </w:p>
                    <w:p w14:paraId="30824759"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0F7F93A" w14:textId="77777777" w:rsidR="0088021C" w:rsidRDefault="0088021C" w:rsidP="0080113F">
                      <w:pPr>
                        <w:jc w:val="left"/>
                      </w:pPr>
                    </w:p>
                    <w:p w14:paraId="1420DC06"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BA57D43" w14:textId="77777777" w:rsidR="0088021C" w:rsidRDefault="0088021C" w:rsidP="0080113F">
                      <w:pPr>
                        <w:jc w:val="left"/>
                      </w:pPr>
                    </w:p>
                    <w:p w14:paraId="26C35E3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0013207" w14:textId="77777777" w:rsidR="0088021C" w:rsidRDefault="0088021C" w:rsidP="0080113F">
                      <w:pPr>
                        <w:jc w:val="left"/>
                      </w:pPr>
                    </w:p>
                    <w:p w14:paraId="38E9012C"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DDECB86" w14:textId="77777777" w:rsidR="0088021C" w:rsidRDefault="0088021C" w:rsidP="0080113F">
                      <w:pPr>
                        <w:jc w:val="left"/>
                      </w:pPr>
                    </w:p>
                    <w:p w14:paraId="4732CC04"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2C9845B" w14:textId="77777777" w:rsidR="0088021C" w:rsidRDefault="0088021C" w:rsidP="0080113F">
                      <w:pPr>
                        <w:jc w:val="left"/>
                      </w:pPr>
                    </w:p>
                    <w:p w14:paraId="07E754CE"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0AD09BA" w14:textId="77777777" w:rsidR="0088021C" w:rsidRDefault="0088021C" w:rsidP="0080113F">
                      <w:pPr>
                        <w:jc w:val="left"/>
                      </w:pPr>
                    </w:p>
                    <w:p w14:paraId="195AF975"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220C057" w14:textId="77777777" w:rsidR="0088021C" w:rsidRDefault="0088021C" w:rsidP="0080113F">
                      <w:pPr>
                        <w:jc w:val="left"/>
                      </w:pPr>
                    </w:p>
                    <w:p w14:paraId="4D7FA458"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4D09C89" w14:textId="77777777" w:rsidR="0088021C" w:rsidRDefault="0088021C" w:rsidP="0080113F">
                      <w:pPr>
                        <w:jc w:val="left"/>
                      </w:pPr>
                    </w:p>
                    <w:p w14:paraId="42120212"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7E63F42" w14:textId="77777777" w:rsidR="0088021C" w:rsidRDefault="0088021C" w:rsidP="0080113F">
                      <w:pPr>
                        <w:jc w:val="left"/>
                      </w:pPr>
                    </w:p>
                    <w:p w14:paraId="6715B532"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6D5206C" w14:textId="77777777" w:rsidR="0088021C" w:rsidRDefault="0088021C" w:rsidP="0080113F">
                      <w:pPr>
                        <w:jc w:val="left"/>
                      </w:pPr>
                    </w:p>
                    <w:p w14:paraId="7949A03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894DED6" w14:textId="77777777" w:rsidR="0088021C" w:rsidRDefault="0088021C" w:rsidP="0080113F">
                      <w:pPr>
                        <w:jc w:val="left"/>
                      </w:pPr>
                    </w:p>
                    <w:p w14:paraId="223584B2"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A30690B" w14:textId="77777777" w:rsidR="0088021C" w:rsidRDefault="0088021C" w:rsidP="0080113F">
                      <w:pPr>
                        <w:jc w:val="left"/>
                      </w:pPr>
                    </w:p>
                    <w:p w14:paraId="2E3AB6A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1D7E98B6" w14:textId="77777777" w:rsidR="0088021C" w:rsidRDefault="0088021C" w:rsidP="0080113F">
                      <w:pPr>
                        <w:jc w:val="left"/>
                      </w:pPr>
                    </w:p>
                    <w:p w14:paraId="1CB548C0"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71B49DED" w14:textId="77777777" w:rsidR="0088021C" w:rsidRDefault="0088021C" w:rsidP="0080113F">
                      <w:pPr>
                        <w:jc w:val="left"/>
                      </w:pPr>
                    </w:p>
                    <w:p w14:paraId="5D000A16" w14:textId="18CA78F6"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58FDC23" w14:textId="77777777" w:rsidR="0088021C" w:rsidRDefault="0088021C" w:rsidP="0080113F">
                      <w:pPr>
                        <w:jc w:val="left"/>
                      </w:pPr>
                    </w:p>
                    <w:p w14:paraId="5AFD0501"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7B5CC7C" w14:textId="77777777" w:rsidR="0088021C" w:rsidRDefault="0088021C" w:rsidP="0080113F">
                      <w:pPr>
                        <w:jc w:val="left"/>
                      </w:pPr>
                    </w:p>
                    <w:p w14:paraId="547271B6"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5812397" w14:textId="77777777" w:rsidR="0088021C" w:rsidRDefault="0088021C" w:rsidP="0080113F">
                      <w:pPr>
                        <w:jc w:val="left"/>
                      </w:pPr>
                    </w:p>
                    <w:p w14:paraId="063F34D8"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1DB05E8" w14:textId="77777777" w:rsidR="0088021C" w:rsidRDefault="0088021C" w:rsidP="0080113F">
                      <w:pPr>
                        <w:jc w:val="left"/>
                      </w:pPr>
                    </w:p>
                    <w:p w14:paraId="0A7E5B0B"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2C776C98" w14:textId="77777777" w:rsidR="0088021C" w:rsidRDefault="0088021C" w:rsidP="0080113F">
                      <w:pPr>
                        <w:jc w:val="left"/>
                      </w:pPr>
                    </w:p>
                    <w:p w14:paraId="7C8DD483"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81EA8DD" w14:textId="77777777" w:rsidR="0088021C" w:rsidRDefault="0088021C" w:rsidP="0080113F">
                      <w:pPr>
                        <w:jc w:val="left"/>
                      </w:pPr>
                    </w:p>
                    <w:p w14:paraId="7B41091D"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9078DC8" w14:textId="77777777" w:rsidR="0088021C" w:rsidRDefault="0088021C" w:rsidP="0080113F">
                      <w:pPr>
                        <w:jc w:val="left"/>
                      </w:pPr>
                    </w:p>
                    <w:p w14:paraId="01D6E908"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2CB6944D" w14:textId="77777777" w:rsidR="0088021C" w:rsidRDefault="0088021C" w:rsidP="0080113F">
                      <w:pPr>
                        <w:jc w:val="left"/>
                      </w:pPr>
                    </w:p>
                    <w:p w14:paraId="310A340F" w14:textId="736410E2"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F7BE60F" w14:textId="77777777" w:rsidR="0088021C" w:rsidRDefault="0088021C" w:rsidP="0080113F">
                      <w:pPr>
                        <w:jc w:val="left"/>
                      </w:pPr>
                    </w:p>
                    <w:p w14:paraId="7F35B9A4"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4B1FD3DF" w14:textId="77777777" w:rsidR="0088021C" w:rsidRDefault="0088021C" w:rsidP="0080113F">
                      <w:pPr>
                        <w:jc w:val="left"/>
                      </w:pPr>
                    </w:p>
                    <w:p w14:paraId="1F0FDF44"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3EF4F198" w14:textId="77777777" w:rsidR="0088021C" w:rsidRDefault="0088021C" w:rsidP="0080113F">
                      <w:pPr>
                        <w:jc w:val="left"/>
                      </w:pPr>
                    </w:p>
                    <w:p w14:paraId="55E52F68"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45884CB" w14:textId="77777777" w:rsidR="0088021C" w:rsidRDefault="0088021C" w:rsidP="0080113F">
                      <w:pPr>
                        <w:jc w:val="left"/>
                      </w:pPr>
                    </w:p>
                    <w:p w14:paraId="6D3CF43F" w14:textId="62EB3BAE"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56730DF8" w14:textId="77777777" w:rsidR="0088021C" w:rsidRDefault="0088021C" w:rsidP="0080113F">
                      <w:pPr>
                        <w:jc w:val="left"/>
                      </w:pPr>
                    </w:p>
                    <w:p w14:paraId="16EBD151" w14:textId="77777777"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6FC9CB51" w14:textId="77777777" w:rsidR="0088021C" w:rsidRDefault="0088021C" w:rsidP="0080113F">
                      <w:pPr>
                        <w:jc w:val="left"/>
                      </w:pPr>
                    </w:p>
                    <w:p w14:paraId="697A02E2" w14:textId="2B89D9CA"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p w14:paraId="08CD80A1" w14:textId="77777777" w:rsidR="0088021C" w:rsidRDefault="0088021C" w:rsidP="0080113F">
                      <w:pPr>
                        <w:jc w:val="left"/>
                      </w:pPr>
                    </w:p>
                    <w:p w14:paraId="3AFF6B58" w14:textId="4ECC62E0" w:rsidR="0088021C" w:rsidRPr="002863E4" w:rsidRDefault="0088021C" w:rsidP="0080113F">
                      <w:pPr>
                        <w:spacing w:line="276" w:lineRule="auto"/>
                        <w:jc w:val="left"/>
                        <w:rPr>
                          <w:b/>
                          <w:color w:val="1B2741" w:themeColor="text1"/>
                          <w:sz w:val="18"/>
                          <w:szCs w:val="18"/>
                        </w:rPr>
                      </w:pPr>
                      <w:r w:rsidRPr="002863E4">
                        <w:rPr>
                          <w:b/>
                          <w:color w:val="1B2741" w:themeColor="text1"/>
                          <w:sz w:val="18"/>
                          <w:szCs w:val="18"/>
                        </w:rPr>
                        <w:t>www.nba.co.za</w:t>
                      </w:r>
                    </w:p>
                  </w:txbxContent>
                </v:textbox>
                <w10:wrap anchorx="page" anchory="page"/>
              </v:shape>
            </w:pict>
          </mc:Fallback>
        </mc:AlternateContent>
      </w:r>
      <w:r w:rsidR="0080113F" w:rsidRPr="00BC244A">
        <w:rPr>
          <w:noProof/>
        </w:rPr>
        <w:drawing>
          <wp:anchor distT="0" distB="0" distL="114300" distR="114300" simplePos="0" relativeHeight="251658246" behindDoc="0" locked="0" layoutInCell="1" allowOverlap="1" wp14:anchorId="49771132" wp14:editId="7194BC00">
            <wp:simplePos x="0" y="0"/>
            <wp:positionH relativeFrom="column">
              <wp:posOffset>-2919818</wp:posOffset>
            </wp:positionH>
            <wp:positionV relativeFrom="paragraph">
              <wp:posOffset>6745589</wp:posOffset>
            </wp:positionV>
            <wp:extent cx="5022000" cy="32400"/>
            <wp:effectExtent l="0" t="953" r="6668" b="6667"/>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5400000">
                      <a:off x="0" y="0"/>
                      <a:ext cx="5022000" cy="32400"/>
                    </a:xfrm>
                    <a:prstGeom prst="rect">
                      <a:avLst/>
                    </a:prstGeom>
                  </pic:spPr>
                </pic:pic>
              </a:graphicData>
            </a:graphic>
            <wp14:sizeRelH relativeFrom="page">
              <wp14:pctWidth>0</wp14:pctWidth>
            </wp14:sizeRelH>
            <wp14:sizeRelV relativeFrom="page">
              <wp14:pctHeight>0</wp14:pctHeight>
            </wp14:sizeRelV>
          </wp:anchor>
        </w:drawing>
      </w:r>
    </w:p>
    <w:sectPr w:rsidR="00536DB8" w:rsidRPr="00BC244A" w:rsidSect="00BA0589">
      <w:pgSz w:w="11906" w:h="16838"/>
      <w:pgMar w:top="1440" w:right="851"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90EE" w14:textId="77777777" w:rsidR="00F943FE" w:rsidRDefault="00F943FE" w:rsidP="007D74D9">
      <w:r>
        <w:separator/>
      </w:r>
    </w:p>
  </w:endnote>
  <w:endnote w:type="continuationSeparator" w:id="0">
    <w:p w14:paraId="7C3AE22C" w14:textId="77777777" w:rsidR="00F943FE" w:rsidRDefault="00F943FE" w:rsidP="007D74D9">
      <w:r>
        <w:continuationSeparator/>
      </w:r>
    </w:p>
  </w:endnote>
  <w:endnote w:type="continuationNotice" w:id="1">
    <w:p w14:paraId="78F1E31D" w14:textId="77777777" w:rsidR="00F943FE" w:rsidRDefault="00F94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344248"/>
      <w:docPartObj>
        <w:docPartGallery w:val="Page Numbers (Bottom of Page)"/>
        <w:docPartUnique/>
      </w:docPartObj>
    </w:sdtPr>
    <w:sdtEndPr>
      <w:rPr>
        <w:noProof/>
      </w:rPr>
    </w:sdtEndPr>
    <w:sdtContent>
      <w:p w14:paraId="4B79AF80" w14:textId="136DB297" w:rsidR="000F639A" w:rsidRPr="00676E4E" w:rsidRDefault="00676E4E" w:rsidP="00676E4E">
        <w:pPr>
          <w:pStyle w:val="Footer"/>
          <w:jc w:val="right"/>
        </w:pPr>
        <w:r w:rsidRPr="00676E4E">
          <w:rPr>
            <w:noProof/>
          </w:rPr>
          <w:drawing>
            <wp:anchor distT="0" distB="0" distL="114300" distR="114300" simplePos="0" relativeHeight="251658242" behindDoc="1" locked="0" layoutInCell="1" allowOverlap="1" wp14:anchorId="08D3DBEA" wp14:editId="3619E07E">
              <wp:simplePos x="0" y="0"/>
              <wp:positionH relativeFrom="column">
                <wp:posOffset>-510917</wp:posOffset>
              </wp:positionH>
              <wp:positionV relativeFrom="paragraph">
                <wp:posOffset>97652</wp:posOffset>
              </wp:positionV>
              <wp:extent cx="965835" cy="318135"/>
              <wp:effectExtent l="0" t="0" r="5715" b="5715"/>
              <wp:wrapNone/>
              <wp:docPr id="600545938" name="Graphic 60054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5835" cy="318135"/>
                      </a:xfrm>
                      <a:prstGeom prst="rect">
                        <a:avLst/>
                      </a:prstGeom>
                    </pic:spPr>
                  </pic:pic>
                </a:graphicData>
              </a:graphic>
              <wp14:sizeRelH relativeFrom="page">
                <wp14:pctWidth>0</wp14:pctWidth>
              </wp14:sizeRelH>
              <wp14:sizeRelV relativeFrom="page">
                <wp14:pctHeight>0</wp14:pctHeight>
              </wp14:sizeRelV>
            </wp:anchor>
          </w:drawing>
        </w:r>
        <w:r w:rsidR="000F639A" w:rsidRPr="00676E4E">
          <w:rPr>
            <w:color w:val="1B2741" w:themeColor="text1"/>
          </w:rPr>
          <w:fldChar w:fldCharType="begin"/>
        </w:r>
        <w:r w:rsidR="000F639A" w:rsidRPr="00676E4E">
          <w:rPr>
            <w:color w:val="1B2741" w:themeColor="text1"/>
          </w:rPr>
          <w:instrText xml:space="preserve"> PAGE   \* MERGEFORMAT </w:instrText>
        </w:r>
        <w:r w:rsidR="000F639A" w:rsidRPr="00676E4E">
          <w:rPr>
            <w:color w:val="1B2741" w:themeColor="text1"/>
          </w:rPr>
          <w:fldChar w:fldCharType="separate"/>
        </w:r>
        <w:r w:rsidR="4C38B2A4" w:rsidRPr="00676E4E">
          <w:rPr>
            <w:noProof/>
            <w:color w:val="1B2741" w:themeColor="text1"/>
          </w:rPr>
          <w:t>2</w:t>
        </w:r>
        <w:r w:rsidR="000F639A" w:rsidRPr="00676E4E">
          <w:rPr>
            <w:noProof/>
            <w:color w:val="1B2741" w:themeColor="text1"/>
          </w:rPr>
          <w:fldChar w:fldCharType="end"/>
        </w:r>
      </w:p>
    </w:sdtContent>
  </w:sdt>
  <w:p w14:paraId="7AE3DDC9" w14:textId="5A71847F" w:rsidR="0088021C" w:rsidRPr="00050728" w:rsidRDefault="00676E4E" w:rsidP="00676E4E">
    <w:pPr>
      <w:pStyle w:val="Footer"/>
      <w:jc w:val="right"/>
    </w:pPr>
    <w:r w:rsidRPr="00676E4E">
      <w:rPr>
        <w:noProof/>
      </w:rPr>
      <w:drawing>
        <wp:anchor distT="0" distB="0" distL="114300" distR="114300" simplePos="0" relativeHeight="251658241" behindDoc="1" locked="0" layoutInCell="1" allowOverlap="1" wp14:anchorId="65644F30" wp14:editId="4FCC4FDE">
          <wp:simplePos x="0" y="0"/>
          <wp:positionH relativeFrom="page">
            <wp:posOffset>-374015</wp:posOffset>
          </wp:positionH>
          <wp:positionV relativeFrom="page">
            <wp:posOffset>10609580</wp:posOffset>
          </wp:positionV>
          <wp:extent cx="7934325" cy="82550"/>
          <wp:effectExtent l="0" t="0" r="9525" b="0"/>
          <wp:wrapNone/>
          <wp:docPr id="590909215" name="Graphic 590909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934325" cy="825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659171"/>
      <w:docPartObj>
        <w:docPartGallery w:val="Page Numbers (Bottom of Page)"/>
        <w:docPartUnique/>
      </w:docPartObj>
    </w:sdtPr>
    <w:sdtContent>
      <w:p w14:paraId="78D8B68E" w14:textId="77777777" w:rsidR="0088021C" w:rsidRDefault="0088021C" w:rsidP="007D74D9">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D89B" w14:textId="77777777" w:rsidR="00F943FE" w:rsidRDefault="00F943FE" w:rsidP="007D74D9">
      <w:r>
        <w:separator/>
      </w:r>
    </w:p>
  </w:footnote>
  <w:footnote w:type="continuationSeparator" w:id="0">
    <w:p w14:paraId="7AB1EE6B" w14:textId="77777777" w:rsidR="00F943FE" w:rsidRDefault="00F943FE" w:rsidP="007D74D9">
      <w:r>
        <w:continuationSeparator/>
      </w:r>
    </w:p>
  </w:footnote>
  <w:footnote w:type="continuationNotice" w:id="1">
    <w:p w14:paraId="0841EEE4" w14:textId="77777777" w:rsidR="00F943FE" w:rsidRDefault="00F943FE"/>
  </w:footnote>
  <w:footnote w:id="2">
    <w:p w14:paraId="75F4B703" w14:textId="77777777" w:rsidR="00B92050" w:rsidRPr="003F42F9" w:rsidRDefault="00B92050" w:rsidP="00B92050">
      <w:pPr>
        <w:pStyle w:val="FootnoteText"/>
        <w:rPr>
          <w:lang w:val="en-ZA"/>
        </w:rPr>
      </w:pPr>
      <w:r>
        <w:rPr>
          <w:rStyle w:val="FootnoteReference"/>
        </w:rPr>
        <w:footnoteRef/>
      </w:r>
      <w:r>
        <w:t xml:space="preserve"> </w:t>
      </w:r>
      <w:r w:rsidRPr="003F42F9">
        <w:rPr>
          <w:lang w:val="en-ZA"/>
        </w:rPr>
        <w:t xml:space="preserve">World Bank. (2021). Unleashing the Power of Educational Technology. Retrieved from </w:t>
      </w:r>
      <w:hyperlink r:id="rId1" w:history="1">
        <w:r w:rsidRPr="003F42F9">
          <w:rPr>
            <w:rStyle w:val="Hyperlink"/>
            <w:lang w:val="en-ZA"/>
          </w:rPr>
          <w:t>https://thedocs.worldbank.org/en/doc/61714f214ed04bcd6e9623ad0e215897-0400012021/related/EdTech-Report-FIN2-web.pdf</w:t>
        </w:r>
      </w:hyperlink>
    </w:p>
  </w:footnote>
  <w:footnote w:id="3">
    <w:p w14:paraId="167B720C" w14:textId="41B1F914" w:rsidR="005D724D" w:rsidRDefault="00766089">
      <w:pPr>
        <w:pStyle w:val="FootnoteText"/>
        <w:rPr>
          <w:rStyle w:val="Hyperlink"/>
          <w:lang w:val="en-ZA"/>
        </w:rPr>
      </w:pPr>
      <w:r>
        <w:rPr>
          <w:rStyle w:val="FootnoteReference"/>
        </w:rPr>
        <w:footnoteRef/>
      </w:r>
      <w:r>
        <w:t xml:space="preserve"> </w:t>
      </w:r>
      <w:r w:rsidR="00CB3799" w:rsidRPr="00CB3799">
        <w:t xml:space="preserve">World Bank. (2019). </w:t>
      </w:r>
      <w:r w:rsidR="00CB3799" w:rsidRPr="00CB3799">
        <w:rPr>
          <w:lang w:val="en-ZA"/>
        </w:rPr>
        <w:t xml:space="preserve">The Education Crisis: Being in school is not the same as learning. Retrieved from </w:t>
      </w:r>
      <w:hyperlink r:id="rId2" w:history="1">
        <w:r w:rsidR="00CB3799" w:rsidRPr="00CB3799">
          <w:rPr>
            <w:rStyle w:val="Hyperlink"/>
            <w:lang w:val="en-ZA"/>
          </w:rPr>
          <w:t>https://www.worldbank.org/en/news/immersive-story/2019/01/22/pass-or-fail-how-can-the-world-do-its-homework</w:t>
        </w:r>
      </w:hyperlink>
    </w:p>
    <w:p w14:paraId="720ABB2E" w14:textId="77777777" w:rsidR="00D0162F" w:rsidRPr="00D0162F" w:rsidRDefault="00D0162F" w:rsidP="00D0162F">
      <w:pPr>
        <w:pStyle w:val="FootnoteText"/>
        <w:rPr>
          <w:u w:val="single"/>
          <w:lang w:val="en-ZA"/>
        </w:rPr>
      </w:pPr>
      <w:r w:rsidRPr="00D0162F">
        <w:rPr>
          <w:lang w:val="en-ZA"/>
        </w:rPr>
        <w:t xml:space="preserve">UNESCO, UNICEF and the World Bank. (2021). The State of the Global Education Crisis: A path to recovery. Retrieved from </w:t>
      </w:r>
      <w:hyperlink r:id="rId3" w:history="1">
        <w:r w:rsidRPr="00D0162F">
          <w:rPr>
            <w:rStyle w:val="Hyperlink"/>
            <w:lang w:val="en-ZA"/>
          </w:rPr>
          <w:t>https://www.unicef.org/media/111621/file/TheStateoftheGlobalEducationCrisis.pdf.pdf</w:t>
        </w:r>
      </w:hyperlink>
    </w:p>
    <w:p w14:paraId="443601BE" w14:textId="062C7729" w:rsidR="0015427F" w:rsidRPr="00825A11" w:rsidRDefault="005D6FB6">
      <w:pPr>
        <w:pStyle w:val="FootnoteText"/>
        <w:rPr>
          <w:b/>
          <w:bCs/>
          <w:lang w:val="en-ZA"/>
        </w:rPr>
      </w:pPr>
      <w:r w:rsidRPr="005D6FB6">
        <w:t xml:space="preserve">World Economic Forum. (2022). </w:t>
      </w:r>
      <w:r w:rsidRPr="005D6FB6">
        <w:rPr>
          <w:lang w:val="en-ZA"/>
        </w:rPr>
        <w:t xml:space="preserve">More Children than Ever are Going to School. But are they really learning? Retrieved from </w:t>
      </w:r>
      <w:hyperlink r:id="rId4" w:history="1">
        <w:r w:rsidRPr="005D6FB6">
          <w:rPr>
            <w:rStyle w:val="Hyperlink"/>
            <w:lang w:val="en-ZA"/>
          </w:rPr>
          <w:t>https://www.weforum.org/agenda/2022/11/education-learning-africa/</w:t>
        </w:r>
      </w:hyperlink>
      <w:r w:rsidR="0015427F">
        <w:rPr>
          <w:lang w:val="en-US"/>
        </w:rPr>
        <w:t xml:space="preserve">  </w:t>
      </w:r>
    </w:p>
  </w:footnote>
  <w:footnote w:id="4">
    <w:p w14:paraId="23DD55B1" w14:textId="1C768556" w:rsidR="00C91287" w:rsidRPr="00C91287" w:rsidRDefault="00C91287">
      <w:pPr>
        <w:pStyle w:val="FootnoteText"/>
        <w:rPr>
          <w:b/>
          <w:bCs/>
          <w:lang w:val="en-ZA"/>
        </w:rPr>
      </w:pPr>
      <w:r>
        <w:rPr>
          <w:rStyle w:val="FootnoteReference"/>
        </w:rPr>
        <w:footnoteRef/>
      </w:r>
      <w:r>
        <w:t xml:space="preserve"> </w:t>
      </w:r>
      <w:r w:rsidR="00276381" w:rsidRPr="00276381">
        <w:rPr>
          <w:lang w:val="en-ZA"/>
        </w:rPr>
        <w:t>UNESCO. (</w:t>
      </w:r>
      <w:proofErr w:type="spellStart"/>
      <w:r w:rsidR="00276381" w:rsidRPr="00276381">
        <w:rPr>
          <w:lang w:val="en-ZA"/>
        </w:rPr>
        <w:t>nd</w:t>
      </w:r>
      <w:proofErr w:type="spellEnd"/>
      <w:r w:rsidR="00276381" w:rsidRPr="00276381">
        <w:rPr>
          <w:lang w:val="en-ZA"/>
        </w:rPr>
        <w:t xml:space="preserve">). Education Policies and Strategies: </w:t>
      </w:r>
      <w:r w:rsidR="00276381" w:rsidRPr="00276381">
        <w:t>Towards future-ready education systems</w:t>
      </w:r>
      <w:r w:rsidR="00276381" w:rsidRPr="00276381">
        <w:rPr>
          <w:lang w:val="en-ZA"/>
        </w:rPr>
        <w:t xml:space="preserve">. Retrieved from </w:t>
      </w:r>
      <w:hyperlink r:id="rId5" w:history="1">
        <w:r w:rsidR="00276381" w:rsidRPr="00276381">
          <w:rPr>
            <w:rStyle w:val="Hyperlink"/>
            <w:lang w:val="en-ZA"/>
          </w:rPr>
          <w:t>https://www.unesco.org/en/education-policies</w:t>
        </w:r>
      </w:hyperlink>
    </w:p>
  </w:footnote>
  <w:footnote w:id="5">
    <w:p w14:paraId="10988FFC" w14:textId="77777777" w:rsidR="001424FB" w:rsidRPr="00F76B8E" w:rsidRDefault="001424FB" w:rsidP="001424FB">
      <w:pPr>
        <w:pStyle w:val="FootnoteText"/>
        <w:rPr>
          <w:lang w:val="en-ZA"/>
        </w:rPr>
      </w:pPr>
      <w:r>
        <w:rPr>
          <w:rStyle w:val="FootnoteReference"/>
        </w:rPr>
        <w:footnoteRef/>
      </w:r>
      <w:r>
        <w:t xml:space="preserve"> Snyder, S. (2013). </w:t>
      </w:r>
      <w:r w:rsidRPr="00F76B8E">
        <w:rPr>
          <w:lang w:val="en-ZA"/>
        </w:rPr>
        <w:t>The Simple, the Complicated, and the Complex: Educational Reform Through the Lens of Complexity Theory</w:t>
      </w:r>
      <w:r>
        <w:rPr>
          <w:lang w:val="en-ZA"/>
        </w:rPr>
        <w:t xml:space="preserve">. </w:t>
      </w:r>
      <w:r w:rsidRPr="00F76B8E">
        <w:rPr>
          <w:lang w:val="en-ZA"/>
        </w:rPr>
        <w:t>OECD Education Working Papers No. 96</w:t>
      </w:r>
      <w:r>
        <w:rPr>
          <w:lang w:val="en-ZA"/>
        </w:rPr>
        <w:t xml:space="preserve">. Retrieved from </w:t>
      </w:r>
      <w:hyperlink r:id="rId6" w:history="1">
        <w:r w:rsidRPr="00604283">
          <w:rPr>
            <w:rStyle w:val="Hyperlink"/>
            <w:lang w:val="en-ZA"/>
          </w:rPr>
          <w:t>https://www.oecd-ilibrary.org/docserver/5k3txnpt1lnr-en.pdf?expires=1687205086&amp;id=id&amp;accname=guest&amp;checksum=163F6B8E02DA0DBC2AB14F52B0014161</w:t>
        </w:r>
      </w:hyperlink>
    </w:p>
  </w:footnote>
  <w:footnote w:id="6">
    <w:p w14:paraId="46BE36EA" w14:textId="20433E6E" w:rsidR="0023427A" w:rsidRPr="00BA0D86" w:rsidRDefault="0023427A">
      <w:pPr>
        <w:pStyle w:val="FootnoteText"/>
        <w:rPr>
          <w:b/>
          <w:bCs/>
          <w:lang w:val="en-ZA"/>
        </w:rPr>
      </w:pPr>
      <w:r>
        <w:rPr>
          <w:rStyle w:val="FootnoteReference"/>
        </w:rPr>
        <w:footnoteRef/>
      </w:r>
      <w:r>
        <w:t xml:space="preserve"> </w:t>
      </w:r>
      <w:proofErr w:type="spellStart"/>
      <w:r w:rsidR="00B23EA6" w:rsidRPr="00BA0D86">
        <w:rPr>
          <w:lang w:val="en-US"/>
        </w:rPr>
        <w:t>Turchin</w:t>
      </w:r>
      <w:proofErr w:type="spellEnd"/>
      <w:r w:rsidR="00B23EA6" w:rsidRPr="00BA0D86">
        <w:rPr>
          <w:lang w:val="en-US"/>
        </w:rPr>
        <w:t xml:space="preserve">, P. (2023). </w:t>
      </w:r>
      <w:r w:rsidR="00B23EA6" w:rsidRPr="00BA0D86">
        <w:rPr>
          <w:lang w:val="en-ZA"/>
        </w:rPr>
        <w:t>End Times:</w:t>
      </w:r>
      <w:r w:rsidR="00B23EA6" w:rsidRPr="00BA0D86">
        <w:rPr>
          <w:b/>
          <w:bCs/>
          <w:lang w:val="en-ZA"/>
        </w:rPr>
        <w:t> </w:t>
      </w:r>
      <w:r w:rsidR="00B23EA6" w:rsidRPr="00BA0D86">
        <w:rPr>
          <w:lang w:val="en-ZA"/>
        </w:rPr>
        <w:t xml:space="preserve">Elites, Counter-Elites, and the Path of Political Disintegration. </w:t>
      </w:r>
      <w:r w:rsidR="00FF3EB3" w:rsidRPr="00BA0D86">
        <w:t>Penguin Publishing Group.</w:t>
      </w:r>
    </w:p>
  </w:footnote>
  <w:footnote w:id="7">
    <w:p w14:paraId="40057C29" w14:textId="7C2419FB" w:rsidR="0080262B" w:rsidRPr="00A91655" w:rsidRDefault="0080262B">
      <w:pPr>
        <w:pStyle w:val="FootnoteText"/>
        <w:rPr>
          <w:lang w:val="en-ZA"/>
        </w:rPr>
      </w:pPr>
      <w:r w:rsidRPr="00BA0D86">
        <w:rPr>
          <w:rStyle w:val="FootnoteReference"/>
        </w:rPr>
        <w:footnoteRef/>
      </w:r>
      <w:r w:rsidRPr="00BA0D86">
        <w:t xml:space="preserve"> </w:t>
      </w:r>
      <w:r w:rsidR="00A91655" w:rsidRPr="00BA0D86">
        <w:rPr>
          <w:lang w:val="en-ZA"/>
        </w:rPr>
        <w:t xml:space="preserve">Larsen-Freeman, D. &amp; Cameron, L. (2008): Research methodology on language development from a complex systems perspective. </w:t>
      </w:r>
      <w:r w:rsidR="00A91655" w:rsidRPr="00BA0D86">
        <w:rPr>
          <w:i/>
          <w:iCs/>
          <w:lang w:val="en-ZA"/>
        </w:rPr>
        <w:t>The Modern Language Journal</w:t>
      </w:r>
      <w:r w:rsidR="00A91655" w:rsidRPr="00BA0D86">
        <w:rPr>
          <w:lang w:val="en-ZA"/>
        </w:rPr>
        <w:t>, 92(2), 200-213.</w:t>
      </w:r>
    </w:p>
  </w:footnote>
  <w:footnote w:id="8">
    <w:p w14:paraId="0008FF2D" w14:textId="6CD061D1" w:rsidR="00967619" w:rsidRPr="00CF1576" w:rsidRDefault="00967619">
      <w:pPr>
        <w:pStyle w:val="FootnoteText"/>
        <w:rPr>
          <w:lang w:val="en-ZA"/>
        </w:rPr>
      </w:pPr>
      <w:r>
        <w:rPr>
          <w:rStyle w:val="FootnoteReference"/>
        </w:rPr>
        <w:footnoteRef/>
      </w:r>
      <w:r>
        <w:t xml:space="preserve"> </w:t>
      </w:r>
      <w:r w:rsidR="00CF1576" w:rsidRPr="00CF1576">
        <w:rPr>
          <w:lang w:val="en-ZA"/>
        </w:rPr>
        <w:t>Cohen, Manion and Morrison</w:t>
      </w:r>
      <w:r w:rsidR="00CF1576">
        <w:rPr>
          <w:lang w:val="en-ZA"/>
        </w:rPr>
        <w:t xml:space="preserve"> (2011) in </w:t>
      </w:r>
      <w:r w:rsidR="00267537">
        <w:rPr>
          <w:lang w:val="en-US"/>
        </w:rPr>
        <w:t xml:space="preserve">du Plessis, A. (2021). </w:t>
      </w:r>
      <w:r w:rsidR="00267537" w:rsidRPr="00E13747">
        <w:rPr>
          <w:lang w:val="en-ZA"/>
        </w:rPr>
        <w:t>Complexity Theory as Paradigm when Researching Education Reform: The South African Case</w:t>
      </w:r>
      <w:r w:rsidR="00267537">
        <w:rPr>
          <w:lang w:val="en-ZA"/>
        </w:rPr>
        <w:t xml:space="preserve">. </w:t>
      </w:r>
      <w:r w:rsidR="00267537" w:rsidRPr="00E13747">
        <w:rPr>
          <w:lang w:val="en-ZA"/>
        </w:rPr>
        <w:t>New Challenges to Education: Lessons from Around the World</w:t>
      </w:r>
      <w:r w:rsidR="00267537">
        <w:rPr>
          <w:lang w:val="en-ZA"/>
        </w:rPr>
        <w:t xml:space="preserve">. </w:t>
      </w:r>
      <w:r w:rsidR="00267537" w:rsidRPr="006A154C">
        <w:rPr>
          <w:lang w:val="en-ZA"/>
        </w:rPr>
        <w:t xml:space="preserve">BCES Conference Books </w:t>
      </w:r>
      <w:r w:rsidR="00267537">
        <w:rPr>
          <w:lang w:val="en-ZA"/>
        </w:rPr>
        <w:t xml:space="preserve">(Vol. 19). Retrieved from </w:t>
      </w:r>
      <w:hyperlink r:id="rId7" w:history="1">
        <w:r w:rsidR="00267537" w:rsidRPr="00D71492">
          <w:rPr>
            <w:rStyle w:val="Hyperlink"/>
            <w:lang w:val="en-ZA"/>
          </w:rPr>
          <w:t>https://files.eric.ed.gov/fulltext/ED613952.pdf</w:t>
        </w:r>
      </w:hyperlink>
    </w:p>
  </w:footnote>
  <w:footnote w:id="9">
    <w:p w14:paraId="12A44DA3" w14:textId="67E183EE" w:rsidR="006F68DC" w:rsidRPr="006F68DC" w:rsidRDefault="00F33C07" w:rsidP="00F33C07">
      <w:pPr>
        <w:pStyle w:val="FootnoteText"/>
      </w:pPr>
      <w:r>
        <w:rPr>
          <w:rStyle w:val="FootnoteReference"/>
        </w:rPr>
        <w:footnoteRef/>
      </w:r>
      <w:r>
        <w:t xml:space="preserve"> See </w:t>
      </w:r>
      <w:hyperlink r:id="rId8" w:history="1">
        <w:r w:rsidR="006F68DC" w:rsidRPr="003309EB">
          <w:rPr>
            <w:rStyle w:val="Hyperlink"/>
          </w:rPr>
          <w:t>https://www.oecd-ilibrary.org/education/the-simple-the-complicated-and-the-complex-educational-reform-through-the-lens-of-complexity-theory_5k3txnpt1lnr-en</w:t>
        </w:r>
      </w:hyperlink>
    </w:p>
  </w:footnote>
  <w:footnote w:id="10">
    <w:p w14:paraId="4E16D9DE" w14:textId="45685A93" w:rsidR="00A92D7B" w:rsidRPr="00F76B8E" w:rsidRDefault="00A92D7B" w:rsidP="00A92D7B">
      <w:pPr>
        <w:pStyle w:val="FootnoteText"/>
        <w:rPr>
          <w:lang w:val="en-ZA"/>
        </w:rPr>
      </w:pPr>
      <w:r>
        <w:rPr>
          <w:rStyle w:val="FootnoteReference"/>
        </w:rPr>
        <w:footnoteRef/>
      </w:r>
      <w:r>
        <w:t xml:space="preserve"> </w:t>
      </w:r>
      <w:r w:rsidR="00EF0C98" w:rsidRPr="00EF0C98">
        <w:t xml:space="preserve">Snyder, S. (2013). </w:t>
      </w:r>
      <w:r w:rsidR="00EF0C98" w:rsidRPr="00EF0C98">
        <w:rPr>
          <w:lang w:val="en-ZA"/>
        </w:rPr>
        <w:t xml:space="preserve">The Simple, the Complicated, and the Complex: Educational reform through the lens of complexity theory. OECD Education Working Papers No. 96. Retrieved from </w:t>
      </w:r>
      <w:hyperlink r:id="rId9" w:history="1">
        <w:r w:rsidR="00EF0C98" w:rsidRPr="00EF0C98">
          <w:rPr>
            <w:rStyle w:val="Hyperlink"/>
            <w:lang w:val="en-ZA"/>
          </w:rPr>
          <w:t>https://www.oecd-ilibrary.org/docserver/5k3txnpt1lnr-en.pdf?expires=1687205086&amp;id=id&amp;accname=guest&amp;checksum=163F6B8E02DA0DBC2AB14F52B0014161</w:t>
        </w:r>
      </w:hyperlink>
    </w:p>
  </w:footnote>
  <w:footnote w:id="11">
    <w:p w14:paraId="60368B94" w14:textId="77777777" w:rsidR="00AA3793" w:rsidRPr="00CF1576" w:rsidRDefault="00AA3793" w:rsidP="00AA3793">
      <w:pPr>
        <w:pStyle w:val="FootnoteText"/>
        <w:rPr>
          <w:lang w:val="en-ZA"/>
        </w:rPr>
      </w:pPr>
      <w:r>
        <w:rPr>
          <w:rStyle w:val="FootnoteReference"/>
        </w:rPr>
        <w:footnoteRef/>
      </w:r>
      <w:r>
        <w:t xml:space="preserve"> </w:t>
      </w:r>
      <w:r w:rsidRPr="00CF1576">
        <w:rPr>
          <w:lang w:val="en-ZA"/>
        </w:rPr>
        <w:t>Cohen, Manion and Morrison</w:t>
      </w:r>
      <w:r>
        <w:rPr>
          <w:lang w:val="en-ZA"/>
        </w:rPr>
        <w:t xml:space="preserve"> (2011) in </w:t>
      </w:r>
      <w:r>
        <w:rPr>
          <w:lang w:val="en-US"/>
        </w:rPr>
        <w:t xml:space="preserve">du Plessis, A. (2021). </w:t>
      </w:r>
      <w:r w:rsidRPr="00E13747">
        <w:rPr>
          <w:lang w:val="en-ZA"/>
        </w:rPr>
        <w:t>Complexity Theory as Paradigm when Researching Education Reform: The South African Case</w:t>
      </w:r>
      <w:r>
        <w:rPr>
          <w:lang w:val="en-ZA"/>
        </w:rPr>
        <w:t xml:space="preserve">. </w:t>
      </w:r>
      <w:r w:rsidRPr="00E13747">
        <w:rPr>
          <w:lang w:val="en-ZA"/>
        </w:rPr>
        <w:t>New Challenges to Education: Lessons from Around the World</w:t>
      </w:r>
      <w:r>
        <w:rPr>
          <w:lang w:val="en-ZA"/>
        </w:rPr>
        <w:t xml:space="preserve">. </w:t>
      </w:r>
      <w:r w:rsidRPr="006A154C">
        <w:rPr>
          <w:lang w:val="en-ZA"/>
        </w:rPr>
        <w:t xml:space="preserve">BCES Conference Books </w:t>
      </w:r>
      <w:r>
        <w:rPr>
          <w:lang w:val="en-ZA"/>
        </w:rPr>
        <w:t xml:space="preserve">(Vol. 19). Retrieved from </w:t>
      </w:r>
      <w:hyperlink r:id="rId10" w:history="1">
        <w:r w:rsidRPr="00D71492">
          <w:rPr>
            <w:rStyle w:val="Hyperlink"/>
            <w:lang w:val="en-ZA"/>
          </w:rPr>
          <w:t>https://files.eric.ed.gov/fulltext/ED613952.pdf</w:t>
        </w:r>
      </w:hyperlink>
    </w:p>
  </w:footnote>
  <w:footnote w:id="12">
    <w:p w14:paraId="73C1D5EE" w14:textId="54808920" w:rsidR="009D1B0A" w:rsidRPr="0063008D" w:rsidRDefault="0063008D">
      <w:pPr>
        <w:pStyle w:val="FootnoteText"/>
        <w:rPr>
          <w:lang w:val="en-US"/>
        </w:rPr>
      </w:pPr>
      <w:r>
        <w:rPr>
          <w:rStyle w:val="FootnoteReference"/>
        </w:rPr>
        <w:footnoteRef/>
      </w:r>
      <w:r>
        <w:t xml:space="preserve"> </w:t>
      </w:r>
      <w:r w:rsidR="00471E8A">
        <w:t>The Tenth Amendment notes: ‘</w:t>
      </w:r>
      <w:r w:rsidR="00471E8A" w:rsidRPr="00471E8A">
        <w:t>The powers not delegated to the United States by the Constitution, nor prohibited by it to the States, are reserved to the States respectively, or to the people.</w:t>
      </w:r>
      <w:r w:rsidR="00471E8A">
        <w:t xml:space="preserve">’ </w:t>
      </w:r>
      <w:r>
        <w:rPr>
          <w:lang w:val="en-US"/>
        </w:rPr>
        <w:t>Although states</w:t>
      </w:r>
      <w:r w:rsidR="004A044D">
        <w:rPr>
          <w:lang w:val="en-US"/>
        </w:rPr>
        <w:t xml:space="preserve"> possess </w:t>
      </w:r>
      <w:r w:rsidR="001E17B7">
        <w:rPr>
          <w:lang w:val="en-US"/>
        </w:rPr>
        <w:t>a high degree of</w:t>
      </w:r>
      <w:r w:rsidR="004A044D">
        <w:rPr>
          <w:lang w:val="en-US"/>
        </w:rPr>
        <w:t xml:space="preserve"> power to determine education policy</w:t>
      </w:r>
      <w:r w:rsidR="00876182">
        <w:rPr>
          <w:lang w:val="en-US"/>
        </w:rPr>
        <w:t xml:space="preserve"> overall</w:t>
      </w:r>
      <w:r w:rsidR="004A044D">
        <w:rPr>
          <w:lang w:val="en-US"/>
        </w:rPr>
        <w:t>, the federal government</w:t>
      </w:r>
      <w:r w:rsidR="00F32D93">
        <w:rPr>
          <w:lang w:val="en-US"/>
        </w:rPr>
        <w:t xml:space="preserve"> </w:t>
      </w:r>
      <w:r w:rsidR="00523076">
        <w:rPr>
          <w:lang w:val="en-US"/>
        </w:rPr>
        <w:t xml:space="preserve">does </w:t>
      </w:r>
      <w:r w:rsidR="00F32D93">
        <w:rPr>
          <w:lang w:val="en-US"/>
        </w:rPr>
        <w:t>implement</w:t>
      </w:r>
      <w:r w:rsidR="00523076">
        <w:rPr>
          <w:lang w:val="en-US"/>
        </w:rPr>
        <w:t xml:space="preserve"> </w:t>
      </w:r>
      <w:r w:rsidR="00523076">
        <w:t>l</w:t>
      </w:r>
      <w:r w:rsidR="00523076" w:rsidRPr="00523076">
        <w:t xml:space="preserve">egislation, regulations, guidance, and </w:t>
      </w:r>
      <w:r w:rsidR="00F32D93">
        <w:rPr>
          <w:lang w:val="en-US"/>
        </w:rPr>
        <w:t>policies</w:t>
      </w:r>
      <w:r w:rsidR="00AA4E2B">
        <w:rPr>
          <w:lang w:val="en-US"/>
        </w:rPr>
        <w:t xml:space="preserve"> to a limited extent</w:t>
      </w:r>
      <w:r w:rsidR="00F32D93">
        <w:rPr>
          <w:lang w:val="en-US"/>
        </w:rPr>
        <w:t>. One example is No Child Left Behind</w:t>
      </w:r>
      <w:r w:rsidR="00695F5F">
        <w:rPr>
          <w:lang w:val="en-US"/>
        </w:rPr>
        <w:t xml:space="preserve"> reforms introduced by the Obama administration in 2010</w:t>
      </w:r>
      <w:r w:rsidR="00876182">
        <w:rPr>
          <w:lang w:val="en-US"/>
        </w:rPr>
        <w:t>.</w:t>
      </w:r>
      <w:r w:rsidR="009D1B0A">
        <w:rPr>
          <w:lang w:val="en-US"/>
        </w:rPr>
        <w:t xml:space="preserve"> See </w:t>
      </w:r>
      <w:hyperlink r:id="rId11" w:history="1">
        <w:r w:rsidR="009D1B0A" w:rsidRPr="00E9645D">
          <w:rPr>
            <w:rStyle w:val="Hyperlink"/>
            <w:lang w:val="en-US"/>
          </w:rPr>
          <w:t>https://www2.ed.gov/policy/landing.jhtml?src=ft</w:t>
        </w:r>
      </w:hyperlink>
    </w:p>
  </w:footnote>
  <w:footnote w:id="13">
    <w:p w14:paraId="795D32E3" w14:textId="6FD81B25" w:rsidR="00B77DCD" w:rsidRPr="00F12826" w:rsidRDefault="00B77DCD" w:rsidP="00B77DCD">
      <w:pPr>
        <w:pStyle w:val="FootnoteText"/>
      </w:pPr>
      <w:r>
        <w:rPr>
          <w:rStyle w:val="FootnoteReference"/>
        </w:rPr>
        <w:footnoteRef/>
      </w:r>
      <w:r>
        <w:t xml:space="preserve"> </w:t>
      </w:r>
      <w:r w:rsidR="00723DF9" w:rsidRPr="00723DF9">
        <w:rPr>
          <w:lang w:val="en-ZA"/>
        </w:rPr>
        <w:t xml:space="preserve">U.S. Department of Education. (2021). </w:t>
      </w:r>
      <w:r w:rsidR="00723DF9" w:rsidRPr="00723DF9">
        <w:t xml:space="preserve">The Federal Role in Education. Retrieved from </w:t>
      </w:r>
      <w:hyperlink r:id="rId12" w:history="1">
        <w:r w:rsidR="00723DF9" w:rsidRPr="00723DF9">
          <w:rPr>
            <w:rStyle w:val="Hyperlink"/>
          </w:rPr>
          <w:t>https://www2.ed.gov/about/overview/fed/role.html</w:t>
        </w:r>
      </w:hyperlink>
    </w:p>
  </w:footnote>
  <w:footnote w:id="14">
    <w:p w14:paraId="625FCDD2" w14:textId="174C45FF" w:rsidR="009C7C8F" w:rsidRPr="00521222" w:rsidRDefault="00656B3E">
      <w:pPr>
        <w:pStyle w:val="FootnoteText"/>
        <w:rPr>
          <w:lang w:val="en-ZA"/>
        </w:rPr>
      </w:pPr>
      <w:r>
        <w:rPr>
          <w:rStyle w:val="FootnoteReference"/>
        </w:rPr>
        <w:footnoteRef/>
      </w:r>
      <w:r>
        <w:t xml:space="preserve"> </w:t>
      </w:r>
      <w:r w:rsidR="00521222" w:rsidRPr="00521222">
        <w:rPr>
          <w:lang w:val="en-ZA"/>
        </w:rPr>
        <w:t>Canadian School Boards Association. (</w:t>
      </w:r>
      <w:proofErr w:type="spellStart"/>
      <w:r w:rsidR="00521222" w:rsidRPr="00521222">
        <w:rPr>
          <w:lang w:val="en-ZA"/>
        </w:rPr>
        <w:t>nd</w:t>
      </w:r>
      <w:proofErr w:type="spellEnd"/>
      <w:r w:rsidR="00521222" w:rsidRPr="00521222">
        <w:rPr>
          <w:lang w:val="en-ZA"/>
        </w:rPr>
        <w:t xml:space="preserve">). Public Education in Canada. Retrieved from </w:t>
      </w:r>
      <w:hyperlink r:id="rId13" w:history="1">
        <w:r w:rsidR="00521222" w:rsidRPr="00521222">
          <w:rPr>
            <w:rStyle w:val="Hyperlink"/>
            <w:lang w:val="en-ZA"/>
          </w:rPr>
          <w:t>https://www.cdnsba.org/public-education-in-canada/</w:t>
        </w:r>
      </w:hyperlink>
    </w:p>
  </w:footnote>
  <w:footnote w:id="15">
    <w:p w14:paraId="3A4F8920" w14:textId="223DF1F2" w:rsidR="00836596" w:rsidRPr="00836596" w:rsidRDefault="00830C14">
      <w:pPr>
        <w:pStyle w:val="FootnoteText"/>
      </w:pPr>
      <w:r>
        <w:rPr>
          <w:rStyle w:val="FootnoteReference"/>
        </w:rPr>
        <w:footnoteRef/>
      </w:r>
      <w:r>
        <w:t xml:space="preserve"> </w:t>
      </w:r>
      <w:r w:rsidR="00A92A71">
        <w:t>Republic of Botswana. (</w:t>
      </w:r>
      <w:proofErr w:type="spellStart"/>
      <w:r w:rsidR="00A92A71">
        <w:t>nd</w:t>
      </w:r>
      <w:proofErr w:type="spellEnd"/>
      <w:r w:rsidR="00A92A71">
        <w:t xml:space="preserve">). Ministry of Basic Education. Retrieved from </w:t>
      </w:r>
      <w:hyperlink r:id="rId14" w:history="1">
        <w:r w:rsidR="00836596" w:rsidRPr="00AA6BE8">
          <w:rPr>
            <w:rStyle w:val="Hyperlink"/>
          </w:rPr>
          <w:t>https://www.gov.bw/ministries/ministry-basic-education</w:t>
        </w:r>
      </w:hyperlink>
    </w:p>
  </w:footnote>
  <w:footnote w:id="16">
    <w:p w14:paraId="3B9E0444" w14:textId="38C86ACF" w:rsidR="00EC4280" w:rsidRPr="00F13409" w:rsidRDefault="00F13409">
      <w:pPr>
        <w:pStyle w:val="FootnoteText"/>
        <w:rPr>
          <w:lang w:val="en-US"/>
        </w:rPr>
      </w:pPr>
      <w:r>
        <w:rPr>
          <w:rStyle w:val="FootnoteReference"/>
        </w:rPr>
        <w:footnoteRef/>
      </w:r>
      <w:r>
        <w:t xml:space="preserve"> </w:t>
      </w:r>
      <w:r>
        <w:rPr>
          <w:lang w:val="en-US"/>
        </w:rPr>
        <w:t xml:space="preserve">See </w:t>
      </w:r>
      <w:hyperlink r:id="rId15" w:history="1">
        <w:r w:rsidR="00EC4280" w:rsidRPr="00604283">
          <w:rPr>
            <w:rStyle w:val="Hyperlink"/>
            <w:lang w:val="en-US"/>
          </w:rPr>
          <w:t>https://www.education.gov.za/Resources/Policies.aspx</w:t>
        </w:r>
      </w:hyperlink>
    </w:p>
  </w:footnote>
  <w:footnote w:id="17">
    <w:p w14:paraId="331DD1C1" w14:textId="52A03FA3" w:rsidR="00181389" w:rsidRPr="00181389" w:rsidRDefault="00181389">
      <w:pPr>
        <w:pStyle w:val="FootnoteText"/>
        <w:rPr>
          <w:lang w:val="en-US"/>
        </w:rPr>
      </w:pPr>
      <w:r>
        <w:rPr>
          <w:rStyle w:val="FootnoteReference"/>
        </w:rPr>
        <w:footnoteRef/>
      </w:r>
      <w:r>
        <w:t xml:space="preserve"> </w:t>
      </w:r>
      <w:r w:rsidR="004819F9">
        <w:t xml:space="preserve">Note that this figure excludes draft policies. </w:t>
      </w:r>
      <w:r>
        <w:rPr>
          <w:lang w:val="en-US"/>
        </w:rPr>
        <w:t xml:space="preserve">See </w:t>
      </w:r>
      <w:hyperlink r:id="rId16" w:history="1">
        <w:r w:rsidRPr="00ED5AE0">
          <w:rPr>
            <w:rStyle w:val="Hyperlink"/>
            <w:lang w:val="en-US"/>
          </w:rPr>
          <w:t>https://www.education.gov.za/Resources/Policies.aspx</w:t>
        </w:r>
      </w:hyperlink>
    </w:p>
  </w:footnote>
  <w:footnote w:id="18">
    <w:p w14:paraId="046E0DBD" w14:textId="51022220" w:rsidR="00017186" w:rsidRPr="00017186" w:rsidRDefault="00017186">
      <w:pPr>
        <w:pStyle w:val="FootnoteText"/>
        <w:rPr>
          <w:lang w:val="en-US"/>
        </w:rPr>
      </w:pPr>
      <w:r>
        <w:rPr>
          <w:rStyle w:val="FootnoteReference"/>
        </w:rPr>
        <w:footnoteRef/>
      </w:r>
      <w:r>
        <w:t xml:space="preserve"> </w:t>
      </w:r>
      <w:r>
        <w:rPr>
          <w:lang w:val="en-US"/>
        </w:rPr>
        <w:t xml:space="preserve">This excludes the individual </w:t>
      </w:r>
      <w:r w:rsidR="00922F58" w:rsidRPr="00922F58">
        <w:t>National Curriculum and Assessment Policy Statements</w:t>
      </w:r>
      <w:r w:rsidR="00D76529">
        <w:rPr>
          <w:lang w:val="en-US"/>
        </w:rPr>
        <w:t>.</w:t>
      </w:r>
    </w:p>
  </w:footnote>
  <w:footnote w:id="19">
    <w:p w14:paraId="3BB4BA38" w14:textId="77777777" w:rsidR="00032448" w:rsidRPr="003B4077" w:rsidRDefault="00032448" w:rsidP="00032448">
      <w:pPr>
        <w:pStyle w:val="FootnoteText"/>
        <w:rPr>
          <w:lang w:val="en-US"/>
        </w:rPr>
      </w:pPr>
      <w:r>
        <w:rPr>
          <w:rStyle w:val="FootnoteReference"/>
        </w:rPr>
        <w:footnoteRef/>
      </w:r>
      <w:r>
        <w:t xml:space="preserve"> </w:t>
      </w:r>
      <w:r>
        <w:rPr>
          <w:lang w:val="en-US"/>
        </w:rPr>
        <w:t xml:space="preserve">See </w:t>
      </w:r>
      <w:hyperlink r:id="rId17" w:history="1">
        <w:r w:rsidRPr="00604283">
          <w:rPr>
            <w:rStyle w:val="Hyperlink"/>
            <w:lang w:val="en-US"/>
          </w:rPr>
          <w:t>https://www.education.gov.za/Curriculum/CurriculumAssessmentPolicyStatements(CAPS).aspx</w:t>
        </w:r>
      </w:hyperlink>
    </w:p>
  </w:footnote>
  <w:footnote w:id="20">
    <w:p w14:paraId="57A46E5E" w14:textId="77777777" w:rsidR="00D556CF" w:rsidRPr="004C5C2F" w:rsidRDefault="00D556CF" w:rsidP="00D556CF">
      <w:pPr>
        <w:pStyle w:val="FootnoteText"/>
      </w:pPr>
      <w:r>
        <w:rPr>
          <w:rStyle w:val="FootnoteReference"/>
        </w:rPr>
        <w:footnoteRef/>
      </w:r>
      <w:r>
        <w:t xml:space="preserve"> See </w:t>
      </w:r>
      <w:hyperlink r:id="rId18" w:history="1">
        <w:r w:rsidRPr="00604283">
          <w:rPr>
            <w:rStyle w:val="Hyperlink"/>
          </w:rPr>
          <w:t>https://www.education.gov.za/Curriculum/CurriculumAssessmentPolicyStatements(CAPS)/CAPSFoundation.aspx</w:t>
        </w:r>
      </w:hyperlink>
    </w:p>
  </w:footnote>
  <w:footnote w:id="21">
    <w:p w14:paraId="5015D622" w14:textId="77777777" w:rsidR="00D556CF" w:rsidRPr="004C5C2F" w:rsidRDefault="00D556CF" w:rsidP="00D556CF">
      <w:pPr>
        <w:pStyle w:val="FootnoteText"/>
        <w:rPr>
          <w:lang w:val="en-US"/>
        </w:rPr>
      </w:pPr>
      <w:r>
        <w:rPr>
          <w:rStyle w:val="FootnoteReference"/>
        </w:rPr>
        <w:footnoteRef/>
      </w:r>
      <w:r>
        <w:t xml:space="preserve"> </w:t>
      </w:r>
      <w:r>
        <w:rPr>
          <w:lang w:val="en-US"/>
        </w:rPr>
        <w:t xml:space="preserve">See </w:t>
      </w:r>
      <w:hyperlink r:id="rId19" w:history="1">
        <w:r w:rsidRPr="00604283">
          <w:rPr>
            <w:rStyle w:val="Hyperlink"/>
            <w:lang w:val="en-US"/>
          </w:rPr>
          <w:t>https://www.education.gov.za/Curriculum/CurriculumAssessmentPolicyStatements(CAPS)/CAPSIntermediate.aspx</w:t>
        </w:r>
      </w:hyperlink>
    </w:p>
  </w:footnote>
  <w:footnote w:id="22">
    <w:p w14:paraId="42AD4C9E" w14:textId="60D1354D" w:rsidR="00463971" w:rsidRPr="00D556CF" w:rsidRDefault="00D556CF">
      <w:pPr>
        <w:pStyle w:val="FootnoteText"/>
        <w:rPr>
          <w:lang w:val="en-US"/>
        </w:rPr>
      </w:pPr>
      <w:r>
        <w:rPr>
          <w:rStyle w:val="FootnoteReference"/>
        </w:rPr>
        <w:footnoteRef/>
      </w:r>
      <w:r>
        <w:t xml:space="preserve"> </w:t>
      </w:r>
      <w:r>
        <w:rPr>
          <w:lang w:val="en-US"/>
        </w:rPr>
        <w:t xml:space="preserve">See </w:t>
      </w:r>
      <w:hyperlink r:id="rId20" w:history="1">
        <w:r w:rsidR="00463971" w:rsidRPr="00604283">
          <w:rPr>
            <w:rStyle w:val="Hyperlink"/>
            <w:lang w:val="en-US"/>
          </w:rPr>
          <w:t>https://www.education.gov.za/Curriculum/CurriculumAssessmentPolicyStatements(CAPS)/CAPSSenior.aspx</w:t>
        </w:r>
      </w:hyperlink>
    </w:p>
  </w:footnote>
  <w:footnote w:id="23">
    <w:p w14:paraId="6001A394" w14:textId="2B4BB1BD" w:rsidR="00452151" w:rsidRPr="00452151" w:rsidRDefault="00452151">
      <w:pPr>
        <w:pStyle w:val="FootnoteText"/>
        <w:rPr>
          <w:lang w:val="en-US"/>
        </w:rPr>
      </w:pPr>
      <w:r>
        <w:rPr>
          <w:rStyle w:val="FootnoteReference"/>
        </w:rPr>
        <w:footnoteRef/>
      </w:r>
      <w:r>
        <w:t xml:space="preserve"> </w:t>
      </w:r>
      <w:r>
        <w:rPr>
          <w:lang w:val="en-US"/>
        </w:rPr>
        <w:t xml:space="preserve">See </w:t>
      </w:r>
      <w:hyperlink r:id="rId21" w:history="1">
        <w:r w:rsidRPr="00604283">
          <w:rPr>
            <w:rStyle w:val="Hyperlink"/>
            <w:lang w:val="en-US"/>
          </w:rPr>
          <w:t>https://www.education.gov.za/Curriculum/CurriculumAssessmentPolicyStatements(CAPS)/CAPSFET.aspx</w:t>
        </w:r>
      </w:hyperlink>
    </w:p>
  </w:footnote>
  <w:footnote w:id="24">
    <w:p w14:paraId="535A62B2" w14:textId="77777777" w:rsidR="005664D9" w:rsidRPr="00E20D6C" w:rsidRDefault="005664D9" w:rsidP="005664D9">
      <w:pPr>
        <w:pStyle w:val="FootnoteText"/>
        <w:rPr>
          <w:lang w:val="en-US"/>
        </w:rPr>
      </w:pPr>
      <w:r>
        <w:rPr>
          <w:rStyle w:val="FootnoteReference"/>
        </w:rPr>
        <w:footnoteRef/>
      </w:r>
      <w:r>
        <w:t xml:space="preserve"> </w:t>
      </w:r>
      <w:r>
        <w:rPr>
          <w:lang w:val="en-US"/>
        </w:rPr>
        <w:t xml:space="preserve">See </w:t>
      </w:r>
      <w:hyperlink r:id="rId22" w:history="1">
        <w:r w:rsidRPr="003A75CA">
          <w:rPr>
            <w:rStyle w:val="Hyperlink"/>
            <w:lang w:val="en-US"/>
          </w:rPr>
          <w:t>https://www.education.gov.pg/quicklinks/documents.html</w:t>
        </w:r>
      </w:hyperlink>
    </w:p>
  </w:footnote>
  <w:footnote w:id="25">
    <w:p w14:paraId="12CFBA71" w14:textId="752F12FB" w:rsidR="003429D4" w:rsidRPr="00E22A17" w:rsidRDefault="003429D4" w:rsidP="003429D4">
      <w:pPr>
        <w:pStyle w:val="FootnoteText"/>
        <w:rPr>
          <w:lang w:val="en-US"/>
        </w:rPr>
      </w:pPr>
      <w:r>
        <w:rPr>
          <w:rStyle w:val="FootnoteReference"/>
        </w:rPr>
        <w:footnoteRef/>
      </w:r>
      <w:r>
        <w:t xml:space="preserve"> </w:t>
      </w:r>
      <w:r>
        <w:rPr>
          <w:lang w:val="en-US"/>
        </w:rPr>
        <w:t>A document called ‘</w:t>
      </w:r>
      <w:r w:rsidRPr="00913835">
        <w:rPr>
          <w:lang w:val="en-US"/>
        </w:rPr>
        <w:t xml:space="preserve">Discipline of Teachers </w:t>
      </w:r>
      <w:r>
        <w:rPr>
          <w:lang w:val="en-US"/>
        </w:rPr>
        <w:t>–</w:t>
      </w:r>
      <w:r w:rsidRPr="00913835">
        <w:rPr>
          <w:lang w:val="en-US"/>
        </w:rPr>
        <w:t xml:space="preserve"> Procedures</w:t>
      </w:r>
      <w:r>
        <w:rPr>
          <w:lang w:val="en-US"/>
        </w:rPr>
        <w:t>’ was excluded from this graph because it was not clear when it was published</w:t>
      </w:r>
      <w:r w:rsidR="00442CEE">
        <w:rPr>
          <w:lang w:val="en-US"/>
        </w:rPr>
        <w:t>.</w:t>
      </w:r>
    </w:p>
  </w:footnote>
  <w:footnote w:id="26">
    <w:p w14:paraId="0F618931" w14:textId="29F81059" w:rsidR="00055154" w:rsidRPr="00DA3C6A" w:rsidRDefault="00055154">
      <w:pPr>
        <w:pStyle w:val="FootnoteText"/>
        <w:rPr>
          <w:lang w:val="en-ZA"/>
        </w:rPr>
      </w:pPr>
      <w:r>
        <w:rPr>
          <w:rStyle w:val="FootnoteReference"/>
        </w:rPr>
        <w:footnoteRef/>
      </w:r>
      <w:r>
        <w:t xml:space="preserve"> </w:t>
      </w:r>
      <w:r w:rsidR="00DA3C6A">
        <w:rPr>
          <w:lang w:val="en-US"/>
        </w:rPr>
        <w:t>One</w:t>
      </w:r>
      <w:r>
        <w:rPr>
          <w:lang w:val="en-US"/>
        </w:rPr>
        <w:t xml:space="preserve"> policy document </w:t>
      </w:r>
      <w:r w:rsidR="00DA3C6A">
        <w:rPr>
          <w:lang w:val="en-US"/>
        </w:rPr>
        <w:t>was</w:t>
      </w:r>
      <w:r>
        <w:rPr>
          <w:lang w:val="en-US"/>
        </w:rPr>
        <w:t xml:space="preserve"> excluded from this count as only </w:t>
      </w:r>
      <w:r w:rsidR="00DA3C6A">
        <w:rPr>
          <w:lang w:val="en-US"/>
        </w:rPr>
        <w:t xml:space="preserve">a </w:t>
      </w:r>
      <w:r>
        <w:rPr>
          <w:lang w:val="en-US"/>
        </w:rPr>
        <w:t xml:space="preserve">draft could be located: </w:t>
      </w:r>
      <w:r w:rsidR="00DA3C6A">
        <w:rPr>
          <w:lang w:val="en-US"/>
        </w:rPr>
        <w:t xml:space="preserve">the </w:t>
      </w:r>
      <w:r w:rsidR="00DA3C6A" w:rsidRPr="00DA3C6A">
        <w:rPr>
          <w:lang w:val="en-ZA"/>
        </w:rPr>
        <w:t>Equal Employment Opportunity, Anti-Discrimination and Harassment Policy</w:t>
      </w:r>
      <w:r w:rsidR="00AF683D">
        <w:rPr>
          <w:lang w:val="en-US"/>
        </w:rPr>
        <w:t xml:space="preserve">. The link to </w:t>
      </w:r>
      <w:r w:rsidR="00DA3C6A">
        <w:rPr>
          <w:lang w:val="en-US"/>
        </w:rPr>
        <w:t>the HIV</w:t>
      </w:r>
      <w:r w:rsidR="00AF683D">
        <w:rPr>
          <w:lang w:val="en-US"/>
        </w:rPr>
        <w:t xml:space="preserve"> policy</w:t>
      </w:r>
      <w:r w:rsidR="00B17279">
        <w:rPr>
          <w:lang w:val="en-US"/>
        </w:rPr>
        <w:t xml:space="preserve"> </w:t>
      </w:r>
      <w:r w:rsidR="00AF683D">
        <w:rPr>
          <w:lang w:val="en-US"/>
        </w:rPr>
        <w:t>was unavailable so it was excluded</w:t>
      </w:r>
      <w:r w:rsidR="00B17279">
        <w:rPr>
          <w:lang w:val="en-US"/>
        </w:rPr>
        <w:t xml:space="preserve"> too.</w:t>
      </w:r>
    </w:p>
  </w:footnote>
  <w:footnote w:id="27">
    <w:p w14:paraId="53AFDB49" w14:textId="517AC4D7" w:rsidR="00680DDB" w:rsidRPr="00680DDB" w:rsidRDefault="00680DDB">
      <w:pPr>
        <w:pStyle w:val="FootnoteText"/>
        <w:rPr>
          <w:lang w:val="en-US"/>
        </w:rPr>
      </w:pPr>
      <w:r>
        <w:rPr>
          <w:rStyle w:val="FootnoteReference"/>
        </w:rPr>
        <w:footnoteRef/>
      </w:r>
      <w:r>
        <w:t xml:space="preserve"> </w:t>
      </w:r>
      <w:r>
        <w:rPr>
          <w:lang w:val="en-US"/>
        </w:rPr>
        <w:t xml:space="preserve">See </w:t>
      </w:r>
      <w:hyperlink r:id="rId23" w:history="1">
        <w:r w:rsidRPr="00ED5AE0">
          <w:rPr>
            <w:rStyle w:val="Hyperlink"/>
            <w:lang w:val="en-US"/>
          </w:rPr>
          <w:t>https://education.gov.gy/web2/index.php/other-resources/other-files/policy-documents?limit=20&amp;limitstart=0</w:t>
        </w:r>
      </w:hyperlink>
    </w:p>
  </w:footnote>
  <w:footnote w:id="28">
    <w:p w14:paraId="23BE6077" w14:textId="6BD9021A" w:rsidR="00E22A17" w:rsidRPr="000F299C" w:rsidRDefault="00E22A17">
      <w:pPr>
        <w:pStyle w:val="FootnoteText"/>
        <w:rPr>
          <w:lang w:val="en-ZA"/>
        </w:rPr>
      </w:pPr>
      <w:r>
        <w:rPr>
          <w:rStyle w:val="FootnoteReference"/>
        </w:rPr>
        <w:footnoteRef/>
      </w:r>
      <w:r>
        <w:t xml:space="preserve"> </w:t>
      </w:r>
      <w:r w:rsidR="00DA7E47">
        <w:rPr>
          <w:lang w:val="en-US"/>
        </w:rPr>
        <w:t xml:space="preserve">The number ‘13’ is plotted twice because the </w:t>
      </w:r>
      <w:r w:rsidR="00DA7E47" w:rsidRPr="000F299C">
        <w:rPr>
          <w:lang w:val="en-ZA"/>
        </w:rPr>
        <w:t>2008-2013 Education Strategic Plan</w:t>
      </w:r>
      <w:r w:rsidR="00DA7E47">
        <w:rPr>
          <w:lang w:val="en-ZA"/>
        </w:rPr>
        <w:t xml:space="preserve"> was in place until 2013 but was then replaced by the </w:t>
      </w:r>
      <w:r w:rsidR="00DA7E47" w:rsidRPr="00E45D4B">
        <w:rPr>
          <w:lang w:val="en-ZA"/>
        </w:rPr>
        <w:t>Education Sector Plan 2014-2018</w:t>
      </w:r>
      <w:r w:rsidR="00DA7E47">
        <w:rPr>
          <w:lang w:val="en-ZA"/>
        </w:rPr>
        <w:t xml:space="preserve">. </w:t>
      </w:r>
      <w:r w:rsidR="00DF7A4B">
        <w:rPr>
          <w:lang w:val="en-ZA"/>
        </w:rPr>
        <w:t xml:space="preserve">In addition, </w:t>
      </w:r>
      <w:r w:rsidR="00DF7A4B">
        <w:rPr>
          <w:lang w:val="en-US"/>
        </w:rPr>
        <w:t>a</w:t>
      </w:r>
      <w:r w:rsidR="00913835">
        <w:rPr>
          <w:lang w:val="en-US"/>
        </w:rPr>
        <w:t xml:space="preserve"> document called ‘</w:t>
      </w:r>
      <w:r w:rsidR="00913835" w:rsidRPr="00913835">
        <w:rPr>
          <w:lang w:val="en-US"/>
        </w:rPr>
        <w:t xml:space="preserve">Discipline of Teachers </w:t>
      </w:r>
      <w:r w:rsidR="00913835">
        <w:rPr>
          <w:lang w:val="en-US"/>
        </w:rPr>
        <w:t>–</w:t>
      </w:r>
      <w:r w:rsidR="00913835" w:rsidRPr="00913835">
        <w:rPr>
          <w:lang w:val="en-US"/>
        </w:rPr>
        <w:t xml:space="preserve"> Procedures</w:t>
      </w:r>
      <w:r w:rsidR="00913835">
        <w:rPr>
          <w:lang w:val="en-US"/>
        </w:rPr>
        <w:t>’ was excluded from this graph because it was not clear when it was published</w:t>
      </w:r>
      <w:r w:rsidR="007865AA">
        <w:rPr>
          <w:lang w:val="en-US"/>
        </w:rPr>
        <w:t>.</w:t>
      </w:r>
    </w:p>
  </w:footnote>
  <w:footnote w:id="29">
    <w:p w14:paraId="39E4FDDD" w14:textId="77777777" w:rsidR="008F098B" w:rsidRPr="00CA3A37" w:rsidRDefault="008F098B" w:rsidP="008F098B">
      <w:pPr>
        <w:pStyle w:val="FootnoteText"/>
        <w:rPr>
          <w:lang w:val="en-ZA"/>
        </w:rPr>
      </w:pPr>
      <w:r>
        <w:rPr>
          <w:rStyle w:val="FootnoteReference"/>
        </w:rPr>
        <w:footnoteRef/>
      </w:r>
      <w:r>
        <w:t xml:space="preserve"> </w:t>
      </w:r>
      <w:r>
        <w:rPr>
          <w:lang w:val="en-US"/>
        </w:rPr>
        <w:t xml:space="preserve">See </w:t>
      </w:r>
      <w:hyperlink r:id="rId24" w:history="1">
        <w:r w:rsidRPr="00E9645D">
          <w:rPr>
            <w:rStyle w:val="Hyperlink"/>
            <w:lang w:val="en-ZA"/>
          </w:rPr>
          <w:t>https://www.education.go.ke/policies-0?keys=&amp;page=1</w:t>
        </w:r>
      </w:hyperlink>
    </w:p>
  </w:footnote>
  <w:footnote w:id="30">
    <w:p w14:paraId="72BF9E5E" w14:textId="77777777" w:rsidR="009B42C8" w:rsidRPr="00397CED" w:rsidRDefault="009B42C8" w:rsidP="009B42C8">
      <w:pPr>
        <w:pStyle w:val="FootnoteText"/>
      </w:pPr>
      <w:r>
        <w:rPr>
          <w:rStyle w:val="FootnoteReference"/>
        </w:rPr>
        <w:footnoteRef/>
      </w:r>
      <w:r>
        <w:t xml:space="preserve"> See </w:t>
      </w:r>
      <w:hyperlink r:id="rId25" w:history="1">
        <w:r w:rsidRPr="003309EB">
          <w:rPr>
            <w:rStyle w:val="Hyperlink"/>
          </w:rPr>
          <w:t>https://education.nsw.gov.au/policy-library/policy-library-a---z</w:t>
        </w:r>
      </w:hyperlink>
    </w:p>
  </w:footnote>
  <w:footnote w:id="31">
    <w:p w14:paraId="3C2B77C8" w14:textId="77777777" w:rsidR="009B42C8" w:rsidRPr="006B5E1A" w:rsidRDefault="009B42C8" w:rsidP="009B42C8">
      <w:pPr>
        <w:pStyle w:val="FootnoteText"/>
        <w:rPr>
          <w:lang w:val="en-US"/>
        </w:rPr>
      </w:pPr>
      <w:r>
        <w:rPr>
          <w:rStyle w:val="FootnoteReference"/>
        </w:rPr>
        <w:footnoteRef/>
      </w:r>
      <w:r>
        <w:t xml:space="preserve"> </w:t>
      </w:r>
      <w:r w:rsidRPr="00BF1440">
        <w:rPr>
          <w:lang w:val="en-ZA"/>
        </w:rPr>
        <w:t>New South Wales Education Department. (</w:t>
      </w:r>
      <w:proofErr w:type="spellStart"/>
      <w:r w:rsidRPr="00BF1440">
        <w:rPr>
          <w:lang w:val="en-ZA"/>
        </w:rPr>
        <w:t>nd</w:t>
      </w:r>
      <w:proofErr w:type="spellEnd"/>
      <w:r w:rsidRPr="00BF1440">
        <w:rPr>
          <w:lang w:val="en-ZA"/>
        </w:rPr>
        <w:t xml:space="preserve">). Consolidated Policies. Retrieved from </w:t>
      </w:r>
      <w:hyperlink r:id="rId26" w:history="1">
        <w:r w:rsidRPr="00BF1440">
          <w:rPr>
            <w:rStyle w:val="Hyperlink"/>
            <w:lang w:val="en-ZA"/>
          </w:rPr>
          <w:t>https://education.nsw.gov.au/policy-library/policy-article-3</w:t>
        </w:r>
      </w:hyperlink>
      <w:r w:rsidRPr="00BF1440">
        <w:rPr>
          <w:lang w:val="en-ZA"/>
        </w:rPr>
        <w:t xml:space="preserve"> [Accessed 31 March 2023]</w:t>
      </w:r>
    </w:p>
  </w:footnote>
  <w:footnote w:id="32">
    <w:p w14:paraId="418B5D87" w14:textId="4BB3964F" w:rsidR="00E31523" w:rsidRPr="00E31523" w:rsidRDefault="00E31523">
      <w:pPr>
        <w:pStyle w:val="FootnoteText"/>
        <w:rPr>
          <w:lang w:val="en-US"/>
        </w:rPr>
      </w:pPr>
      <w:r>
        <w:rPr>
          <w:rStyle w:val="FootnoteReference"/>
        </w:rPr>
        <w:footnoteRef/>
      </w:r>
      <w:r>
        <w:t xml:space="preserve"> </w:t>
      </w:r>
      <w:r>
        <w:rPr>
          <w:lang w:val="en-US"/>
        </w:rPr>
        <w:t xml:space="preserve">See </w:t>
      </w:r>
      <w:hyperlink r:id="rId27" w:history="1">
        <w:r w:rsidRPr="00F1266C">
          <w:rPr>
            <w:rStyle w:val="Hyperlink"/>
            <w:lang w:val="en-US"/>
          </w:rPr>
          <w:t>https://www2.education.vic.gov.au/filter-az?filters%5Bfield_pal_category_name%5D%5Btype%5D=term&amp;filters%5Bfield_pal_category_name%5D%5Bvalues%5D=Learning%2C+teaching%2C+curriculum+and+improvement&amp;page=1</w:t>
        </w:r>
      </w:hyperlink>
    </w:p>
  </w:footnote>
  <w:footnote w:id="33">
    <w:p w14:paraId="594E6254" w14:textId="64A13FD4" w:rsidR="00F4795A" w:rsidRPr="00F4795A" w:rsidRDefault="00F4795A">
      <w:pPr>
        <w:pStyle w:val="FootnoteText"/>
        <w:rPr>
          <w:lang w:val="en-US"/>
        </w:rPr>
      </w:pPr>
      <w:r>
        <w:rPr>
          <w:rStyle w:val="FootnoteReference"/>
        </w:rPr>
        <w:footnoteRef/>
      </w:r>
      <w:r>
        <w:t xml:space="preserve"> </w:t>
      </w:r>
      <w:r>
        <w:rPr>
          <w:lang w:val="en-US"/>
        </w:rPr>
        <w:t xml:space="preserve">See </w:t>
      </w:r>
      <w:hyperlink r:id="rId28" w:history="1">
        <w:r w:rsidRPr="00E9645D">
          <w:rPr>
            <w:rStyle w:val="Hyperlink"/>
            <w:lang w:val="en-US"/>
          </w:rPr>
          <w:t>https://www.mext.go.jp/en/policy/education/lawandplan/title01/detail01/1373798.htm</w:t>
        </w:r>
      </w:hyperlink>
    </w:p>
  </w:footnote>
  <w:footnote w:id="34">
    <w:p w14:paraId="4F31E2CC" w14:textId="2F3DA2CB" w:rsidR="00E003B5" w:rsidRPr="00E003B5" w:rsidRDefault="00E003B5">
      <w:pPr>
        <w:pStyle w:val="FootnoteText"/>
        <w:rPr>
          <w:lang w:val="en-US"/>
        </w:rPr>
      </w:pPr>
      <w:r>
        <w:rPr>
          <w:rStyle w:val="FootnoteReference"/>
        </w:rPr>
        <w:footnoteRef/>
      </w:r>
      <w:r>
        <w:t xml:space="preserve"> </w:t>
      </w:r>
      <w:r>
        <w:rPr>
          <w:lang w:val="en-US"/>
        </w:rPr>
        <w:t xml:space="preserve">See </w:t>
      </w:r>
      <w:hyperlink r:id="rId29" w:history="1">
        <w:r w:rsidRPr="00E9645D">
          <w:rPr>
            <w:rStyle w:val="Hyperlink"/>
            <w:lang w:val="en-US"/>
          </w:rPr>
          <w:t>https://www.mext.go.jp/en/policy/education/lawandplan/title01/detail01/1373797.htm</w:t>
        </w:r>
      </w:hyperlink>
    </w:p>
  </w:footnote>
  <w:footnote w:id="35">
    <w:p w14:paraId="4C36B457" w14:textId="5F1B2F3D" w:rsidR="00BC52D5" w:rsidRPr="00BC52D5" w:rsidRDefault="00D3133B">
      <w:pPr>
        <w:pStyle w:val="FootnoteText"/>
        <w:rPr>
          <w:lang w:val="en-ZA"/>
        </w:rPr>
      </w:pPr>
      <w:r>
        <w:rPr>
          <w:rStyle w:val="FootnoteReference"/>
        </w:rPr>
        <w:footnoteRef/>
      </w:r>
      <w:r>
        <w:t xml:space="preserve"> </w:t>
      </w:r>
      <w:r w:rsidR="002063DC" w:rsidRPr="002063DC">
        <w:t>Organisation for Economic Cooperation and Development (OECD)</w:t>
      </w:r>
      <w:r w:rsidR="00B14D9D" w:rsidRPr="00B14D9D">
        <w:rPr>
          <w:lang w:val="en-ZA"/>
        </w:rPr>
        <w:t xml:space="preserve">. </w:t>
      </w:r>
      <w:r w:rsidR="00B14D9D" w:rsidRPr="00B14D9D">
        <w:rPr>
          <w:lang w:val="en-ZA"/>
        </w:rPr>
        <w:t xml:space="preserve">(2018b). Education Policy in Japan: Building bridges towards 2030. Retrieved from </w:t>
      </w:r>
      <w:hyperlink r:id="rId30" w:history="1">
        <w:r w:rsidR="00B14D9D" w:rsidRPr="00B14D9D">
          <w:rPr>
            <w:rStyle w:val="Hyperlink"/>
            <w:lang w:val="en-ZA"/>
          </w:rPr>
          <w:t>https://www.oecd.org/education/Japan-BB2030-Highlights.pdf</w:t>
        </w:r>
      </w:hyperlink>
    </w:p>
  </w:footnote>
  <w:footnote w:id="36">
    <w:p w14:paraId="2F6FAC4E" w14:textId="7F351967" w:rsidR="00E82DB9" w:rsidRPr="00876082" w:rsidRDefault="00E82DB9">
      <w:pPr>
        <w:pStyle w:val="FootnoteText"/>
        <w:rPr>
          <w:b/>
          <w:bCs/>
          <w:lang w:val="en-ZA"/>
        </w:rPr>
      </w:pPr>
      <w:r>
        <w:rPr>
          <w:rStyle w:val="FootnoteReference"/>
        </w:rPr>
        <w:footnoteRef/>
      </w:r>
      <w:r>
        <w:t xml:space="preserve"> </w:t>
      </w:r>
      <w:r w:rsidRPr="002E4E59">
        <w:rPr>
          <w:lang w:val="en-US"/>
        </w:rPr>
        <w:t>State University. (</w:t>
      </w:r>
      <w:proofErr w:type="spellStart"/>
      <w:r w:rsidRPr="002E4E59">
        <w:rPr>
          <w:lang w:val="en-US"/>
        </w:rPr>
        <w:t>nd</w:t>
      </w:r>
      <w:proofErr w:type="spellEnd"/>
      <w:r w:rsidRPr="002E4E59">
        <w:rPr>
          <w:lang w:val="en-US"/>
        </w:rPr>
        <w:t xml:space="preserve">). Japan: </w:t>
      </w:r>
      <w:r w:rsidR="00876082" w:rsidRPr="002E4E59">
        <w:rPr>
          <w:lang w:val="en-ZA"/>
        </w:rPr>
        <w:t xml:space="preserve">Administration, Finance, &amp; Educational Research. </w:t>
      </w:r>
      <w:r w:rsidR="00876082" w:rsidRPr="002E4E59">
        <w:rPr>
          <w:lang w:val="en-ZA"/>
        </w:rPr>
        <w:t>Retrieved from</w:t>
      </w:r>
      <w:r w:rsidRPr="002E4E59">
        <w:rPr>
          <w:lang w:val="en-US"/>
        </w:rPr>
        <w:t xml:space="preserve"> </w:t>
      </w:r>
      <w:hyperlink r:id="rId31" w:history="1">
        <w:r w:rsidRPr="002E4E59">
          <w:rPr>
            <w:rStyle w:val="Hyperlink"/>
            <w:lang w:val="en-US"/>
          </w:rPr>
          <w:t>https://education.stateuniversity.com/pages/742/Japan-ADMINISTRATION-FINANCE-EDUCATIONAL-RESEARCH.html</w:t>
        </w:r>
      </w:hyperlink>
    </w:p>
  </w:footnote>
  <w:footnote w:id="37">
    <w:p w14:paraId="2DF1DC0A" w14:textId="4F87B756" w:rsidR="00BB4F7C" w:rsidRPr="00BB4F7C" w:rsidRDefault="00851206">
      <w:pPr>
        <w:pStyle w:val="FootnoteText"/>
      </w:pPr>
      <w:r>
        <w:rPr>
          <w:rStyle w:val="FootnoteReference"/>
        </w:rPr>
        <w:footnoteRef/>
      </w:r>
      <w:r>
        <w:t xml:space="preserve"> </w:t>
      </w:r>
      <w:r w:rsidR="00EE1EF2">
        <w:rPr>
          <w:lang w:val="en-US"/>
        </w:rPr>
        <w:t xml:space="preserve">OECD. </w:t>
      </w:r>
      <w:r w:rsidR="00B40B21">
        <w:rPr>
          <w:lang w:val="en-US"/>
        </w:rPr>
        <w:t xml:space="preserve">(2019). </w:t>
      </w:r>
      <w:r w:rsidR="00B40B21" w:rsidRPr="00B40B21">
        <w:t xml:space="preserve">Education Policy Outlook </w:t>
      </w:r>
      <w:proofErr w:type="gramStart"/>
      <w:r w:rsidR="00B40B21" w:rsidRPr="00B40B21">
        <w:t>2019 :</w:t>
      </w:r>
      <w:proofErr w:type="gramEnd"/>
      <w:r w:rsidR="00B40B21" w:rsidRPr="00B40B21">
        <w:t xml:space="preserve"> Working Together to Help Students Achieve their Potential</w:t>
      </w:r>
      <w:r w:rsidR="00B40B21">
        <w:t xml:space="preserve"> – Japan. </w:t>
      </w:r>
      <w:r w:rsidR="00BB4F7C">
        <w:t xml:space="preserve">Retrieved from </w:t>
      </w:r>
      <w:hyperlink r:id="rId32" w:history="1">
        <w:r w:rsidR="00BB4F7C" w:rsidRPr="00AA6BE8">
          <w:rPr>
            <w:rStyle w:val="Hyperlink"/>
          </w:rPr>
          <w:t>https://www.oecd-ilibrary.org/sites/5564ff4a-en/index.html?itemId=/content/component/5564ff4a-en</w:t>
        </w:r>
      </w:hyperlink>
    </w:p>
  </w:footnote>
  <w:footnote w:id="38">
    <w:p w14:paraId="79291023" w14:textId="77777777" w:rsidR="00464FC5" w:rsidRPr="00F46A4B" w:rsidRDefault="00464FC5" w:rsidP="00464FC5">
      <w:pPr>
        <w:pStyle w:val="FootnoteText"/>
        <w:rPr>
          <w:lang w:val="en-ZA"/>
        </w:rPr>
      </w:pPr>
      <w:r>
        <w:rPr>
          <w:rStyle w:val="FootnoteReference"/>
        </w:rPr>
        <w:footnoteRef/>
      </w:r>
      <w:r>
        <w:t xml:space="preserve"> </w:t>
      </w:r>
      <w:r>
        <w:rPr>
          <w:lang w:val="en-US"/>
        </w:rPr>
        <w:t xml:space="preserve">The National Core Curriculum </w:t>
      </w:r>
      <w:r>
        <w:t>c</w:t>
      </w:r>
      <w:r w:rsidRPr="00F46A4B">
        <w:t>ontains the objectives and core contents of teaching for all school subjects</w:t>
      </w:r>
      <w:r>
        <w:t>. It</w:t>
      </w:r>
      <w:r w:rsidRPr="00F46A4B">
        <w:t xml:space="preserve"> also describes the mission, values, and structure of education</w:t>
      </w:r>
      <w:r>
        <w:rPr>
          <w:lang w:val="en-ZA"/>
        </w:rPr>
        <w:t xml:space="preserve"> </w:t>
      </w:r>
      <w:r w:rsidRPr="00F46A4B">
        <w:rPr>
          <w:lang w:val="en-ZA"/>
        </w:rPr>
        <w:t>that drive Finnish education</w:t>
      </w:r>
      <w:r>
        <w:rPr>
          <w:lang w:val="en-ZA"/>
        </w:rPr>
        <w:t>.</w:t>
      </w:r>
    </w:p>
  </w:footnote>
  <w:footnote w:id="39">
    <w:p w14:paraId="375CF4C5" w14:textId="084AE64A" w:rsidR="00464FC5" w:rsidRPr="00F46A4B" w:rsidRDefault="00464FC5" w:rsidP="00464FC5">
      <w:pPr>
        <w:pStyle w:val="FootnoteText"/>
        <w:rPr>
          <w:lang w:val="en-ZA"/>
        </w:rPr>
      </w:pPr>
      <w:r>
        <w:rPr>
          <w:rStyle w:val="FootnoteReference"/>
        </w:rPr>
        <w:footnoteRef/>
      </w:r>
      <w:r>
        <w:t xml:space="preserve"> </w:t>
      </w:r>
      <w:r w:rsidR="00CE46D6" w:rsidRPr="00CE46D6">
        <w:rPr>
          <w:lang w:val="en-ZA"/>
        </w:rPr>
        <w:t xml:space="preserve">Finnish Government. (2021). Education Policy Report of the Finnish Government. Retrieved from </w:t>
      </w:r>
      <w:hyperlink r:id="rId33" w:history="1">
        <w:r w:rsidR="00CE46D6" w:rsidRPr="00CE46D6">
          <w:rPr>
            <w:rStyle w:val="Hyperlink"/>
            <w:lang w:val="en-ZA"/>
          </w:rPr>
          <w:t>https://julkaisut.valtioneuvosto.fi/bitstream/handle/10024/163273/VN_2021_64.pdf?sequence=1&amp;isAllowed=y</w:t>
        </w:r>
      </w:hyperlink>
    </w:p>
  </w:footnote>
  <w:footnote w:id="40">
    <w:p w14:paraId="189F477D" w14:textId="50C1D19D" w:rsidR="00C471AB" w:rsidRPr="00C471AB" w:rsidRDefault="00D263DE">
      <w:pPr>
        <w:pStyle w:val="FootnoteText"/>
        <w:rPr>
          <w:b/>
          <w:bCs/>
          <w:lang w:val="en-ZA"/>
        </w:rPr>
      </w:pPr>
      <w:r>
        <w:rPr>
          <w:rStyle w:val="FootnoteReference"/>
        </w:rPr>
        <w:footnoteRef/>
      </w:r>
      <w:r>
        <w:t xml:space="preserve"> </w:t>
      </w:r>
      <w:r w:rsidR="00D258FA" w:rsidRPr="00D258FA">
        <w:rPr>
          <w:lang w:val="en-ZA"/>
        </w:rPr>
        <w:t>Council for Creative Education, Finland. (</w:t>
      </w:r>
      <w:proofErr w:type="spellStart"/>
      <w:r w:rsidR="00D258FA" w:rsidRPr="00D258FA">
        <w:rPr>
          <w:lang w:val="en-ZA"/>
        </w:rPr>
        <w:t>nd</w:t>
      </w:r>
      <w:proofErr w:type="spellEnd"/>
      <w:r w:rsidR="00D258FA" w:rsidRPr="00D258FA">
        <w:rPr>
          <w:lang w:val="en-ZA"/>
        </w:rPr>
        <w:t xml:space="preserve">). Introduction to Finland Education. Retrieved from </w:t>
      </w:r>
      <w:hyperlink r:id="rId34" w:anchor=":~:text=Most%20education%20and%20training%20is,for%20their%20books%20and%20transport" w:history="1">
        <w:r w:rsidR="00D258FA" w:rsidRPr="00D258FA">
          <w:rPr>
            <w:rStyle w:val="Hyperlink"/>
            <w:lang w:val="en-ZA"/>
          </w:rPr>
          <w:t>https://www.ccefinland.org/finedu#:~:text=Most%20education%20and%20training%20is,for%20their%20books%20and%20transport</w:t>
        </w:r>
      </w:hyperlink>
    </w:p>
  </w:footnote>
  <w:footnote w:id="41">
    <w:p w14:paraId="04E56998" w14:textId="77777777" w:rsidR="008D71F0" w:rsidRPr="002E4E59" w:rsidRDefault="008D71F0" w:rsidP="008D71F0">
      <w:pPr>
        <w:pStyle w:val="FootnoteText"/>
        <w:rPr>
          <w:lang w:val="en-US"/>
        </w:rPr>
      </w:pPr>
      <w:r>
        <w:rPr>
          <w:rStyle w:val="FootnoteReference"/>
        </w:rPr>
        <w:footnoteRef/>
      </w:r>
      <w:r>
        <w:t xml:space="preserve"> </w:t>
      </w:r>
      <w:r w:rsidRPr="002E4E59">
        <w:rPr>
          <w:lang w:val="en-US"/>
        </w:rPr>
        <w:t xml:space="preserve">Andrews, M., Pritchett, L. and Woolcock, M. (2017). </w:t>
      </w:r>
      <w:r w:rsidRPr="002E4E59">
        <w:t>Building State Capability: Evidence, Analysis, Action. Oxford University Press.</w:t>
      </w:r>
    </w:p>
  </w:footnote>
  <w:footnote w:id="42">
    <w:p w14:paraId="25EE4308" w14:textId="77777777" w:rsidR="00D07744" w:rsidRPr="00CA0157" w:rsidRDefault="00D07744" w:rsidP="00D07744">
      <w:pPr>
        <w:pStyle w:val="FootnoteText"/>
        <w:rPr>
          <w:lang w:val="en-US"/>
        </w:rPr>
      </w:pPr>
      <w:r w:rsidRPr="002E4E59">
        <w:rPr>
          <w:rStyle w:val="FootnoteReference"/>
        </w:rPr>
        <w:footnoteRef/>
      </w:r>
      <w:r w:rsidRPr="002E4E59">
        <w:t xml:space="preserve"> </w:t>
      </w:r>
      <w:r w:rsidRPr="002E4E59">
        <w:rPr>
          <w:lang w:val="en-US"/>
        </w:rPr>
        <w:t xml:space="preserve">Andrews, M., Pritchett, L. and Woolcock, M. (2017). </w:t>
      </w:r>
      <w:r w:rsidRPr="002E4E59">
        <w:t>Building State Capability: Evidence, Analysis, Action. Oxford University Press.</w:t>
      </w:r>
    </w:p>
  </w:footnote>
  <w:footnote w:id="43">
    <w:p w14:paraId="2CEC4291" w14:textId="2CD42126" w:rsidR="00A161ED" w:rsidRPr="00A161ED" w:rsidRDefault="00A161ED">
      <w:pPr>
        <w:pStyle w:val="FootnoteText"/>
        <w:rPr>
          <w:lang w:val="en-US"/>
        </w:rPr>
      </w:pPr>
      <w:r>
        <w:rPr>
          <w:rStyle w:val="FootnoteReference"/>
        </w:rPr>
        <w:footnoteRef/>
      </w:r>
      <w:r>
        <w:t xml:space="preserve"> </w:t>
      </w:r>
      <w:r>
        <w:rPr>
          <w:lang w:val="en-US"/>
        </w:rPr>
        <w:t>The same would apply for state</w:t>
      </w:r>
      <w:r w:rsidR="00D007AC">
        <w:rPr>
          <w:lang w:val="en-US"/>
        </w:rPr>
        <w:t xml:space="preserve"> or provincial</w:t>
      </w:r>
      <w:r>
        <w:rPr>
          <w:lang w:val="en-US"/>
        </w:rPr>
        <w:t xml:space="preserve"> education policies in countries where </w:t>
      </w:r>
      <w:r w:rsidR="00D007AC">
        <w:rPr>
          <w:lang w:val="en-US"/>
        </w:rPr>
        <w:t xml:space="preserve">education </w:t>
      </w:r>
      <w:r w:rsidR="00D007AC" w:rsidRPr="00D007AC">
        <w:t>policymaking happens at the provincial or state level</w:t>
      </w:r>
      <w:r w:rsidR="00D007AC">
        <w:t>.</w:t>
      </w:r>
    </w:p>
  </w:footnote>
  <w:footnote w:id="44">
    <w:p w14:paraId="4679C984" w14:textId="77777777" w:rsidR="00DF3224" w:rsidRPr="00860805" w:rsidRDefault="00DF3224" w:rsidP="00DF3224">
      <w:pPr>
        <w:pStyle w:val="FootnoteText"/>
      </w:pPr>
      <w:r>
        <w:rPr>
          <w:rStyle w:val="FootnoteReference"/>
        </w:rPr>
        <w:footnoteRef/>
      </w:r>
      <w:r>
        <w:t xml:space="preserve"> See </w:t>
      </w:r>
      <w:hyperlink r:id="rId35" w:history="1">
        <w:r w:rsidRPr="00D71492">
          <w:rPr>
            <w:rStyle w:val="Hyperlink"/>
          </w:rPr>
          <w:t>https://unesdoc.unesco.org/ark:/48223/pf0000221189</w:t>
        </w:r>
      </w:hyperlink>
    </w:p>
  </w:footnote>
  <w:footnote w:id="45">
    <w:p w14:paraId="03CD0CF9" w14:textId="274A0AB3" w:rsidR="00DF3224" w:rsidRPr="00A56F8B" w:rsidRDefault="00DF3224" w:rsidP="003D7368">
      <w:pPr>
        <w:pStyle w:val="FootnoteText"/>
        <w:rPr>
          <w:lang w:val="en-US"/>
        </w:rPr>
      </w:pPr>
      <w:r>
        <w:rPr>
          <w:rStyle w:val="FootnoteReference"/>
        </w:rPr>
        <w:footnoteRef/>
      </w:r>
      <w:r>
        <w:t xml:space="preserve"> </w:t>
      </w:r>
      <w:r w:rsidR="003D7368" w:rsidRPr="003D7368">
        <w:t xml:space="preserve">(OECD). (2018a). </w:t>
      </w:r>
      <w:r w:rsidR="003D7368" w:rsidRPr="003D7368">
        <w:rPr>
          <w:lang w:val="en-ZA"/>
        </w:rPr>
        <w:t>Education and Skills 2030: Curriculum analysis. OECD. Retrieved from</w:t>
      </w:r>
      <w:r w:rsidR="003D7368" w:rsidRPr="003D7368">
        <w:rPr>
          <w:b/>
          <w:bCs/>
          <w:lang w:val="en-ZA"/>
        </w:rPr>
        <w:t xml:space="preserve"> </w:t>
      </w:r>
      <w:hyperlink r:id="rId36" w:history="1">
        <w:r w:rsidR="003D7368" w:rsidRPr="003D7368">
          <w:rPr>
            <w:rStyle w:val="Hyperlink"/>
            <w:lang w:val="en-ZA"/>
          </w:rPr>
          <w:t>https://www.oecd.org/education/2030-project/contact/Literature_review_on_flexibility_and_autonomy.pdf</w:t>
        </w:r>
      </w:hyperlink>
    </w:p>
  </w:footnote>
  <w:footnote w:id="46">
    <w:p w14:paraId="3FFA4037" w14:textId="09A4797A" w:rsidR="00DF3224" w:rsidRPr="00EC636E" w:rsidRDefault="00DF3224" w:rsidP="00DF3224">
      <w:pPr>
        <w:pStyle w:val="FootnoteText"/>
      </w:pPr>
      <w:r>
        <w:rPr>
          <w:rStyle w:val="FootnoteReference"/>
        </w:rPr>
        <w:footnoteRef/>
      </w:r>
      <w:r>
        <w:t xml:space="preserve"> </w:t>
      </w:r>
      <w:r w:rsidR="007E0CEE" w:rsidRPr="007E0CEE">
        <w:t xml:space="preserve">UNESCO International Bureau of Education. (2013). The Curriculum Debate: Why it is important today. UNESCO. Retrieved from </w:t>
      </w:r>
      <w:hyperlink r:id="rId37" w:history="1">
        <w:r w:rsidR="007E0CEE" w:rsidRPr="007E0CEE">
          <w:rPr>
            <w:rStyle w:val="Hyperlink"/>
          </w:rPr>
          <w:t>https://unesdoc.unesco.org/ark:/48223/pf0000221328_eng</w:t>
        </w:r>
      </w:hyperlink>
    </w:p>
  </w:footnote>
  <w:footnote w:id="47">
    <w:p w14:paraId="7E7E65FA" w14:textId="5DB2688A" w:rsidR="00DF3224" w:rsidRPr="00F024BA" w:rsidRDefault="00DF3224" w:rsidP="00DF3224">
      <w:pPr>
        <w:pStyle w:val="FootnoteText"/>
        <w:rPr>
          <w:lang w:val="en-ZA"/>
        </w:rPr>
      </w:pPr>
      <w:r>
        <w:rPr>
          <w:rStyle w:val="FootnoteReference"/>
        </w:rPr>
        <w:footnoteRef/>
      </w:r>
      <w:r>
        <w:t xml:space="preserve"> </w:t>
      </w:r>
      <w:r w:rsidR="007C3384" w:rsidRPr="007C3384">
        <w:t xml:space="preserve">OECD. (2020a). Curriculum (Re)design: </w:t>
      </w:r>
      <w:r w:rsidR="007C3384" w:rsidRPr="007C3384">
        <w:rPr>
          <w:lang w:val="en-ZA"/>
        </w:rPr>
        <w:t xml:space="preserve">A series of thematic reports from the OECD Education 2030 project. </w:t>
      </w:r>
      <w:r w:rsidR="007C3384" w:rsidRPr="007C3384">
        <w:rPr>
          <w:lang w:val="en-ZA"/>
        </w:rPr>
        <w:t>OECD.</w:t>
      </w:r>
      <w:r w:rsidR="007C3384" w:rsidRPr="007C3384">
        <w:t xml:space="preserve"> Retrieved from </w:t>
      </w:r>
      <w:hyperlink r:id="rId38" w:history="1">
        <w:r w:rsidR="007C3384" w:rsidRPr="007C3384">
          <w:rPr>
            <w:rStyle w:val="Hyperlink"/>
            <w:lang w:val="en-ZA"/>
          </w:rPr>
          <w:t>https://www.oecd.org/education/2030-project/contact/brochure-thematic-reports-on-curriculum-redesign.pdf</w:t>
        </w:r>
      </w:hyperlink>
    </w:p>
  </w:footnote>
  <w:footnote w:id="48">
    <w:p w14:paraId="521B2C84" w14:textId="587D304D" w:rsidR="00DF3224" w:rsidRPr="005871DC" w:rsidRDefault="00DF3224" w:rsidP="00DF3224">
      <w:pPr>
        <w:pStyle w:val="FootnoteText"/>
      </w:pPr>
      <w:r>
        <w:rPr>
          <w:rStyle w:val="FootnoteReference"/>
        </w:rPr>
        <w:footnoteRef/>
      </w:r>
      <w:r>
        <w:t xml:space="preserve"> </w:t>
      </w:r>
      <w:r w:rsidR="007C3384" w:rsidRPr="007C3384">
        <w:t xml:space="preserve">UNESCO International Bureau of Education. (2013). The Curriculum Debate: Why it is important today. UNESCO. Retrieved from </w:t>
      </w:r>
      <w:hyperlink r:id="rId39" w:history="1">
        <w:r w:rsidR="007C3384" w:rsidRPr="007C3384">
          <w:rPr>
            <w:rStyle w:val="Hyperlink"/>
          </w:rPr>
          <w:t>https://unesdoc.unesco.org/ark:/48223/pf0000221328_eng</w:t>
        </w:r>
      </w:hyperlink>
    </w:p>
  </w:footnote>
  <w:footnote w:id="49">
    <w:p w14:paraId="105EA338" w14:textId="5CC6E576" w:rsidR="005E43D2" w:rsidRPr="0079496E" w:rsidRDefault="005E43D2" w:rsidP="005E43D2">
      <w:pPr>
        <w:pStyle w:val="FootnoteText"/>
        <w:rPr>
          <w:rStyle w:val="Hyperlink"/>
          <w:color w:val="auto"/>
        </w:rPr>
      </w:pPr>
      <w:r>
        <w:rPr>
          <w:rStyle w:val="FootnoteReference"/>
        </w:rPr>
        <w:footnoteRef/>
      </w:r>
      <w:r>
        <w:t xml:space="preserve"> </w:t>
      </w:r>
      <w:proofErr w:type="spellStart"/>
      <w:r w:rsidR="0079496E" w:rsidRPr="0079496E">
        <w:t>Cuseo</w:t>
      </w:r>
      <w:proofErr w:type="spellEnd"/>
      <w:r w:rsidR="0079496E" w:rsidRPr="0079496E">
        <w:t>, J. (</w:t>
      </w:r>
      <w:proofErr w:type="spellStart"/>
      <w:r w:rsidR="0079496E" w:rsidRPr="0079496E">
        <w:t>nd</w:t>
      </w:r>
      <w:proofErr w:type="spellEnd"/>
      <w:r w:rsidR="0079496E" w:rsidRPr="0079496E">
        <w:t xml:space="preserve">). </w:t>
      </w:r>
      <w:r w:rsidR="0079496E" w:rsidRPr="0079496E">
        <w:rPr>
          <w:lang w:val="en-ZA"/>
        </w:rPr>
        <w:t xml:space="preserve">Student Success: Definition, Outcomes, Principles and Practices. The Big Picture. Retrieved from </w:t>
      </w:r>
      <w:hyperlink r:id="rId40" w:history="1">
        <w:r w:rsidR="0079496E" w:rsidRPr="0079496E">
          <w:rPr>
            <w:rStyle w:val="Hyperlink"/>
          </w:rPr>
          <w:t>https://www2.indstate.edu/studentsuccess/pdf/defining%20student%20success.pdf</w:t>
        </w:r>
      </w:hyperlink>
    </w:p>
    <w:p w14:paraId="248EF20B" w14:textId="69C79937" w:rsidR="009C31E3" w:rsidRDefault="004176B7" w:rsidP="005E43D2">
      <w:pPr>
        <w:pStyle w:val="FootnoteText"/>
        <w:rPr>
          <w:rStyle w:val="Hyperlink"/>
        </w:rPr>
      </w:pPr>
      <w:r w:rsidRPr="004176B7">
        <w:t xml:space="preserve">Shanker, S. (2014). Broader Measures of Success: Social/ Emotional Learning. People for Education. Retrieved from </w:t>
      </w:r>
      <w:hyperlink r:id="rId41" w:history="1">
        <w:r w:rsidRPr="004176B7">
          <w:rPr>
            <w:rStyle w:val="Hyperlink"/>
          </w:rPr>
          <w:t>https://peopleforeducation.ca/wp-content/uploads/2017/06/MWM-Social-Emotional-Learning.pdf</w:t>
        </w:r>
      </w:hyperlink>
    </w:p>
    <w:p w14:paraId="4DF0C0C1" w14:textId="62513780" w:rsidR="009C31E3" w:rsidRPr="008F37DC" w:rsidRDefault="00A21FAA" w:rsidP="005E43D2">
      <w:pPr>
        <w:pStyle w:val="FootnoteText"/>
        <w:rPr>
          <w:lang w:val="en-ZA"/>
        </w:rPr>
      </w:pPr>
      <w:proofErr w:type="spellStart"/>
      <w:r w:rsidRPr="00A21FAA">
        <w:t>Datnow</w:t>
      </w:r>
      <w:proofErr w:type="spellEnd"/>
      <w:r w:rsidRPr="00A21FAA">
        <w:t xml:space="preserve">, A., Park, V., </w:t>
      </w:r>
      <w:proofErr w:type="spellStart"/>
      <w:r w:rsidRPr="00A21FAA">
        <w:t>Peurach</w:t>
      </w:r>
      <w:proofErr w:type="spellEnd"/>
      <w:r w:rsidRPr="00A21FAA">
        <w:t xml:space="preserve">, D.J. and Spillane, J.P. (2022). Transforming Education for Holistic Student Development: Learning from education system (re)building around the world. Brookings. Retrieved from </w:t>
      </w:r>
      <w:hyperlink r:id="rId42" w:history="1">
        <w:r w:rsidRPr="00A21FAA">
          <w:rPr>
            <w:rStyle w:val="Hyperlink"/>
          </w:rPr>
          <w:t>https://www.brookings.edu/wp-content/uploads/2022/09/Brookings_Report_Tranforming-ed-for-holistic_FINAL.pdf</w:t>
        </w:r>
      </w:hyperlink>
    </w:p>
  </w:footnote>
  <w:footnote w:id="50">
    <w:p w14:paraId="4EDB9A10" w14:textId="65CF24FC" w:rsidR="00996528" w:rsidRPr="00996528" w:rsidRDefault="00996528">
      <w:pPr>
        <w:pStyle w:val="FootnoteText"/>
        <w:rPr>
          <w:lang w:val="en-US"/>
        </w:rPr>
      </w:pPr>
      <w:r>
        <w:rPr>
          <w:rStyle w:val="FootnoteReference"/>
        </w:rPr>
        <w:footnoteRef/>
      </w:r>
      <w:r w:rsidRPr="008D4D9D">
        <w:rPr>
          <w:lang w:val="nl-NL"/>
        </w:rPr>
        <w:t xml:space="preserve"> Voogt, </w:t>
      </w:r>
      <w:proofErr w:type="spellStart"/>
      <w:r w:rsidRPr="008D4D9D">
        <w:rPr>
          <w:lang w:val="nl-NL"/>
        </w:rPr>
        <w:t>Nieveen</w:t>
      </w:r>
      <w:proofErr w:type="spellEnd"/>
      <w:r w:rsidRPr="008D4D9D">
        <w:rPr>
          <w:lang w:val="nl-NL"/>
        </w:rPr>
        <w:t xml:space="preserve"> </w:t>
      </w:r>
      <w:proofErr w:type="spellStart"/>
      <w:r w:rsidRPr="008D4D9D">
        <w:rPr>
          <w:lang w:val="nl-NL"/>
        </w:rPr>
        <w:t>and</w:t>
      </w:r>
      <w:proofErr w:type="spellEnd"/>
      <w:r w:rsidRPr="008D4D9D">
        <w:rPr>
          <w:lang w:val="nl-NL"/>
        </w:rPr>
        <w:t xml:space="preserve"> Klopping (2017) in </w:t>
      </w:r>
      <w:r w:rsidR="007171BA" w:rsidRPr="00E941B4">
        <w:rPr>
          <w:lang w:val="nl-NL"/>
        </w:rPr>
        <w:t xml:space="preserve">OECD. </w:t>
      </w:r>
      <w:r w:rsidR="007171BA" w:rsidRPr="007171BA">
        <w:t xml:space="preserve">(2020b). Curriculum Overload: A way forward. Retrieved from </w:t>
      </w:r>
      <w:hyperlink r:id="rId43" w:history="1">
        <w:r w:rsidR="007171BA" w:rsidRPr="007171BA">
          <w:rPr>
            <w:rStyle w:val="Hyperlink"/>
          </w:rPr>
          <w:t>https://www.oecd-ilibrary.org/education/curriculum-overload_3081ceca-en</w:t>
        </w:r>
      </w:hyperlink>
    </w:p>
  </w:footnote>
  <w:footnote w:id="51">
    <w:p w14:paraId="661EED98" w14:textId="607BFADC" w:rsidR="003053D9" w:rsidRPr="003053D9" w:rsidRDefault="007B0049">
      <w:pPr>
        <w:pStyle w:val="FootnoteText"/>
      </w:pPr>
      <w:r>
        <w:rPr>
          <w:rStyle w:val="FootnoteReference"/>
        </w:rPr>
        <w:footnoteRef/>
      </w:r>
      <w:r>
        <w:t xml:space="preserve"> </w:t>
      </w:r>
      <w:r w:rsidR="00DA2884">
        <w:t xml:space="preserve">Taken verbatim from </w:t>
      </w:r>
      <w:r w:rsidR="007171BA" w:rsidRPr="007171BA">
        <w:t xml:space="preserve">OECD. (2020b). Curriculum Overload: A way forward. Retrieved from </w:t>
      </w:r>
      <w:hyperlink r:id="rId44" w:history="1">
        <w:r w:rsidR="007171BA" w:rsidRPr="007171BA">
          <w:rPr>
            <w:rStyle w:val="Hyperlink"/>
          </w:rPr>
          <w:t>https://www.oecd-ilibrary.org/education/curriculum-overload_3081ceca-en</w:t>
        </w:r>
      </w:hyperlink>
    </w:p>
  </w:footnote>
  <w:footnote w:id="52">
    <w:p w14:paraId="6BB642F0" w14:textId="0DE2AAA0" w:rsidR="00B95B75" w:rsidRPr="00B95B75" w:rsidRDefault="00B95B75">
      <w:pPr>
        <w:pStyle w:val="FootnoteText"/>
        <w:rPr>
          <w:lang w:val="en-ZA"/>
        </w:rPr>
      </w:pPr>
      <w:r>
        <w:rPr>
          <w:rStyle w:val="FootnoteReference"/>
        </w:rPr>
        <w:footnoteRef/>
      </w:r>
      <w:r>
        <w:t xml:space="preserve"> </w:t>
      </w:r>
      <w:r>
        <w:rPr>
          <w:lang w:val="en-ZA"/>
        </w:rPr>
        <w:t>For these purposes, ‘standardised tests’ r</w:t>
      </w:r>
      <w:r w:rsidRPr="00B95B75">
        <w:rPr>
          <w:lang w:val="en-ZA"/>
        </w:rPr>
        <w:t xml:space="preserve">efer to national or sub-national tests that are taken by all </w:t>
      </w:r>
      <w:r w:rsidR="00C23AF5">
        <w:rPr>
          <w:lang w:val="en-ZA"/>
        </w:rPr>
        <w:t>learners</w:t>
      </w:r>
      <w:r w:rsidRPr="00B95B75">
        <w:rPr>
          <w:lang w:val="en-ZA"/>
        </w:rPr>
        <w:t xml:space="preserve"> at the same grade level and that test the same material</w:t>
      </w:r>
      <w:r w:rsidR="00207C36">
        <w:t>.</w:t>
      </w:r>
      <w:r w:rsidR="003C1290">
        <w:t xml:space="preserve"> Such tests are administered and </w:t>
      </w:r>
      <w:r w:rsidR="004151E9">
        <w:t>scored in a consistent way.</w:t>
      </w:r>
    </w:p>
  </w:footnote>
  <w:footnote w:id="53">
    <w:p w14:paraId="3BA6636F" w14:textId="17066A29" w:rsidR="00C47E5D" w:rsidRPr="00005299" w:rsidRDefault="00C47E5D">
      <w:pPr>
        <w:pStyle w:val="FootnoteText"/>
        <w:rPr>
          <w:lang w:val="en-ZA"/>
        </w:rPr>
      </w:pPr>
      <w:r>
        <w:rPr>
          <w:rStyle w:val="FootnoteReference"/>
        </w:rPr>
        <w:footnoteRef/>
      </w:r>
      <w:r>
        <w:t xml:space="preserve"> </w:t>
      </w:r>
      <w:r w:rsidR="005652F0" w:rsidRPr="005652F0">
        <w:t xml:space="preserve">Lau, M. (2022). </w:t>
      </w:r>
      <w:r w:rsidR="005652F0" w:rsidRPr="005652F0">
        <w:rPr>
          <w:lang w:val="en-ZA"/>
        </w:rPr>
        <w:t>Student Testing: An international context.</w:t>
      </w:r>
      <w:r w:rsidR="005652F0" w:rsidRPr="005652F0">
        <w:rPr>
          <w:b/>
          <w:bCs/>
          <w:lang w:val="en-ZA"/>
        </w:rPr>
        <w:t xml:space="preserve"> </w:t>
      </w:r>
      <w:r w:rsidR="005652F0" w:rsidRPr="005652F0">
        <w:t xml:space="preserve">Fraser Research Bulletin. Retrieved from </w:t>
      </w:r>
      <w:hyperlink r:id="rId45" w:history="1">
        <w:r w:rsidR="005652F0" w:rsidRPr="005652F0">
          <w:rPr>
            <w:rStyle w:val="Hyperlink"/>
          </w:rPr>
          <w:t>https://www.fraserinstitute.org/sites/default/files/student-testing-an-international-context.pdf</w:t>
        </w:r>
      </w:hyperlink>
    </w:p>
  </w:footnote>
  <w:footnote w:id="54">
    <w:p w14:paraId="5C27B7CA" w14:textId="77777777" w:rsidR="00C66C14" w:rsidRPr="0081047A" w:rsidRDefault="00C66C14" w:rsidP="00C66C14">
      <w:pPr>
        <w:pStyle w:val="FootnoteText"/>
        <w:rPr>
          <w:i/>
          <w:iCs/>
          <w:lang w:val="en-ZA"/>
        </w:rPr>
      </w:pPr>
      <w:r>
        <w:rPr>
          <w:rStyle w:val="FootnoteReference"/>
        </w:rPr>
        <w:footnoteRef/>
      </w:r>
      <w:r>
        <w:t xml:space="preserve"> </w:t>
      </w:r>
      <w:r>
        <w:rPr>
          <w:lang w:val="en-US"/>
        </w:rPr>
        <w:t xml:space="preserve">In the 2018 World Development Report, the World Bank states: </w:t>
      </w:r>
      <w:r w:rsidRPr="00104C3B">
        <w:rPr>
          <w:lang w:val="en-US"/>
        </w:rPr>
        <w:t>‘</w:t>
      </w:r>
      <w:r w:rsidRPr="00104C3B">
        <w:rPr>
          <w:lang w:val="en-ZA"/>
        </w:rPr>
        <w:t xml:space="preserve">There is too little measurement of learning, not too much… </w:t>
      </w:r>
      <w:r w:rsidRPr="00104C3B">
        <w:rPr>
          <w:lang w:val="en-ZA"/>
        </w:rPr>
        <w:t xml:space="preserve">An assessment of capacity to monitor progress toward the United Nations’ Sustainable Development Goals found that of the 121 countries studied, a third lack the data required to report on the levels of reading and mathematics proficiency of children at the end of primary school.’ See </w:t>
      </w:r>
      <w:hyperlink r:id="rId46" w:history="1">
        <w:r w:rsidRPr="00104C3B">
          <w:rPr>
            <w:rStyle w:val="Hyperlink"/>
            <w:lang w:val="en-ZA"/>
          </w:rPr>
          <w:t>https://www.iri.edu.ar/wp-content/uploads/2018/07/ri-54-SG-doc-BM-World-Development-Report-2018-Learning-to-Realize-Educations-Promise.pdf</w:t>
        </w:r>
      </w:hyperlink>
    </w:p>
  </w:footnote>
  <w:footnote w:id="55">
    <w:p w14:paraId="2EF1F95D" w14:textId="7EFA393B" w:rsidR="00F945BD" w:rsidRPr="00F945BD" w:rsidRDefault="00F945BD">
      <w:pPr>
        <w:pStyle w:val="FootnoteText"/>
        <w:rPr>
          <w:lang w:val="en-US"/>
        </w:rPr>
      </w:pPr>
      <w:r>
        <w:rPr>
          <w:rStyle w:val="FootnoteReference"/>
        </w:rPr>
        <w:footnoteRef/>
      </w:r>
      <w:r>
        <w:t xml:space="preserve"> </w:t>
      </w:r>
      <w:r>
        <w:rPr>
          <w:lang w:val="en-US"/>
        </w:rPr>
        <w:t xml:space="preserve">See for example </w:t>
      </w:r>
      <w:hyperlink r:id="rId47" w:history="1">
        <w:r w:rsidRPr="00D71492">
          <w:rPr>
            <w:rStyle w:val="Hyperlink"/>
            <w:lang w:val="en-US"/>
          </w:rPr>
          <w:t>https://www.oecd.org/pisa/aboutpisa/</w:t>
        </w:r>
      </w:hyperlink>
    </w:p>
  </w:footnote>
  <w:footnote w:id="56">
    <w:p w14:paraId="2F983411" w14:textId="0A79254E" w:rsidR="00FB2CB2" w:rsidRPr="00B0120D" w:rsidRDefault="00FB2CB2">
      <w:pPr>
        <w:pStyle w:val="FootnoteText"/>
        <w:rPr>
          <w:lang w:val="en-ZA"/>
        </w:rPr>
      </w:pPr>
      <w:r>
        <w:rPr>
          <w:rStyle w:val="FootnoteReference"/>
        </w:rPr>
        <w:footnoteRef/>
      </w:r>
      <w:r>
        <w:t xml:space="preserve"> </w:t>
      </w:r>
      <w:proofErr w:type="spellStart"/>
      <w:r>
        <w:rPr>
          <w:lang w:val="en-US"/>
        </w:rPr>
        <w:t>Ozga</w:t>
      </w:r>
      <w:proofErr w:type="spellEnd"/>
      <w:r>
        <w:rPr>
          <w:lang w:val="en-US"/>
        </w:rPr>
        <w:t xml:space="preserve"> (2009) in </w:t>
      </w:r>
      <w:r w:rsidR="00B0120D" w:rsidRPr="00B0120D">
        <w:rPr>
          <w:lang w:val="en-ZA"/>
        </w:rPr>
        <w:t xml:space="preserve">Feniger, Y., Israeli, M. and Yehuda, S. in Allan, J. and </w:t>
      </w:r>
      <w:proofErr w:type="spellStart"/>
      <w:r w:rsidR="00B0120D" w:rsidRPr="00B0120D">
        <w:rPr>
          <w:lang w:val="en-ZA"/>
        </w:rPr>
        <w:t>Artiles</w:t>
      </w:r>
      <w:proofErr w:type="spellEnd"/>
      <w:r w:rsidR="00B0120D" w:rsidRPr="00B0120D">
        <w:rPr>
          <w:lang w:val="en-ZA"/>
        </w:rPr>
        <w:t xml:space="preserve">, A.J. (eds) </w:t>
      </w:r>
      <w:r w:rsidR="00B0120D" w:rsidRPr="00B0120D">
        <w:rPr>
          <w:i/>
          <w:iCs/>
          <w:lang w:val="en-ZA"/>
        </w:rPr>
        <w:t>World Yearbook of Education 2017: Assessment Inequalities</w:t>
      </w:r>
      <w:r w:rsidR="00B0120D" w:rsidRPr="00B0120D">
        <w:rPr>
          <w:lang w:val="en-ZA"/>
        </w:rPr>
        <w:t xml:space="preserve">. </w:t>
      </w:r>
      <w:r w:rsidR="00B0120D" w:rsidRPr="00B0120D">
        <w:rPr>
          <w:lang w:val="en-ZA"/>
        </w:rPr>
        <w:t xml:space="preserve">(2017). Retrieved from </w:t>
      </w:r>
      <w:hyperlink r:id="rId48" w:anchor="v=onepage&amp;q=World%20Yearbook%20of%20Education%202017&amp;f=false" w:history="1">
        <w:r w:rsidR="00B0120D" w:rsidRPr="00B0120D">
          <w:rPr>
            <w:rStyle w:val="Hyperlink"/>
            <w:lang w:val="en-ZA"/>
          </w:rPr>
          <w:t>https://books.google.ca/books?hl=en&amp;lr=&amp;id=pjglDwAAQBAJ&amp;oi=fnd&amp;pg=PP1&amp;dq=World+Yearbook+of+Education+2017&amp;ots=AYIy_QjEtz&amp;sig=2-bTeKcUMwUUGoDf5EPKS4A-1_c#v=onepage&amp;q=World%20Yearbook%20of%20Education%202017&amp;f=false</w:t>
        </w:r>
      </w:hyperlink>
    </w:p>
  </w:footnote>
  <w:footnote w:id="57">
    <w:p w14:paraId="6864D454" w14:textId="0A78E61E" w:rsidR="00416A06" w:rsidRPr="00B0120D" w:rsidRDefault="00416A06">
      <w:pPr>
        <w:pStyle w:val="FootnoteText"/>
        <w:rPr>
          <w:lang w:val="en-ZA"/>
        </w:rPr>
      </w:pPr>
      <w:r>
        <w:rPr>
          <w:rStyle w:val="FootnoteReference"/>
        </w:rPr>
        <w:footnoteRef/>
      </w:r>
      <w:r>
        <w:t xml:space="preserve"> </w:t>
      </w:r>
      <w:r>
        <w:rPr>
          <w:lang w:val="en-US"/>
        </w:rPr>
        <w:t xml:space="preserve">See </w:t>
      </w:r>
      <w:r w:rsidR="00266882">
        <w:rPr>
          <w:lang w:val="en-US"/>
        </w:rPr>
        <w:t xml:space="preserve">Alexander (2009); Boyle and Bragg (2006) and West (2010) in </w:t>
      </w:r>
      <w:r w:rsidR="00B0120D" w:rsidRPr="00B0120D">
        <w:rPr>
          <w:lang w:val="en-ZA"/>
        </w:rPr>
        <w:t xml:space="preserve">Feniger, Y., Israeli, M. and Yehuda, S. in Allan, J. and </w:t>
      </w:r>
      <w:proofErr w:type="spellStart"/>
      <w:r w:rsidR="00B0120D" w:rsidRPr="00B0120D">
        <w:rPr>
          <w:lang w:val="en-ZA"/>
        </w:rPr>
        <w:t>Artiles</w:t>
      </w:r>
      <w:proofErr w:type="spellEnd"/>
      <w:r w:rsidR="00B0120D" w:rsidRPr="00B0120D">
        <w:rPr>
          <w:lang w:val="en-ZA"/>
        </w:rPr>
        <w:t xml:space="preserve">, A.J. (eds) </w:t>
      </w:r>
      <w:r w:rsidR="00B0120D" w:rsidRPr="00B0120D">
        <w:rPr>
          <w:i/>
          <w:iCs/>
          <w:lang w:val="en-ZA"/>
        </w:rPr>
        <w:t>World Yearbook of Education 2017: Assessment Inequalities</w:t>
      </w:r>
      <w:r w:rsidR="00B0120D" w:rsidRPr="00B0120D">
        <w:rPr>
          <w:lang w:val="en-ZA"/>
        </w:rPr>
        <w:t xml:space="preserve">. </w:t>
      </w:r>
      <w:r w:rsidR="00B0120D" w:rsidRPr="00B0120D">
        <w:rPr>
          <w:lang w:val="en-ZA"/>
        </w:rPr>
        <w:t xml:space="preserve">(2017). Retrieved from </w:t>
      </w:r>
      <w:hyperlink r:id="rId49" w:anchor="v=onepage&amp;q=World%20Yearbook%20of%20Education%202017&amp;f=false" w:history="1">
        <w:r w:rsidR="00B0120D" w:rsidRPr="00B0120D">
          <w:rPr>
            <w:rStyle w:val="Hyperlink"/>
            <w:lang w:val="en-ZA"/>
          </w:rPr>
          <w:t>https://books.google.ca/books?hl=en&amp;lr=&amp;id=pjglDwAAQBAJ&amp;oi=fnd&amp;pg=PP1&amp;dq=World+Yearbook+of+Education+2017&amp;ots=AYIy_QjEtz&amp;sig=2-bTeKcUMwUUGoDf5EPKS4A-1_c#v=onepage&amp;q=World%20Yearbook%20of%20Education%202017&amp;f=false</w:t>
        </w:r>
      </w:hyperlink>
    </w:p>
  </w:footnote>
  <w:footnote w:id="58">
    <w:p w14:paraId="3F446E30" w14:textId="458D82CB" w:rsidR="00416A06" w:rsidRPr="00B0120D" w:rsidRDefault="00416A06">
      <w:pPr>
        <w:pStyle w:val="FootnoteText"/>
        <w:rPr>
          <w:lang w:val="en-ZA"/>
        </w:rPr>
      </w:pPr>
      <w:r>
        <w:rPr>
          <w:rStyle w:val="FootnoteReference"/>
        </w:rPr>
        <w:footnoteRef/>
      </w:r>
      <w:r>
        <w:t xml:space="preserve"> </w:t>
      </w:r>
      <w:r w:rsidR="00A22D63">
        <w:t xml:space="preserve">Perryman </w:t>
      </w:r>
      <w:r w:rsidR="00A22D63" w:rsidRPr="00976ADD">
        <w:rPr>
          <w:i/>
          <w:iCs/>
        </w:rPr>
        <w:t>et al</w:t>
      </w:r>
      <w:r w:rsidR="00A22D63">
        <w:t xml:space="preserve"> (2011) </w:t>
      </w:r>
      <w:r w:rsidR="00A22D63">
        <w:rPr>
          <w:lang w:val="en-US"/>
        </w:rPr>
        <w:t xml:space="preserve">in </w:t>
      </w:r>
      <w:r w:rsidR="00B0120D" w:rsidRPr="00B0120D">
        <w:rPr>
          <w:lang w:val="en-ZA"/>
        </w:rPr>
        <w:t xml:space="preserve">Feniger, Y., Israeli, M. and Yehuda, S. in Allan, J. and </w:t>
      </w:r>
      <w:proofErr w:type="spellStart"/>
      <w:r w:rsidR="00B0120D" w:rsidRPr="00B0120D">
        <w:rPr>
          <w:lang w:val="en-ZA"/>
        </w:rPr>
        <w:t>Artiles</w:t>
      </w:r>
      <w:proofErr w:type="spellEnd"/>
      <w:r w:rsidR="00B0120D" w:rsidRPr="00B0120D">
        <w:rPr>
          <w:lang w:val="en-ZA"/>
        </w:rPr>
        <w:t xml:space="preserve">, A.J. (eds) </w:t>
      </w:r>
      <w:r w:rsidR="00B0120D" w:rsidRPr="00B0120D">
        <w:rPr>
          <w:i/>
          <w:iCs/>
          <w:lang w:val="en-ZA"/>
        </w:rPr>
        <w:t>World Yearbook of Education 2017: Assessment Inequalities</w:t>
      </w:r>
      <w:r w:rsidR="00B0120D" w:rsidRPr="00B0120D">
        <w:rPr>
          <w:lang w:val="en-ZA"/>
        </w:rPr>
        <w:t xml:space="preserve">. </w:t>
      </w:r>
      <w:r w:rsidR="00B0120D" w:rsidRPr="00B0120D">
        <w:rPr>
          <w:lang w:val="en-ZA"/>
        </w:rPr>
        <w:t xml:space="preserve">(2017). Retrieved from </w:t>
      </w:r>
      <w:hyperlink r:id="rId50" w:anchor="v=onepage&amp;q=World%20Yearbook%20of%20Education%202017&amp;f=false" w:history="1">
        <w:r w:rsidR="00B0120D" w:rsidRPr="00B0120D">
          <w:rPr>
            <w:rStyle w:val="Hyperlink"/>
            <w:lang w:val="en-ZA"/>
          </w:rPr>
          <w:t>https://books.google.ca/books?hl=en&amp;lr=&amp;id=pjglDwAAQBAJ&amp;oi=fnd&amp;pg=PP1&amp;dq=World+Yearbook+of+Education+2017&amp;ots=AYIy_QjEtz&amp;sig=2-bTeKcUMwUUGoDf5EPKS4A-1_c#v=onepage&amp;q=World%20Yearbook%20of%20Education%202017&amp;f=false</w:t>
        </w:r>
      </w:hyperlink>
    </w:p>
  </w:footnote>
  <w:footnote w:id="59">
    <w:p w14:paraId="7A5AD529" w14:textId="57CEF77E" w:rsidR="009B3DFF" w:rsidRPr="009B3DFF" w:rsidRDefault="009B3DFF">
      <w:pPr>
        <w:pStyle w:val="FootnoteText"/>
        <w:rPr>
          <w:lang w:val="en-US"/>
        </w:rPr>
      </w:pPr>
      <w:r>
        <w:rPr>
          <w:rStyle w:val="FootnoteReference"/>
        </w:rPr>
        <w:footnoteRef/>
      </w:r>
      <w:r>
        <w:t xml:space="preserve"> </w:t>
      </w:r>
      <w:r w:rsidR="00722428" w:rsidRPr="00722428">
        <w:rPr>
          <w:lang w:val="en-ZA"/>
        </w:rPr>
        <w:t xml:space="preserve">Clark and </w:t>
      </w:r>
      <w:proofErr w:type="spellStart"/>
      <w:r w:rsidR="00722428" w:rsidRPr="00722428">
        <w:rPr>
          <w:lang w:val="en-ZA"/>
        </w:rPr>
        <w:t>Glazzard</w:t>
      </w:r>
      <w:proofErr w:type="spellEnd"/>
      <w:r w:rsidR="00722428" w:rsidRPr="00722428">
        <w:rPr>
          <w:lang w:val="en-ZA"/>
        </w:rPr>
        <w:t xml:space="preserve"> (2019) </w:t>
      </w:r>
      <w:r w:rsidR="00722428" w:rsidRPr="00722428">
        <w:t xml:space="preserve">in </w:t>
      </w:r>
      <w:r w:rsidR="00722428" w:rsidRPr="00722428">
        <w:rPr>
          <w:lang w:val="en-ZA"/>
        </w:rPr>
        <w:t>National Education Union. (</w:t>
      </w:r>
      <w:proofErr w:type="spellStart"/>
      <w:r w:rsidR="00722428" w:rsidRPr="00722428">
        <w:rPr>
          <w:lang w:val="en-ZA"/>
        </w:rPr>
        <w:t>nd</w:t>
      </w:r>
      <w:proofErr w:type="spellEnd"/>
      <w:r w:rsidR="00722428" w:rsidRPr="00722428">
        <w:rPr>
          <w:lang w:val="en-ZA"/>
        </w:rPr>
        <w:t xml:space="preserve">). </w:t>
      </w:r>
      <w:r w:rsidR="00722428" w:rsidRPr="00722428">
        <w:rPr>
          <w:i/>
          <w:iCs/>
          <w:lang w:val="en-ZA"/>
        </w:rPr>
        <w:t>Too Much Testing: The alternative</w:t>
      </w:r>
      <w:r w:rsidR="00722428" w:rsidRPr="00722428">
        <w:rPr>
          <w:lang w:val="en-ZA"/>
        </w:rPr>
        <w:t xml:space="preserve">. Retrieved from </w:t>
      </w:r>
      <w:hyperlink r:id="rId51" w:history="1">
        <w:r w:rsidR="00722428" w:rsidRPr="00722428">
          <w:rPr>
            <w:rStyle w:val="Hyperlink"/>
            <w:lang w:val="en-ZA"/>
          </w:rPr>
          <w:t>https://neu.org.uk/media/8076/view</w:t>
        </w:r>
      </w:hyperlink>
    </w:p>
  </w:footnote>
  <w:footnote w:id="60">
    <w:p w14:paraId="6085A70F" w14:textId="7892F7ED" w:rsidR="007476E5" w:rsidRPr="000E44BE" w:rsidRDefault="000E44BE">
      <w:pPr>
        <w:pStyle w:val="FootnoteText"/>
        <w:rPr>
          <w:lang w:val="en-US"/>
        </w:rPr>
      </w:pPr>
      <w:r>
        <w:rPr>
          <w:rStyle w:val="FootnoteReference"/>
        </w:rPr>
        <w:footnoteRef/>
      </w:r>
      <w:r>
        <w:t xml:space="preserve"> </w:t>
      </w:r>
      <w:r w:rsidR="009B3DFF">
        <w:t xml:space="preserve">Bradbury (2019) in </w:t>
      </w:r>
      <w:r>
        <w:rPr>
          <w:lang w:val="en-US"/>
        </w:rPr>
        <w:t>National Education Union. (</w:t>
      </w:r>
      <w:proofErr w:type="spellStart"/>
      <w:r>
        <w:rPr>
          <w:lang w:val="en-US"/>
        </w:rPr>
        <w:t>nd</w:t>
      </w:r>
      <w:proofErr w:type="spellEnd"/>
      <w:r>
        <w:rPr>
          <w:lang w:val="en-US"/>
        </w:rPr>
        <w:t xml:space="preserve">). </w:t>
      </w:r>
      <w:r w:rsidR="007476E5" w:rsidRPr="00EE1E1E">
        <w:rPr>
          <w:lang w:val="en-US"/>
        </w:rPr>
        <w:t>Too Much Testing: The alternative</w:t>
      </w:r>
      <w:r w:rsidR="007476E5">
        <w:rPr>
          <w:lang w:val="en-US"/>
        </w:rPr>
        <w:t xml:space="preserve">. Retrieved from </w:t>
      </w:r>
      <w:hyperlink r:id="rId52" w:history="1">
        <w:r w:rsidR="007476E5" w:rsidRPr="00D71492">
          <w:rPr>
            <w:rStyle w:val="Hyperlink"/>
            <w:lang w:val="en-US"/>
          </w:rPr>
          <w:t>https://neu.org.uk/media/8076/view</w:t>
        </w:r>
      </w:hyperlink>
    </w:p>
  </w:footnote>
  <w:footnote w:id="61">
    <w:p w14:paraId="745CE6B4" w14:textId="25A69A16" w:rsidR="00BD000A" w:rsidRPr="00BD000A" w:rsidRDefault="00BD000A">
      <w:pPr>
        <w:pStyle w:val="FootnoteText"/>
        <w:rPr>
          <w:lang w:val="en-US"/>
        </w:rPr>
      </w:pPr>
      <w:r>
        <w:rPr>
          <w:rStyle w:val="FootnoteReference"/>
        </w:rPr>
        <w:footnoteRef/>
      </w:r>
      <w:r>
        <w:t xml:space="preserve"> </w:t>
      </w:r>
      <w:r w:rsidRPr="00BD000A">
        <w:t>An accountability system is the set of policies and practices that a state</w:t>
      </w:r>
      <w:r>
        <w:t xml:space="preserve"> or national government</w:t>
      </w:r>
      <w:r w:rsidRPr="00BD000A">
        <w:t xml:space="preserve"> uses to measure and hold schools </w:t>
      </w:r>
      <w:r>
        <w:t>or</w:t>
      </w:r>
      <w:r w:rsidRPr="00BD000A">
        <w:t xml:space="preserve"> districts responsible for </w:t>
      </w:r>
      <w:r w:rsidR="002A4A7D">
        <w:t>im</w:t>
      </w:r>
      <w:r w:rsidR="00D82363">
        <w:t>proving or maintaining</w:t>
      </w:r>
      <w:r w:rsidRPr="00BD000A">
        <w:t xml:space="preserve"> student achievement for all students</w:t>
      </w:r>
      <w:r w:rsidR="00D82363">
        <w:t>.</w:t>
      </w:r>
    </w:p>
  </w:footnote>
  <w:footnote w:id="62">
    <w:p w14:paraId="21327296" w14:textId="4104ABCF" w:rsidR="00757A20" w:rsidRPr="00555F84" w:rsidRDefault="00757A20">
      <w:pPr>
        <w:pStyle w:val="FootnoteText"/>
        <w:rPr>
          <w:lang w:val="en-ZA"/>
        </w:rPr>
      </w:pPr>
      <w:r>
        <w:rPr>
          <w:rStyle w:val="FootnoteReference"/>
        </w:rPr>
        <w:footnoteRef/>
      </w:r>
      <w:r>
        <w:t xml:space="preserve"> </w:t>
      </w:r>
      <w:proofErr w:type="spellStart"/>
      <w:r w:rsidR="00BF7573" w:rsidRPr="00BF7573">
        <w:rPr>
          <w:lang w:val="en-ZA"/>
        </w:rPr>
        <w:t>Bergbauer</w:t>
      </w:r>
      <w:proofErr w:type="spellEnd"/>
      <w:r w:rsidR="00BF7573" w:rsidRPr="00BF7573">
        <w:rPr>
          <w:lang w:val="en-ZA"/>
        </w:rPr>
        <w:t xml:space="preserve">, A.B., Hanushek, E. and </w:t>
      </w:r>
      <w:proofErr w:type="spellStart"/>
      <w:r w:rsidR="00BF7573" w:rsidRPr="00BF7573">
        <w:rPr>
          <w:lang w:val="en-ZA"/>
        </w:rPr>
        <w:t>Woessmann</w:t>
      </w:r>
      <w:proofErr w:type="spellEnd"/>
      <w:r w:rsidR="00BF7573" w:rsidRPr="00BF7573">
        <w:rPr>
          <w:lang w:val="en-ZA"/>
        </w:rPr>
        <w:t xml:space="preserve">, L. (2018). Testing with Accountability Improves Student Achievement. Retrieved from </w:t>
      </w:r>
      <w:hyperlink r:id="rId53" w:history="1">
        <w:r w:rsidR="00BF7573" w:rsidRPr="00BF7573">
          <w:rPr>
            <w:rStyle w:val="Hyperlink"/>
            <w:lang w:val="en-ZA"/>
          </w:rPr>
          <w:t>http://hanushek.stanford.edu/sites/default/files/publications/Bergbauer+Hanushek+Woessmann%202018%20VOX%209-19-2018.pdf</w:t>
        </w:r>
      </w:hyperlink>
      <w:r w:rsidR="00555F84" w:rsidRPr="00555F84">
        <w:rPr>
          <w:b/>
          <w:bCs/>
          <w:lang w:val="en-ZA"/>
        </w:rPr>
        <w:t xml:space="preserve"> </w:t>
      </w:r>
    </w:p>
  </w:footnote>
  <w:footnote w:id="63">
    <w:p w14:paraId="14992197" w14:textId="61F1356A" w:rsidR="00EC4252" w:rsidRPr="00B0120D" w:rsidRDefault="00EC4252">
      <w:pPr>
        <w:pStyle w:val="FootnoteText"/>
        <w:rPr>
          <w:lang w:val="en-ZA"/>
        </w:rPr>
      </w:pPr>
      <w:r>
        <w:rPr>
          <w:rStyle w:val="FootnoteReference"/>
        </w:rPr>
        <w:footnoteRef/>
      </w:r>
      <w:r>
        <w:t xml:space="preserve"> </w:t>
      </w:r>
      <w:proofErr w:type="spellStart"/>
      <w:r>
        <w:rPr>
          <w:lang w:val="en-US"/>
        </w:rPr>
        <w:t>Polesel</w:t>
      </w:r>
      <w:proofErr w:type="spellEnd"/>
      <w:r>
        <w:rPr>
          <w:lang w:val="en-US"/>
        </w:rPr>
        <w:t xml:space="preserve">, Rice and Dulfer (2014) in </w:t>
      </w:r>
      <w:r w:rsidR="00023502" w:rsidRPr="00023502">
        <w:rPr>
          <w:lang w:val="en-ZA"/>
        </w:rPr>
        <w:t xml:space="preserve">Feniger, Y., Israeli, M. and Yehuda, S. in Allan, J. and </w:t>
      </w:r>
      <w:proofErr w:type="spellStart"/>
      <w:r w:rsidR="00023502" w:rsidRPr="00023502">
        <w:rPr>
          <w:lang w:val="en-ZA"/>
        </w:rPr>
        <w:t>Artiles</w:t>
      </w:r>
      <w:proofErr w:type="spellEnd"/>
      <w:r w:rsidR="00023502" w:rsidRPr="00023502">
        <w:rPr>
          <w:lang w:val="en-ZA"/>
        </w:rPr>
        <w:t xml:space="preserve">, A.J. (eds) </w:t>
      </w:r>
      <w:r w:rsidR="00023502" w:rsidRPr="00023502">
        <w:rPr>
          <w:i/>
          <w:iCs/>
          <w:lang w:val="en-ZA"/>
        </w:rPr>
        <w:t>World Yearbook of Education 2017: Assessment Inequalities</w:t>
      </w:r>
      <w:r w:rsidR="00023502" w:rsidRPr="00023502">
        <w:rPr>
          <w:lang w:val="en-ZA"/>
        </w:rPr>
        <w:t xml:space="preserve">. </w:t>
      </w:r>
      <w:r w:rsidR="00023502" w:rsidRPr="00023502">
        <w:rPr>
          <w:lang w:val="en-ZA"/>
        </w:rPr>
        <w:t xml:space="preserve">(2017). Retrieved from </w:t>
      </w:r>
      <w:hyperlink r:id="rId54" w:anchor="v=onepage&amp;q=World%20Yearbook%20of%20Education%202017&amp;f=false" w:history="1">
        <w:r w:rsidR="00023502" w:rsidRPr="00023502">
          <w:rPr>
            <w:rStyle w:val="Hyperlink"/>
            <w:lang w:val="en-ZA"/>
          </w:rPr>
          <w:t>https://books.google.ca/books?hl=en&amp;lr=&amp;id=pjglDwAAQBAJ&amp;oi=fnd&amp;pg=PP1&amp;dq=World+Yearbook+of+Education+2017&amp;ots=AYIy_QjEtz&amp;sig=2-bTeKcUMwUUGoDf5EPKS4A-1_c#v=onepage&amp;q=World%20Yearbook%20of%20Education%202017&amp;f=false</w:t>
        </w:r>
      </w:hyperlink>
    </w:p>
  </w:footnote>
  <w:footnote w:id="64">
    <w:p w14:paraId="1D6F5664" w14:textId="0BAF5304" w:rsidR="00493436" w:rsidRPr="00493436" w:rsidRDefault="00493436">
      <w:pPr>
        <w:pStyle w:val="FootnoteText"/>
        <w:rPr>
          <w:lang w:val="en-US"/>
        </w:rPr>
      </w:pPr>
      <w:r>
        <w:rPr>
          <w:rStyle w:val="FootnoteReference"/>
        </w:rPr>
        <w:footnoteRef/>
      </w:r>
      <w:r>
        <w:t xml:space="preserve"> </w:t>
      </w:r>
      <w:r>
        <w:rPr>
          <w:lang w:val="en-US"/>
        </w:rPr>
        <w:t xml:space="preserve">See </w:t>
      </w:r>
      <w:hyperlink r:id="rId55" w:history="1">
        <w:r w:rsidRPr="00D71492">
          <w:rPr>
            <w:rStyle w:val="Hyperlink"/>
            <w:lang w:val="en-US"/>
          </w:rPr>
          <w:t>https://www.abc.net.au/news/2012-11-26/naplan-tests-putting-kids-under-stress-study-says/4391452</w:t>
        </w:r>
      </w:hyperlink>
    </w:p>
  </w:footnote>
  <w:footnote w:id="65">
    <w:p w14:paraId="438CCC45" w14:textId="7975587C" w:rsidR="00140F79" w:rsidRPr="00D15455" w:rsidRDefault="00140F79" w:rsidP="00140F79">
      <w:pPr>
        <w:pStyle w:val="FootnoteText"/>
        <w:rPr>
          <w:lang w:val="en-ZA"/>
        </w:rPr>
      </w:pPr>
      <w:r>
        <w:rPr>
          <w:rStyle w:val="FootnoteReference"/>
        </w:rPr>
        <w:footnoteRef/>
      </w:r>
      <w:r>
        <w:t xml:space="preserve"> </w:t>
      </w:r>
      <w:r w:rsidR="00385312" w:rsidRPr="00385312">
        <w:rPr>
          <w:lang w:val="en-ZA"/>
        </w:rPr>
        <w:t xml:space="preserve">Macqueen, S., </w:t>
      </w:r>
      <w:proofErr w:type="spellStart"/>
      <w:r w:rsidR="00385312" w:rsidRPr="00385312">
        <w:rPr>
          <w:lang w:val="en-ZA"/>
        </w:rPr>
        <w:t>Knoch</w:t>
      </w:r>
      <w:proofErr w:type="spellEnd"/>
      <w:r w:rsidR="00385312" w:rsidRPr="00385312">
        <w:rPr>
          <w:lang w:val="en-ZA"/>
        </w:rPr>
        <w:t xml:space="preserve">, U. and Brickle, R. (2018). The Impact of National Standardized Literacy and Numeracy Testing on Children and Teaching Staff in Remote Australian Indigenous Communities. </w:t>
      </w:r>
      <w:r w:rsidR="00385312" w:rsidRPr="00385312">
        <w:rPr>
          <w:i/>
          <w:iCs/>
          <w:lang w:val="en-ZA"/>
        </w:rPr>
        <w:t>Sage Journals</w:t>
      </w:r>
      <w:r w:rsidR="00385312" w:rsidRPr="00385312">
        <w:rPr>
          <w:lang w:val="en-ZA"/>
        </w:rPr>
        <w:t xml:space="preserve">, 36(2). Retrieved from </w:t>
      </w:r>
      <w:hyperlink r:id="rId56" w:history="1">
        <w:r w:rsidR="00385312" w:rsidRPr="00385312">
          <w:rPr>
            <w:rStyle w:val="Hyperlink"/>
            <w:lang w:val="en-ZA"/>
          </w:rPr>
          <w:t>https://journals.sagepub.com/doi/10.1177/0265532218775758</w:t>
        </w:r>
      </w:hyperlink>
    </w:p>
  </w:footnote>
  <w:footnote w:id="66">
    <w:p w14:paraId="75B8AE6E" w14:textId="312E8FC0" w:rsidR="007205E5" w:rsidRPr="00D15455" w:rsidRDefault="007205E5" w:rsidP="007205E5">
      <w:pPr>
        <w:pStyle w:val="FootnoteText"/>
        <w:rPr>
          <w:lang w:val="en-ZA"/>
        </w:rPr>
      </w:pPr>
      <w:r>
        <w:rPr>
          <w:rStyle w:val="FootnoteReference"/>
        </w:rPr>
        <w:footnoteRef/>
      </w:r>
      <w:r>
        <w:t xml:space="preserve"> </w:t>
      </w:r>
      <w:r w:rsidR="00385312" w:rsidRPr="00385312">
        <w:rPr>
          <w:lang w:val="en-ZA"/>
        </w:rPr>
        <w:t xml:space="preserve">Macqueen, S., </w:t>
      </w:r>
      <w:proofErr w:type="spellStart"/>
      <w:r w:rsidR="00385312" w:rsidRPr="00385312">
        <w:rPr>
          <w:lang w:val="en-ZA"/>
        </w:rPr>
        <w:t>Knoch</w:t>
      </w:r>
      <w:proofErr w:type="spellEnd"/>
      <w:r w:rsidR="00385312" w:rsidRPr="00385312">
        <w:rPr>
          <w:lang w:val="en-ZA"/>
        </w:rPr>
        <w:t xml:space="preserve">, U. and Brickle, R. (2018). The Impact of National Standardized Literacy and Numeracy Testing on Children and Teaching Staff in Remote Australian Indigenous Communities. </w:t>
      </w:r>
      <w:r w:rsidR="00385312" w:rsidRPr="00385312">
        <w:rPr>
          <w:i/>
          <w:iCs/>
          <w:lang w:val="en-ZA"/>
        </w:rPr>
        <w:t>Sage Journals</w:t>
      </w:r>
      <w:r w:rsidR="00385312" w:rsidRPr="00385312">
        <w:rPr>
          <w:lang w:val="en-ZA"/>
        </w:rPr>
        <w:t xml:space="preserve">, 36(2). Retrieved from </w:t>
      </w:r>
      <w:hyperlink r:id="rId57" w:history="1">
        <w:r w:rsidR="00385312" w:rsidRPr="00385312">
          <w:rPr>
            <w:rStyle w:val="Hyperlink"/>
            <w:lang w:val="en-ZA"/>
          </w:rPr>
          <w:t>https://journals.sagepub.com/doi/10.1177/0265532218775758</w:t>
        </w:r>
      </w:hyperlink>
    </w:p>
  </w:footnote>
  <w:footnote w:id="67">
    <w:p w14:paraId="56AE14E0" w14:textId="46741385" w:rsidR="00725336" w:rsidRPr="00725336" w:rsidRDefault="00387A5F">
      <w:pPr>
        <w:pStyle w:val="FootnoteText"/>
        <w:rPr>
          <w:b/>
          <w:bCs/>
          <w:lang w:val="en-ZA"/>
        </w:rPr>
      </w:pPr>
      <w:r>
        <w:rPr>
          <w:rStyle w:val="FootnoteReference"/>
        </w:rPr>
        <w:footnoteRef/>
      </w:r>
      <w:r>
        <w:t xml:space="preserve"> </w:t>
      </w:r>
      <w:proofErr w:type="spellStart"/>
      <w:r w:rsidR="00725336">
        <w:rPr>
          <w:lang w:val="en-US"/>
        </w:rPr>
        <w:t>Salaky</w:t>
      </w:r>
      <w:proofErr w:type="spellEnd"/>
      <w:r w:rsidR="00725336">
        <w:rPr>
          <w:lang w:val="en-US"/>
        </w:rPr>
        <w:t xml:space="preserve">, K. (2018). </w:t>
      </w:r>
      <w:r w:rsidR="00725336" w:rsidRPr="00725336">
        <w:rPr>
          <w:lang w:val="en-ZA"/>
        </w:rPr>
        <w:t xml:space="preserve">What standardized tests look like in 10 places around the world. Insider. Retrieved from </w:t>
      </w:r>
      <w:hyperlink r:id="rId58" w:history="1">
        <w:r w:rsidR="00725336" w:rsidRPr="00725336">
          <w:rPr>
            <w:rStyle w:val="Hyperlink"/>
            <w:lang w:val="en-ZA"/>
          </w:rPr>
          <w:t>https://www.insider.com/standardized-tests-around-the-world-2018-9</w:t>
        </w:r>
      </w:hyperlink>
    </w:p>
  </w:footnote>
  <w:footnote w:id="68">
    <w:p w14:paraId="6C8BD67E" w14:textId="45EE6EE7" w:rsidR="004335F2" w:rsidRPr="00E500BF" w:rsidRDefault="00B54A6F">
      <w:pPr>
        <w:pStyle w:val="FootnoteText"/>
        <w:rPr>
          <w:lang w:val="en-ZA"/>
        </w:rPr>
      </w:pPr>
      <w:r>
        <w:rPr>
          <w:rStyle w:val="FootnoteReference"/>
        </w:rPr>
        <w:footnoteRef/>
      </w:r>
      <w:r>
        <w:t xml:space="preserve"> </w:t>
      </w:r>
      <w:proofErr w:type="spellStart"/>
      <w:r w:rsidR="00DB58B9" w:rsidRPr="00DB58B9">
        <w:rPr>
          <w:lang w:val="en-ZA"/>
        </w:rPr>
        <w:t>Ekoh</w:t>
      </w:r>
      <w:proofErr w:type="spellEnd"/>
      <w:r w:rsidR="00DB58B9" w:rsidRPr="00DB58B9">
        <w:rPr>
          <w:lang w:val="en-ZA"/>
        </w:rPr>
        <w:t>, I. (2012). High-Stakes Standardized Testing in Nigeria and the Erosion a Critical African Worldview. Master’s Thesis, Graduate Department of Humanities, Social Sciences and Social Justice Education University of Toronto.</w:t>
      </w:r>
      <w:r w:rsidR="00DB58B9" w:rsidRPr="00DB58B9">
        <w:rPr>
          <w:b/>
          <w:bCs/>
          <w:lang w:val="en-ZA"/>
        </w:rPr>
        <w:t xml:space="preserve"> </w:t>
      </w:r>
      <w:r w:rsidR="00DB58B9" w:rsidRPr="00DB58B9">
        <w:rPr>
          <w:lang w:val="en-ZA"/>
        </w:rPr>
        <w:t xml:space="preserve">Retrieved from </w:t>
      </w:r>
      <w:hyperlink r:id="rId59" w:history="1">
        <w:r w:rsidR="00DB58B9" w:rsidRPr="00DB58B9">
          <w:rPr>
            <w:rStyle w:val="Hyperlink"/>
            <w:lang w:val="en-ZA"/>
          </w:rPr>
          <w:t>https://tspace.library.utoronto.ca/bitstream/1807/33647/1/Ekoh_Ijeoma_201211_MA_thesis.pdf</w:t>
        </w:r>
      </w:hyperlink>
    </w:p>
  </w:footnote>
  <w:footnote w:id="69">
    <w:p w14:paraId="237E61A7" w14:textId="6460F49C" w:rsidR="0095400F" w:rsidRPr="0095400F" w:rsidRDefault="0095400F">
      <w:pPr>
        <w:pStyle w:val="FootnoteText"/>
        <w:rPr>
          <w:lang w:val="en-US"/>
        </w:rPr>
      </w:pPr>
      <w:r>
        <w:rPr>
          <w:rStyle w:val="FootnoteReference"/>
        </w:rPr>
        <w:footnoteRef/>
      </w:r>
      <w:r>
        <w:t xml:space="preserve"> </w:t>
      </w:r>
      <w:r w:rsidR="003F30D7" w:rsidRPr="003F30D7">
        <w:t xml:space="preserve">Ward, D.M. (2012). The Effects of Standardised Assessment (NAPLAN) on Teacher Pedagogy at Two Queensland Schools. Retrieved from </w:t>
      </w:r>
      <w:hyperlink r:id="rId60" w:history="1">
        <w:r w:rsidR="003F30D7" w:rsidRPr="003F30D7">
          <w:rPr>
            <w:rStyle w:val="Hyperlink"/>
            <w:lang w:val="en-ZA"/>
          </w:rPr>
          <w:t>https://eprints.qut.edu.au/63662/1/Donna_Ward_Thesis.pdf</w:t>
        </w:r>
      </w:hyperlink>
    </w:p>
  </w:footnote>
  <w:footnote w:id="70">
    <w:p w14:paraId="06218144" w14:textId="53EC971E" w:rsidR="00CA6F23" w:rsidRPr="00CA6F23" w:rsidRDefault="00CA6F23">
      <w:pPr>
        <w:pStyle w:val="FootnoteText"/>
        <w:rPr>
          <w:lang w:val="en-US"/>
        </w:rPr>
      </w:pPr>
      <w:r>
        <w:rPr>
          <w:rStyle w:val="FootnoteReference"/>
        </w:rPr>
        <w:footnoteRef/>
      </w:r>
      <w:r>
        <w:t xml:space="preserve"> </w:t>
      </w:r>
      <w:r>
        <w:rPr>
          <w:lang w:val="en-US"/>
        </w:rPr>
        <w:t>‘</w:t>
      </w:r>
      <w:proofErr w:type="spellStart"/>
      <w:r>
        <w:rPr>
          <w:lang w:val="en-US"/>
        </w:rPr>
        <w:t>Meitzav</w:t>
      </w:r>
      <w:proofErr w:type="spellEnd"/>
      <w:r>
        <w:rPr>
          <w:lang w:val="en-US"/>
        </w:rPr>
        <w:t>’ is a Hebrew acronym for Growth and Efficiency Measures of Schools</w:t>
      </w:r>
    </w:p>
  </w:footnote>
  <w:footnote w:id="71">
    <w:p w14:paraId="361E4B7E" w14:textId="5A97A021" w:rsidR="005344D9" w:rsidRPr="00B0120D" w:rsidRDefault="005344D9">
      <w:pPr>
        <w:pStyle w:val="FootnoteText"/>
        <w:rPr>
          <w:lang w:val="en-ZA"/>
        </w:rPr>
      </w:pPr>
      <w:r>
        <w:rPr>
          <w:rStyle w:val="FootnoteReference"/>
        </w:rPr>
        <w:footnoteRef/>
      </w:r>
      <w:r>
        <w:t xml:space="preserve"> </w:t>
      </w:r>
      <w:proofErr w:type="spellStart"/>
      <w:r>
        <w:rPr>
          <w:lang w:val="en-US"/>
        </w:rPr>
        <w:t>Yogev</w:t>
      </w:r>
      <w:proofErr w:type="spellEnd"/>
      <w:r>
        <w:rPr>
          <w:lang w:val="en-US"/>
        </w:rPr>
        <w:t xml:space="preserve"> (2007) </w:t>
      </w:r>
      <w:r w:rsidR="00BD4B95">
        <w:rPr>
          <w:lang w:val="en-US"/>
        </w:rPr>
        <w:t xml:space="preserve">in </w:t>
      </w:r>
      <w:r w:rsidR="002A3203" w:rsidRPr="002A3203">
        <w:rPr>
          <w:lang w:val="en-ZA"/>
        </w:rPr>
        <w:t xml:space="preserve">Feniger, Y., Israeli, M. and Yehuda, S. in Allan, J. and </w:t>
      </w:r>
      <w:proofErr w:type="spellStart"/>
      <w:r w:rsidR="002A3203" w:rsidRPr="002A3203">
        <w:rPr>
          <w:lang w:val="en-ZA"/>
        </w:rPr>
        <w:t>Artiles</w:t>
      </w:r>
      <w:proofErr w:type="spellEnd"/>
      <w:r w:rsidR="002A3203" w:rsidRPr="002A3203">
        <w:rPr>
          <w:lang w:val="en-ZA"/>
        </w:rPr>
        <w:t xml:space="preserve">, A.J. (eds) </w:t>
      </w:r>
      <w:r w:rsidR="002A3203" w:rsidRPr="002A3203">
        <w:rPr>
          <w:i/>
          <w:iCs/>
          <w:lang w:val="en-ZA"/>
        </w:rPr>
        <w:t>World Yearbook of Education 2017: Assessment Inequalities</w:t>
      </w:r>
      <w:r w:rsidR="002A3203" w:rsidRPr="002A3203">
        <w:rPr>
          <w:lang w:val="en-ZA"/>
        </w:rPr>
        <w:t xml:space="preserve">. </w:t>
      </w:r>
      <w:r w:rsidR="002A3203" w:rsidRPr="002A3203">
        <w:rPr>
          <w:lang w:val="en-ZA"/>
        </w:rPr>
        <w:t xml:space="preserve">(2017). Retrieved from </w:t>
      </w:r>
      <w:hyperlink r:id="rId61" w:anchor="v=onepage&amp;q=World%20Yearbook%20of%20Education%202017&amp;f=false" w:history="1">
        <w:r w:rsidR="002A3203" w:rsidRPr="002A3203">
          <w:rPr>
            <w:rStyle w:val="Hyperlink"/>
            <w:lang w:val="en-ZA"/>
          </w:rPr>
          <w:t>https://books.google.ca/books?hl=en&amp;lr=&amp;id=pjglDwAAQBAJ&amp;oi=fnd&amp;pg=PP1&amp;dq=World+Yearbook+of+Education+2017&amp;ots=AYIy_QjEtz&amp;sig=2-bTeKcUMwUUGoDf5EPKS4A-1_c#v=onepage&amp;q=World%20Yearbook%20of%20Education%202017&amp;f=false</w:t>
        </w:r>
      </w:hyperlink>
    </w:p>
  </w:footnote>
  <w:footnote w:id="72">
    <w:p w14:paraId="5726B518" w14:textId="7A43923F" w:rsidR="00BD4B95" w:rsidRPr="00B0120D" w:rsidRDefault="00BD4B95">
      <w:pPr>
        <w:pStyle w:val="FootnoteText"/>
        <w:rPr>
          <w:lang w:val="en-ZA"/>
        </w:rPr>
      </w:pPr>
      <w:r>
        <w:rPr>
          <w:rStyle w:val="FootnoteReference"/>
        </w:rPr>
        <w:footnoteRef/>
      </w:r>
      <w:r>
        <w:t xml:space="preserve"> </w:t>
      </w:r>
      <w:proofErr w:type="spellStart"/>
      <w:r>
        <w:rPr>
          <w:lang w:val="en-US"/>
        </w:rPr>
        <w:t>Beller</w:t>
      </w:r>
      <w:proofErr w:type="spellEnd"/>
      <w:r>
        <w:rPr>
          <w:lang w:val="en-US"/>
        </w:rPr>
        <w:t xml:space="preserve"> (2010) in </w:t>
      </w:r>
      <w:r w:rsidR="00BD56EF" w:rsidRPr="00BD56EF">
        <w:rPr>
          <w:lang w:val="en-ZA"/>
        </w:rPr>
        <w:t xml:space="preserve">Feniger, Y., Israeli, M. and Yehuda, S. in Allan, J. and </w:t>
      </w:r>
      <w:proofErr w:type="spellStart"/>
      <w:r w:rsidR="00BD56EF" w:rsidRPr="00BD56EF">
        <w:rPr>
          <w:lang w:val="en-ZA"/>
        </w:rPr>
        <w:t>Artiles</w:t>
      </w:r>
      <w:proofErr w:type="spellEnd"/>
      <w:r w:rsidR="00BD56EF" w:rsidRPr="00BD56EF">
        <w:rPr>
          <w:lang w:val="en-ZA"/>
        </w:rPr>
        <w:t xml:space="preserve">, A.J. (eds) </w:t>
      </w:r>
      <w:r w:rsidR="00BD56EF" w:rsidRPr="00BD56EF">
        <w:rPr>
          <w:i/>
          <w:iCs/>
          <w:lang w:val="en-ZA"/>
        </w:rPr>
        <w:t>World Yearbook of Education 2017: Assessment Inequalities</w:t>
      </w:r>
      <w:r w:rsidR="00BD56EF" w:rsidRPr="00BD56EF">
        <w:rPr>
          <w:lang w:val="en-ZA"/>
        </w:rPr>
        <w:t xml:space="preserve">. </w:t>
      </w:r>
      <w:r w:rsidR="00BD56EF" w:rsidRPr="00BD56EF">
        <w:rPr>
          <w:lang w:val="en-ZA"/>
        </w:rPr>
        <w:t xml:space="preserve">(2017). Retrieved from </w:t>
      </w:r>
      <w:hyperlink r:id="rId62" w:anchor="v=onepage&amp;q=World%20Yearbook%20of%20Education%202017&amp;f=false" w:history="1">
        <w:r w:rsidR="00BD56EF" w:rsidRPr="00BD56EF">
          <w:rPr>
            <w:rStyle w:val="Hyperlink"/>
            <w:lang w:val="en-ZA"/>
          </w:rPr>
          <w:t>https://books.google.ca/books?hl=en&amp;lr=&amp;id=pjglDwAAQBAJ&amp;oi=fnd&amp;pg=PP1&amp;dq=World+Yearbook+of+Education+2017&amp;ots=AYIy_QjEtz&amp;sig=2-bTeKcUMwUUGoDf5EPKS4A-1_c#v=onepage&amp;q=World%20Yearbook%20of%20Education%202017&amp;f=false</w:t>
        </w:r>
      </w:hyperlink>
    </w:p>
  </w:footnote>
  <w:footnote w:id="73">
    <w:p w14:paraId="73446529" w14:textId="5A22A036" w:rsidR="00E43D8F" w:rsidRPr="00B0120D" w:rsidRDefault="00E43D8F">
      <w:pPr>
        <w:pStyle w:val="FootnoteText"/>
        <w:rPr>
          <w:lang w:val="en-ZA"/>
        </w:rPr>
      </w:pPr>
      <w:r>
        <w:rPr>
          <w:rStyle w:val="FootnoteReference"/>
        </w:rPr>
        <w:footnoteRef/>
      </w:r>
      <w:r>
        <w:t xml:space="preserve"> </w:t>
      </w:r>
      <w:r w:rsidR="00BD56EF" w:rsidRPr="00BD56EF">
        <w:rPr>
          <w:lang w:val="en-ZA"/>
        </w:rPr>
        <w:t xml:space="preserve">Feniger, Y., Israeli, M. and Yehuda, S. in Allan, J. and </w:t>
      </w:r>
      <w:proofErr w:type="spellStart"/>
      <w:r w:rsidR="00BD56EF" w:rsidRPr="00BD56EF">
        <w:rPr>
          <w:lang w:val="en-ZA"/>
        </w:rPr>
        <w:t>Artiles</w:t>
      </w:r>
      <w:proofErr w:type="spellEnd"/>
      <w:r w:rsidR="00BD56EF" w:rsidRPr="00BD56EF">
        <w:rPr>
          <w:lang w:val="en-ZA"/>
        </w:rPr>
        <w:t xml:space="preserve">, A.J. (eds) </w:t>
      </w:r>
      <w:r w:rsidR="00BD56EF" w:rsidRPr="00BD56EF">
        <w:rPr>
          <w:i/>
          <w:iCs/>
          <w:lang w:val="en-ZA"/>
        </w:rPr>
        <w:t>World Yearbook of Education 2017: Assessment Inequalities</w:t>
      </w:r>
      <w:r w:rsidR="00BD56EF" w:rsidRPr="00BD56EF">
        <w:rPr>
          <w:lang w:val="en-ZA"/>
        </w:rPr>
        <w:t xml:space="preserve">. (2017). Retrieved from </w:t>
      </w:r>
      <w:hyperlink r:id="rId63" w:anchor="v=onepage&amp;q=World%20Yearbook%20of%20Education%202017&amp;f=false" w:history="1">
        <w:r w:rsidR="00BD56EF" w:rsidRPr="00BD56EF">
          <w:rPr>
            <w:rStyle w:val="Hyperlink"/>
            <w:lang w:val="en-ZA"/>
          </w:rPr>
          <w:t>https://books.google.ca/books?hl=en&amp;lr=&amp;id=pjglDwAAQBAJ&amp;oi=fnd&amp;pg=PP1&amp;dq=World+Yearbook+of+Education+2017&amp;ots=AYIy_QjEtz&amp;sig=2-bTeKcUMwUUGoDf5EPKS4A-1_c#v=onepage&amp;q=World%20Yearbook%20of%20Education%202017&amp;f=false</w:t>
        </w:r>
      </w:hyperlink>
    </w:p>
  </w:footnote>
  <w:footnote w:id="74">
    <w:p w14:paraId="0502C7FF" w14:textId="3B18383A" w:rsidR="005D5495" w:rsidRPr="005D5495" w:rsidRDefault="005D5495">
      <w:pPr>
        <w:pStyle w:val="FootnoteText"/>
        <w:rPr>
          <w:lang w:val="en-US"/>
        </w:rPr>
      </w:pPr>
      <w:r>
        <w:rPr>
          <w:rStyle w:val="FootnoteReference"/>
        </w:rPr>
        <w:footnoteRef/>
      </w:r>
      <w:r>
        <w:t xml:space="preserve"> </w:t>
      </w:r>
      <w:r>
        <w:rPr>
          <w:lang w:val="en-US"/>
        </w:rPr>
        <w:t xml:space="preserve">See </w:t>
      </w:r>
      <w:hyperlink r:id="rId64" w:history="1">
        <w:r w:rsidRPr="003A75CA">
          <w:rPr>
            <w:rStyle w:val="Hyperlink"/>
            <w:lang w:val="en-US"/>
          </w:rPr>
          <w:t>https://pdfs.semanticscholar.org/8d0d/51cfd84d79dc86a22b001e422a484c03cc3c.pdf</w:t>
        </w:r>
      </w:hyperlink>
    </w:p>
  </w:footnote>
  <w:footnote w:id="75">
    <w:p w14:paraId="4F962357" w14:textId="6EDF7373" w:rsidR="008E5A82" w:rsidRPr="008F1A6C" w:rsidRDefault="008E5A82" w:rsidP="008E5A82">
      <w:pPr>
        <w:pStyle w:val="FootnoteText"/>
        <w:rPr>
          <w:b/>
          <w:bCs/>
          <w:lang w:val="en-ZA"/>
        </w:rPr>
      </w:pPr>
      <w:r>
        <w:rPr>
          <w:rStyle w:val="FootnoteReference"/>
        </w:rPr>
        <w:footnoteRef/>
      </w:r>
      <w:r>
        <w:t xml:space="preserve"> </w:t>
      </w:r>
      <w:r w:rsidR="00897EB0" w:rsidRPr="00897EB0">
        <w:t xml:space="preserve">Elia-Shalev, A. (2022). </w:t>
      </w:r>
      <w:r w:rsidR="00897EB0" w:rsidRPr="00897EB0">
        <w:rPr>
          <w:lang w:val="en-ZA"/>
        </w:rPr>
        <w:t>Inequality Between Israel’s Mizrahi, Ashkenazi Jews to be Measured in New Statistics. Retrieved from</w:t>
      </w:r>
      <w:r w:rsidR="00897EB0" w:rsidRPr="00897EB0">
        <w:rPr>
          <w:b/>
          <w:bCs/>
          <w:lang w:val="en-ZA"/>
        </w:rPr>
        <w:t xml:space="preserve"> </w:t>
      </w:r>
      <w:hyperlink r:id="rId65" w:history="1">
        <w:r w:rsidR="00897EB0" w:rsidRPr="00897EB0">
          <w:rPr>
            <w:rStyle w:val="Hyperlink"/>
          </w:rPr>
          <w:t>https://www.timesofisrael.com/inequality-between-mizrahi-ashkenazi-jews-to-be-measured-with-new-statistics/</w:t>
        </w:r>
      </w:hyperlink>
    </w:p>
  </w:footnote>
  <w:footnote w:id="76">
    <w:p w14:paraId="35CF49EB" w14:textId="58BC30A9" w:rsidR="003C5601" w:rsidRPr="00727BB3" w:rsidRDefault="003C5601" w:rsidP="003C5601">
      <w:pPr>
        <w:pStyle w:val="FootnoteText"/>
        <w:rPr>
          <w:lang w:val="en-ZA"/>
        </w:rPr>
      </w:pPr>
      <w:r>
        <w:rPr>
          <w:rStyle w:val="FootnoteReference"/>
        </w:rPr>
        <w:footnoteRef/>
      </w:r>
      <w:r>
        <w:t xml:space="preserve"> </w:t>
      </w:r>
      <w:r w:rsidR="006A27D3" w:rsidRPr="006A27D3">
        <w:t xml:space="preserve">Harus, E.B. and </w:t>
      </w:r>
      <w:proofErr w:type="spellStart"/>
      <w:r w:rsidR="006A27D3" w:rsidRPr="006A27D3">
        <w:rPr>
          <w:lang w:val="en-ZA"/>
        </w:rPr>
        <w:t>Davidovitch</w:t>
      </w:r>
      <w:proofErr w:type="spellEnd"/>
      <w:r w:rsidR="006A27D3" w:rsidRPr="006A27D3">
        <w:rPr>
          <w:lang w:val="en-ZA"/>
        </w:rPr>
        <w:t xml:space="preserve">, N. (2021). </w:t>
      </w:r>
      <w:r w:rsidR="006A27D3" w:rsidRPr="006A27D3">
        <w:rPr>
          <w:lang w:val="en-ZA"/>
        </w:rPr>
        <w:t xml:space="preserve">On Management Processes in Education Towards International Exams – The case of the </w:t>
      </w:r>
      <w:proofErr w:type="spellStart"/>
      <w:r w:rsidR="006A27D3" w:rsidRPr="006A27D3">
        <w:rPr>
          <w:lang w:val="en-ZA"/>
        </w:rPr>
        <w:t>Meitzav</w:t>
      </w:r>
      <w:proofErr w:type="spellEnd"/>
      <w:r w:rsidR="006A27D3" w:rsidRPr="006A27D3">
        <w:rPr>
          <w:lang w:val="en-ZA"/>
        </w:rPr>
        <w:t xml:space="preserve">. </w:t>
      </w:r>
      <w:r w:rsidR="006A27D3" w:rsidRPr="006A27D3">
        <w:rPr>
          <w:i/>
          <w:iCs/>
          <w:lang w:val="en-ZA"/>
        </w:rPr>
        <w:t>International Journal of Pedagogy Innovation and New Technologie</w:t>
      </w:r>
      <w:r w:rsidR="006A27D3" w:rsidRPr="006A27D3">
        <w:rPr>
          <w:lang w:val="en-ZA"/>
        </w:rPr>
        <w:t xml:space="preserve">s, 8(1). Retrieved from </w:t>
      </w:r>
      <w:hyperlink r:id="rId66" w:history="1">
        <w:r w:rsidR="006A27D3" w:rsidRPr="006A27D3">
          <w:rPr>
            <w:rStyle w:val="Hyperlink"/>
            <w:lang w:val="en-ZA"/>
          </w:rPr>
          <w:t>https://ijpint.com/api/files/view/1662004.pdf</w:t>
        </w:r>
      </w:hyperlink>
    </w:p>
  </w:footnote>
  <w:footnote w:id="77">
    <w:p w14:paraId="4DD69619" w14:textId="0F1CF3FA" w:rsidR="008E5A82" w:rsidRPr="00236675" w:rsidRDefault="008E5A82" w:rsidP="008E5A82">
      <w:pPr>
        <w:pStyle w:val="FootnoteText"/>
        <w:rPr>
          <w:b/>
          <w:bCs/>
          <w:lang w:val="en-ZA"/>
        </w:rPr>
      </w:pPr>
      <w:r>
        <w:rPr>
          <w:rStyle w:val="FootnoteReference"/>
        </w:rPr>
        <w:footnoteRef/>
      </w:r>
      <w:r>
        <w:t xml:space="preserve"> </w:t>
      </w:r>
      <w:r w:rsidR="00A340A1" w:rsidRPr="00A340A1">
        <w:t xml:space="preserve">Tur-Paz, S.R. and </w:t>
      </w:r>
      <w:proofErr w:type="spellStart"/>
      <w:r w:rsidR="00A340A1" w:rsidRPr="00A340A1">
        <w:t>Malach</w:t>
      </w:r>
      <w:proofErr w:type="spellEnd"/>
      <w:r w:rsidR="00A340A1" w:rsidRPr="00A340A1">
        <w:t xml:space="preserve">, G. (2023). </w:t>
      </w:r>
      <w:r w:rsidR="00A340A1" w:rsidRPr="00A340A1">
        <w:rPr>
          <w:lang w:val="en-ZA"/>
        </w:rPr>
        <w:t>On the Haredi Educational System. Retrieved from</w:t>
      </w:r>
      <w:r w:rsidR="00A340A1" w:rsidRPr="00A340A1">
        <w:t xml:space="preserve"> </w:t>
      </w:r>
      <w:hyperlink r:id="rId67" w:history="1">
        <w:r w:rsidR="00A340A1" w:rsidRPr="00A340A1">
          <w:rPr>
            <w:rStyle w:val="Hyperlink"/>
          </w:rPr>
          <w:t>https://en.idi.org.il/articles/49956</w:t>
        </w:r>
      </w:hyperlink>
    </w:p>
  </w:footnote>
  <w:footnote w:id="78">
    <w:p w14:paraId="3C492096" w14:textId="7D45FED8" w:rsidR="008E5A82" w:rsidRPr="00B63CC6" w:rsidRDefault="008E5A82" w:rsidP="008E5A82">
      <w:pPr>
        <w:pStyle w:val="FootnoteText"/>
        <w:rPr>
          <w:b/>
          <w:bCs/>
          <w:lang w:val="en-ZA"/>
        </w:rPr>
      </w:pPr>
      <w:r>
        <w:rPr>
          <w:rStyle w:val="FootnoteReference"/>
        </w:rPr>
        <w:footnoteRef/>
      </w:r>
      <w:r>
        <w:t xml:space="preserve"> </w:t>
      </w:r>
      <w:r w:rsidR="0067077B" w:rsidRPr="0067077B">
        <w:t xml:space="preserve">Inter-Agency Task Force on Israeli Arab Issues. (2019). </w:t>
      </w:r>
      <w:r w:rsidR="0067077B" w:rsidRPr="0067077B">
        <w:rPr>
          <w:lang w:val="en-ZA"/>
        </w:rPr>
        <w:t>Gaps Between Jewish and Arab High School Students in Matriculation Exam Achievements. Retrieved from</w:t>
      </w:r>
      <w:r w:rsidR="0067077B" w:rsidRPr="0067077B">
        <w:t xml:space="preserve"> </w:t>
      </w:r>
      <w:hyperlink r:id="rId68" w:history="1">
        <w:r w:rsidR="0067077B" w:rsidRPr="0067077B">
          <w:rPr>
            <w:rStyle w:val="Hyperlink"/>
          </w:rPr>
          <w:t>https://www.iataskforce.org/activities/view/905</w:t>
        </w:r>
      </w:hyperlink>
    </w:p>
  </w:footnote>
  <w:footnote w:id="79">
    <w:p w14:paraId="5C73FCB9" w14:textId="5A551607" w:rsidR="008E5A82" w:rsidRPr="00F92664" w:rsidRDefault="008E5A82" w:rsidP="008E5A82">
      <w:pPr>
        <w:pStyle w:val="FootnoteText"/>
        <w:rPr>
          <w:b/>
          <w:bCs/>
        </w:rPr>
      </w:pPr>
      <w:r>
        <w:rPr>
          <w:rStyle w:val="FootnoteReference"/>
        </w:rPr>
        <w:footnoteRef/>
      </w:r>
      <w:r>
        <w:t xml:space="preserve"> </w:t>
      </w:r>
      <w:proofErr w:type="spellStart"/>
      <w:r w:rsidR="002A0D83" w:rsidRPr="002A0D83">
        <w:rPr>
          <w:lang w:val="en-ZA"/>
        </w:rPr>
        <w:t>Kadaria</w:t>
      </w:r>
      <w:proofErr w:type="spellEnd"/>
      <w:r w:rsidR="002A0D83" w:rsidRPr="002A0D83">
        <w:rPr>
          <w:lang w:val="en-ZA"/>
        </w:rPr>
        <w:t xml:space="preserve">-Ovadia, S. (2019). </w:t>
      </w:r>
      <w:r w:rsidR="002A0D83" w:rsidRPr="002A0D83">
        <w:t xml:space="preserve">Arab and Ultra-Orthodox Students in Israel Lagging in English Skills, Report Shows. Haaretz. Retrieved from </w:t>
      </w:r>
      <w:hyperlink r:id="rId69" w:history="1">
        <w:r w:rsidR="002A0D83" w:rsidRPr="002A0D83">
          <w:rPr>
            <w:rStyle w:val="Hyperlink"/>
          </w:rPr>
          <w:t>https://www.haaretz.com/israel-news/2019-01-10/ty-article/.premium/arab-and-ultra-orthodox-students-falling-behind-on-english-skills-report-shows/0000017f-e8cf-df5f-a17f-fbdf579c0000</w:t>
        </w:r>
      </w:hyperlink>
    </w:p>
  </w:footnote>
  <w:footnote w:id="80">
    <w:p w14:paraId="414D3784" w14:textId="081E6EC4" w:rsidR="00EC13B1" w:rsidRDefault="00EC13B1" w:rsidP="00EC13B1">
      <w:pPr>
        <w:pStyle w:val="FootnoteText"/>
        <w:rPr>
          <w:rStyle w:val="Hyperlink"/>
          <w:lang w:val="en-ZA"/>
        </w:rPr>
      </w:pPr>
      <w:r>
        <w:rPr>
          <w:rStyle w:val="FootnoteReference"/>
        </w:rPr>
        <w:footnoteRef/>
      </w:r>
      <w:r>
        <w:t xml:space="preserve"> </w:t>
      </w:r>
      <w:r w:rsidRPr="003F637E">
        <w:rPr>
          <w:lang w:val="en-ZA"/>
        </w:rPr>
        <w:t xml:space="preserve">Nir, </w:t>
      </w:r>
      <w:proofErr w:type="spellStart"/>
      <w:r w:rsidRPr="003F637E">
        <w:rPr>
          <w:lang w:val="en-ZA"/>
        </w:rPr>
        <w:t>Boglar</w:t>
      </w:r>
      <w:proofErr w:type="spellEnd"/>
      <w:r w:rsidRPr="003F637E">
        <w:rPr>
          <w:lang w:val="en-ZA"/>
        </w:rPr>
        <w:t xml:space="preserve">, Inbar </w:t>
      </w:r>
      <w:r w:rsidR="007C6760">
        <w:rPr>
          <w:lang w:val="en-ZA"/>
        </w:rPr>
        <w:t>and</w:t>
      </w:r>
      <w:r w:rsidRPr="003F637E">
        <w:rPr>
          <w:lang w:val="en-ZA"/>
        </w:rPr>
        <w:t xml:space="preserve"> Zohar (2016)</w:t>
      </w:r>
      <w:r>
        <w:rPr>
          <w:lang w:val="en-ZA"/>
        </w:rPr>
        <w:t xml:space="preserve"> in </w:t>
      </w:r>
      <w:r w:rsidR="00F54426" w:rsidRPr="00F54426">
        <w:t xml:space="preserve">OECD. (2018a). </w:t>
      </w:r>
      <w:r w:rsidR="00F54426" w:rsidRPr="00F54426">
        <w:rPr>
          <w:lang w:val="en-ZA"/>
        </w:rPr>
        <w:t>Education and Skills 2030: Curriculum analysis. OECD. Retrieved from</w:t>
      </w:r>
      <w:r w:rsidR="00F54426" w:rsidRPr="00F54426">
        <w:rPr>
          <w:b/>
          <w:bCs/>
          <w:lang w:val="en-ZA"/>
        </w:rPr>
        <w:t xml:space="preserve"> </w:t>
      </w:r>
      <w:hyperlink r:id="rId70" w:history="1">
        <w:r w:rsidR="00F54426" w:rsidRPr="00F54426">
          <w:rPr>
            <w:rStyle w:val="Hyperlink"/>
            <w:lang w:val="en-ZA"/>
          </w:rPr>
          <w:t>https://www.oecd.org/education/2030-project/contact/Literature_review_on_flexibility_and_autonomy.pdf</w:t>
        </w:r>
      </w:hyperlink>
    </w:p>
    <w:p w14:paraId="731181CF" w14:textId="628B3F65" w:rsidR="008E359C" w:rsidRPr="00094F2D" w:rsidRDefault="000902E8" w:rsidP="00EC13B1">
      <w:pPr>
        <w:pStyle w:val="FootnoteText"/>
        <w:rPr>
          <w:lang w:val="en-ZA"/>
        </w:rPr>
      </w:pPr>
      <w:r w:rsidRPr="000902E8">
        <w:rPr>
          <w:lang w:val="en-ZA"/>
        </w:rPr>
        <w:t xml:space="preserve">Feniger, Y., Israeli, M. and Yehuda, S. in Allan, J. and </w:t>
      </w:r>
      <w:proofErr w:type="spellStart"/>
      <w:r w:rsidRPr="000902E8">
        <w:rPr>
          <w:lang w:val="en-ZA"/>
        </w:rPr>
        <w:t>Artiles</w:t>
      </w:r>
      <w:proofErr w:type="spellEnd"/>
      <w:r w:rsidRPr="000902E8">
        <w:rPr>
          <w:lang w:val="en-ZA"/>
        </w:rPr>
        <w:t xml:space="preserve">, A.J. (eds) </w:t>
      </w:r>
      <w:r w:rsidRPr="000902E8">
        <w:rPr>
          <w:i/>
          <w:iCs/>
          <w:lang w:val="en-ZA"/>
        </w:rPr>
        <w:t>World Yearbook of Education 2017: Assessment Inequalities</w:t>
      </w:r>
      <w:r w:rsidRPr="000902E8">
        <w:rPr>
          <w:lang w:val="en-ZA"/>
        </w:rPr>
        <w:t xml:space="preserve">. (2017). Retrieved from </w:t>
      </w:r>
      <w:hyperlink r:id="rId71" w:anchor="v=onepage&amp;q=World%20Yearbook%20of%20Education%202017&amp;f=false" w:history="1">
        <w:r w:rsidRPr="000902E8">
          <w:rPr>
            <w:rStyle w:val="Hyperlink"/>
            <w:lang w:val="en-ZA"/>
          </w:rPr>
          <w:t>https://books.google.ca/books?hl=en&amp;lr=&amp;id=pjglDwAAQBAJ&amp;oi=fnd&amp;pg=PP1&amp;dq=World+Yearbook+of+Education+2017&amp;ots=AYIy_QjEtz&amp;sig=2-bTeKcUMwUUGoDf5EPKS4A-1_c#v=onepage&amp;q=World%20Yearbook%20of%20Education%202017&amp;f=false</w:t>
        </w:r>
      </w:hyperlink>
    </w:p>
  </w:footnote>
  <w:footnote w:id="81">
    <w:p w14:paraId="4A5798F8" w14:textId="0E3BC2AD" w:rsidR="00EC13B1" w:rsidRPr="00993C70" w:rsidRDefault="00EC13B1" w:rsidP="00EC13B1">
      <w:pPr>
        <w:pStyle w:val="FootnoteText"/>
        <w:rPr>
          <w:lang w:val="en-US"/>
        </w:rPr>
      </w:pPr>
      <w:r>
        <w:rPr>
          <w:rStyle w:val="FootnoteReference"/>
        </w:rPr>
        <w:footnoteRef/>
      </w:r>
      <w:r>
        <w:t xml:space="preserve"> </w:t>
      </w:r>
      <w:proofErr w:type="spellStart"/>
      <w:r w:rsidRPr="00993C70">
        <w:rPr>
          <w:lang w:val="en-ZA"/>
        </w:rPr>
        <w:t>Toh</w:t>
      </w:r>
      <w:proofErr w:type="spellEnd"/>
      <w:r w:rsidRPr="00993C70">
        <w:rPr>
          <w:lang w:val="en-ZA"/>
        </w:rPr>
        <w:t xml:space="preserve">, Hung, Chua, He and </w:t>
      </w:r>
      <w:proofErr w:type="spellStart"/>
      <w:r w:rsidRPr="00993C70">
        <w:rPr>
          <w:lang w:val="en-ZA"/>
        </w:rPr>
        <w:t>Jamaludin</w:t>
      </w:r>
      <w:proofErr w:type="spellEnd"/>
      <w:r w:rsidRPr="00993C70">
        <w:rPr>
          <w:lang w:val="en-ZA"/>
        </w:rPr>
        <w:t xml:space="preserve"> (2016)</w:t>
      </w:r>
      <w:r w:rsidR="004F09E5">
        <w:rPr>
          <w:lang w:val="en-ZA"/>
        </w:rPr>
        <w:t xml:space="preserve"> in </w:t>
      </w:r>
      <w:r w:rsidR="00D26E54" w:rsidRPr="00D26E54">
        <w:t xml:space="preserve">OECD. (2018a). </w:t>
      </w:r>
      <w:r w:rsidR="00D26E54" w:rsidRPr="00D26E54">
        <w:rPr>
          <w:lang w:val="en-ZA"/>
        </w:rPr>
        <w:t>Education and Skills 2030: Curriculum analysis. OECD. Retrieved from</w:t>
      </w:r>
      <w:r w:rsidR="00D26E54" w:rsidRPr="00D26E54">
        <w:rPr>
          <w:b/>
          <w:bCs/>
          <w:lang w:val="en-ZA"/>
        </w:rPr>
        <w:t xml:space="preserve"> </w:t>
      </w:r>
      <w:hyperlink r:id="rId72" w:history="1">
        <w:r w:rsidR="00D26E54" w:rsidRPr="00D26E54">
          <w:rPr>
            <w:rStyle w:val="Hyperlink"/>
            <w:lang w:val="en-ZA"/>
          </w:rPr>
          <w:t>https://www.oecd.org/education/2030-project/contact/Literature_review_on_flexibility_and_autonomy.pdf</w:t>
        </w:r>
      </w:hyperlink>
    </w:p>
  </w:footnote>
  <w:footnote w:id="82">
    <w:p w14:paraId="496F83AF" w14:textId="3A779CEA" w:rsidR="00CF1F8A" w:rsidRPr="003C0A31" w:rsidRDefault="00CF1F8A" w:rsidP="00CF1F8A">
      <w:pPr>
        <w:pStyle w:val="FootnoteText"/>
        <w:rPr>
          <w:szCs w:val="18"/>
          <w:lang w:val="en-US"/>
        </w:rPr>
      </w:pPr>
      <w:r>
        <w:rPr>
          <w:rStyle w:val="FootnoteReference"/>
        </w:rPr>
        <w:footnoteRef/>
      </w:r>
      <w:r>
        <w:t xml:space="preserve"> </w:t>
      </w:r>
      <w:r w:rsidR="001E482F" w:rsidRPr="001E482F">
        <w:rPr>
          <w:szCs w:val="18"/>
          <w:lang w:val="en-ZA"/>
        </w:rPr>
        <w:t>Baidoo-Anu, D. and Baidoo, I.E. (2022) Performance-Based Accountability: Exploring Ghanaian teachers’ perception of the influence of large-scale testing on teaching and learning, Education Inquiry, DOI: </w:t>
      </w:r>
      <w:hyperlink r:id="rId73" w:history="1">
        <w:r w:rsidR="001E482F" w:rsidRPr="001E482F">
          <w:rPr>
            <w:rStyle w:val="Hyperlink"/>
            <w:szCs w:val="18"/>
            <w:lang w:val="en-ZA"/>
          </w:rPr>
          <w:t>10.1080/20004508.2022.2110673</w:t>
        </w:r>
      </w:hyperlink>
    </w:p>
  </w:footnote>
  <w:footnote w:id="83">
    <w:p w14:paraId="582AB289" w14:textId="2E5E0CF3" w:rsidR="00D10827" w:rsidRPr="003C0A31" w:rsidRDefault="00E25A0C">
      <w:pPr>
        <w:pStyle w:val="FootnoteText"/>
        <w:rPr>
          <w:lang w:val="en-ZA"/>
        </w:rPr>
      </w:pPr>
      <w:r>
        <w:rPr>
          <w:rStyle w:val="FootnoteReference"/>
        </w:rPr>
        <w:footnoteRef/>
      </w:r>
      <w:r w:rsidR="004A6BF1">
        <w:t xml:space="preserve"> </w:t>
      </w:r>
      <w:proofErr w:type="spellStart"/>
      <w:r w:rsidR="005246F4" w:rsidRPr="005246F4">
        <w:t>Abuya</w:t>
      </w:r>
      <w:proofErr w:type="spellEnd"/>
      <w:r w:rsidR="005246F4" w:rsidRPr="005246F4">
        <w:t xml:space="preserve">, B.A. (2022). </w:t>
      </w:r>
      <w:r w:rsidR="005246F4" w:rsidRPr="005246F4">
        <w:rPr>
          <w:lang w:val="en-ZA"/>
        </w:rPr>
        <w:t xml:space="preserve">THE 2021 KCSE Results, Form One Admission Crisis and Status of Secondary Education in Kenya. </w:t>
      </w:r>
      <w:r w:rsidR="005246F4" w:rsidRPr="005246F4">
        <w:t>African Population and Health Research Centre</w:t>
      </w:r>
      <w:r w:rsidR="005246F4" w:rsidRPr="005246F4">
        <w:rPr>
          <w:lang w:val="en-ZA"/>
        </w:rPr>
        <w:t xml:space="preserve"> Retrieved from</w:t>
      </w:r>
      <w:r w:rsidR="005246F4" w:rsidRPr="005246F4">
        <w:t xml:space="preserve"> </w:t>
      </w:r>
      <w:hyperlink r:id="rId74" w:history="1">
        <w:r w:rsidR="005246F4" w:rsidRPr="005246F4">
          <w:rPr>
            <w:rStyle w:val="Hyperlink"/>
            <w:lang w:val="en-ZA"/>
          </w:rPr>
          <w:t>https://aphrc.org/blogarticle/the-2021-kcse-results-form-one-admission-crisis-and-status-of-secondary-education-in-kenya/</w:t>
        </w:r>
      </w:hyperlink>
    </w:p>
  </w:footnote>
  <w:footnote w:id="84">
    <w:p w14:paraId="44DA2467" w14:textId="716F8E68" w:rsidR="0095208A" w:rsidRPr="00A748EB" w:rsidRDefault="00B35018">
      <w:pPr>
        <w:pStyle w:val="FootnoteText"/>
        <w:rPr>
          <w:b/>
          <w:bCs/>
          <w:lang w:val="en-ZA"/>
        </w:rPr>
      </w:pPr>
      <w:r>
        <w:rPr>
          <w:rStyle w:val="FootnoteReference"/>
        </w:rPr>
        <w:footnoteRef/>
      </w:r>
      <w:r>
        <w:t xml:space="preserve"> </w:t>
      </w:r>
      <w:r w:rsidR="007540BA" w:rsidRPr="007540BA">
        <w:rPr>
          <w:lang w:val="en-ZA"/>
        </w:rPr>
        <w:t>Perry, A. M. (2021). Standardized Tests Aren’t the Problem, it’s How We Use Them. Brookings Institution.</w:t>
      </w:r>
      <w:r w:rsidR="007540BA" w:rsidRPr="007540BA">
        <w:rPr>
          <w:b/>
          <w:bCs/>
          <w:lang w:val="en-ZA"/>
        </w:rPr>
        <w:t xml:space="preserve"> </w:t>
      </w:r>
      <w:r w:rsidR="007540BA" w:rsidRPr="007540BA">
        <w:rPr>
          <w:lang w:val="en-ZA"/>
        </w:rPr>
        <w:t xml:space="preserve">Retrieved from </w:t>
      </w:r>
      <w:hyperlink r:id="rId75" w:history="1">
        <w:r w:rsidR="007540BA" w:rsidRPr="007540BA">
          <w:rPr>
            <w:rStyle w:val="Hyperlink"/>
            <w:lang w:val="en-ZA"/>
          </w:rPr>
          <w:t>https://www.brookings.edu/blog/brown-center-chalkboard/2021/03/30/standardized-tests-arent-the-problem-its-how-we-use-them/</w:t>
        </w:r>
      </w:hyperlink>
    </w:p>
  </w:footnote>
  <w:footnote w:id="85">
    <w:p w14:paraId="05EF4616" w14:textId="381331DB" w:rsidR="00EA20B1" w:rsidRPr="00EA20B1" w:rsidRDefault="00EA20B1">
      <w:pPr>
        <w:pStyle w:val="FootnoteText"/>
        <w:rPr>
          <w:lang w:val="en-US"/>
        </w:rPr>
      </w:pPr>
      <w:r>
        <w:rPr>
          <w:rStyle w:val="FootnoteReference"/>
        </w:rPr>
        <w:footnoteRef/>
      </w:r>
      <w:r>
        <w:t xml:space="preserve"> </w:t>
      </w:r>
      <w:r w:rsidRPr="008F1819">
        <w:rPr>
          <w:lang w:val="en-US"/>
        </w:rPr>
        <w:t>Robinson, K.</w:t>
      </w:r>
      <w:r w:rsidR="00C16074" w:rsidRPr="008F1819">
        <w:rPr>
          <w:lang w:val="en-US"/>
        </w:rPr>
        <w:t xml:space="preserve"> and </w:t>
      </w:r>
      <w:proofErr w:type="spellStart"/>
      <w:r w:rsidR="00C16074" w:rsidRPr="008F1819">
        <w:rPr>
          <w:lang w:val="en-US"/>
        </w:rPr>
        <w:t>Aronica</w:t>
      </w:r>
      <w:proofErr w:type="spellEnd"/>
      <w:r w:rsidR="00C16074" w:rsidRPr="008F1819">
        <w:rPr>
          <w:lang w:val="en-US"/>
        </w:rPr>
        <w:t>, L.</w:t>
      </w:r>
      <w:r w:rsidRPr="008F1819">
        <w:rPr>
          <w:lang w:val="en-US"/>
        </w:rPr>
        <w:t xml:space="preserve"> (2016). Creative Schools: The grassroots revolution</w:t>
      </w:r>
      <w:r w:rsidR="00C16074" w:rsidRPr="008F1819">
        <w:rPr>
          <w:lang w:val="en-US"/>
        </w:rPr>
        <w:t xml:space="preserve"> that’s transforming education.</w:t>
      </w:r>
      <w:r w:rsidR="0029315D" w:rsidRPr="008F1819">
        <w:rPr>
          <w:lang w:val="en-US"/>
        </w:rPr>
        <w:t xml:space="preserve"> Penguin Books.</w:t>
      </w:r>
    </w:p>
  </w:footnote>
  <w:footnote w:id="86">
    <w:p w14:paraId="04A5AAE8" w14:textId="6309BEF1" w:rsidR="0066373E" w:rsidRPr="0066373E" w:rsidRDefault="00114D80">
      <w:pPr>
        <w:pStyle w:val="FootnoteText"/>
      </w:pPr>
      <w:r>
        <w:rPr>
          <w:rStyle w:val="FootnoteReference"/>
        </w:rPr>
        <w:footnoteRef/>
      </w:r>
      <w:r>
        <w:t xml:space="preserve"> </w:t>
      </w:r>
      <w:r w:rsidR="001B2DD4" w:rsidRPr="001B2DD4">
        <w:t xml:space="preserve">Cohen, L., Manion, L. and Morrison, K. (2007). Research Methods in Education. Routledge. Retrieved from </w:t>
      </w:r>
      <w:hyperlink r:id="rId76" w:history="1">
        <w:r w:rsidR="001B2DD4" w:rsidRPr="001B2DD4">
          <w:rPr>
            <w:rStyle w:val="Hyperlink"/>
          </w:rPr>
          <w:t>https://gtu.ge/Agro-Lib/RESEARCH%20METHOD%20COHEN%20ok.pdf</w:t>
        </w:r>
      </w:hyperlink>
    </w:p>
  </w:footnote>
  <w:footnote w:id="87">
    <w:p w14:paraId="7EDE9A79" w14:textId="7CFB129E" w:rsidR="0083690F" w:rsidRPr="00E1351D" w:rsidRDefault="0083690F">
      <w:pPr>
        <w:pStyle w:val="FootnoteText"/>
        <w:rPr>
          <w:lang w:val="en-ZA"/>
        </w:rPr>
      </w:pPr>
      <w:r w:rsidRPr="00E1351D">
        <w:rPr>
          <w:rStyle w:val="FootnoteReference"/>
        </w:rPr>
        <w:footnoteRef/>
      </w:r>
      <w:r w:rsidRPr="00E1351D">
        <w:t xml:space="preserve"> Intercultural Development Research Association. (2002). </w:t>
      </w:r>
      <w:r w:rsidRPr="00E1351D">
        <w:rPr>
          <w:lang w:val="en-ZA"/>
        </w:rPr>
        <w:t xml:space="preserve">The Dangerous Consequences of High-Stakes Testing, </w:t>
      </w:r>
      <w:proofErr w:type="spellStart"/>
      <w:r w:rsidRPr="00E1351D">
        <w:rPr>
          <w:lang w:val="en-ZA"/>
        </w:rPr>
        <w:t>FairTest</w:t>
      </w:r>
      <w:proofErr w:type="spellEnd"/>
      <w:r w:rsidRPr="00E1351D">
        <w:rPr>
          <w:lang w:val="en-ZA"/>
        </w:rPr>
        <w:t xml:space="preserve">, the National </w:t>
      </w:r>
      <w:proofErr w:type="spellStart"/>
      <w:r w:rsidRPr="00E1351D">
        <w:rPr>
          <w:lang w:val="en-ZA"/>
        </w:rPr>
        <w:t>Center</w:t>
      </w:r>
      <w:proofErr w:type="spellEnd"/>
      <w:r w:rsidRPr="00E1351D">
        <w:rPr>
          <w:lang w:val="en-ZA"/>
        </w:rPr>
        <w:t xml:space="preserve"> for Fair and Open Testing. Retrieved from </w:t>
      </w:r>
      <w:hyperlink r:id="rId77" w:anchor=":~:text=It%20drives%20students%20and%20teachers,or%20support%20high%2Dquality%20learning" w:history="1">
        <w:r w:rsidRPr="00E1351D">
          <w:rPr>
            <w:rStyle w:val="Hyperlink"/>
            <w:lang w:val="en-ZA"/>
          </w:rPr>
          <w:t>https://www.idra.org/resource-center/the-dangerous-consequences-of-high-stakes-testing/#:~:text=It%20drives%20students%20and%20teachers,or%20support%20high%2Dquality%20learning</w:t>
        </w:r>
      </w:hyperlink>
      <w:r w:rsidRPr="00E1351D">
        <w:rPr>
          <w:lang w:val="en-ZA"/>
        </w:rPr>
        <w:t>.</w:t>
      </w:r>
    </w:p>
  </w:footnote>
  <w:footnote w:id="88">
    <w:p w14:paraId="65A59923" w14:textId="0497BC4E" w:rsidR="00662CD7" w:rsidRPr="0083690F" w:rsidRDefault="00662CD7" w:rsidP="00662CD7">
      <w:pPr>
        <w:pStyle w:val="FootnoteText"/>
        <w:rPr>
          <w:b/>
          <w:bCs/>
          <w:lang w:val="en-ZA"/>
        </w:rPr>
      </w:pPr>
      <w:r>
        <w:rPr>
          <w:rStyle w:val="FootnoteReference"/>
        </w:rPr>
        <w:footnoteRef/>
      </w:r>
      <w:r>
        <w:t xml:space="preserve"> </w:t>
      </w:r>
      <w:r w:rsidRPr="008F1819">
        <w:t xml:space="preserve">Intercultural Development Research Association. (2002). </w:t>
      </w:r>
      <w:r w:rsidRPr="008F1819">
        <w:rPr>
          <w:lang w:val="en-ZA"/>
        </w:rPr>
        <w:t xml:space="preserve">The Dangerous Consequences of High-Stakes Testing, </w:t>
      </w:r>
      <w:proofErr w:type="spellStart"/>
      <w:r w:rsidRPr="008F1819">
        <w:rPr>
          <w:lang w:val="en-ZA"/>
        </w:rPr>
        <w:t>FairTest</w:t>
      </w:r>
      <w:proofErr w:type="spellEnd"/>
      <w:r w:rsidRPr="008F1819">
        <w:rPr>
          <w:lang w:val="en-ZA"/>
        </w:rPr>
        <w:t xml:space="preserve">, the National </w:t>
      </w:r>
      <w:proofErr w:type="spellStart"/>
      <w:r w:rsidRPr="008F1819">
        <w:rPr>
          <w:lang w:val="en-ZA"/>
        </w:rPr>
        <w:t>Center</w:t>
      </w:r>
      <w:proofErr w:type="spellEnd"/>
      <w:r w:rsidRPr="008F1819">
        <w:rPr>
          <w:lang w:val="en-ZA"/>
        </w:rPr>
        <w:t xml:space="preserve"> for Fair and Open Testing. Retrieved from </w:t>
      </w:r>
      <w:hyperlink r:id="rId78" w:anchor=":~:text=It%20drives%20students%20and%20teachers,or%20support%20high%2Dquality%20learning" w:history="1">
        <w:r w:rsidRPr="008F1819">
          <w:rPr>
            <w:rStyle w:val="Hyperlink"/>
            <w:lang w:val="en-ZA"/>
          </w:rPr>
          <w:t>https://www.idra.org/resource-center/the-dangerous-consequences-of-high-stakes-testing/#:~:text=It%20drives%20students%20and%20teachers,or%20support%20high%2Dquality%20learning</w:t>
        </w:r>
      </w:hyperlink>
      <w:r w:rsidRPr="008F1819">
        <w:rPr>
          <w:lang w:val="en-ZA"/>
        </w:rPr>
        <w:t>.</w:t>
      </w:r>
    </w:p>
  </w:footnote>
  <w:footnote w:id="89">
    <w:p w14:paraId="05D132A7" w14:textId="77777777" w:rsidR="001C3689" w:rsidRPr="00B63B82" w:rsidRDefault="001C3689" w:rsidP="001C3689">
      <w:pPr>
        <w:pStyle w:val="FootnoteText"/>
        <w:rPr>
          <w:lang w:val="en-US"/>
        </w:rPr>
      </w:pPr>
      <w:r>
        <w:rPr>
          <w:rStyle w:val="FootnoteReference"/>
        </w:rPr>
        <w:footnoteRef/>
      </w:r>
      <w:r>
        <w:t xml:space="preserve"> </w:t>
      </w:r>
      <w:r>
        <w:rPr>
          <w:lang w:val="en-US"/>
        </w:rPr>
        <w:t xml:space="preserve">See, for example, </w:t>
      </w:r>
      <w:hyperlink r:id="rId79" w:history="1">
        <w:r w:rsidRPr="00D71492">
          <w:rPr>
            <w:rStyle w:val="Hyperlink"/>
            <w:lang w:val="en-US"/>
          </w:rPr>
          <w:t>https://digitalcommons.csumb.edu/cgi/viewcontent.cgi?article=1460&amp;context=caps_thes_all</w:t>
        </w:r>
      </w:hyperlink>
    </w:p>
  </w:footnote>
  <w:footnote w:id="90">
    <w:p w14:paraId="1D8930D6" w14:textId="1EDE0023" w:rsidR="001B703E" w:rsidRPr="001255F9" w:rsidRDefault="00CB7848">
      <w:pPr>
        <w:pStyle w:val="FootnoteText"/>
        <w:rPr>
          <w:lang w:val="en-ZA"/>
        </w:rPr>
      </w:pPr>
      <w:r>
        <w:rPr>
          <w:rStyle w:val="FootnoteReference"/>
        </w:rPr>
        <w:footnoteRef/>
      </w:r>
      <w:r>
        <w:t xml:space="preserve"> </w:t>
      </w:r>
      <w:proofErr w:type="spellStart"/>
      <w:r w:rsidRPr="001255F9">
        <w:rPr>
          <w:lang w:val="en-US"/>
        </w:rPr>
        <w:t>Heissel</w:t>
      </w:r>
      <w:proofErr w:type="spellEnd"/>
      <w:r w:rsidRPr="001255F9">
        <w:rPr>
          <w:lang w:val="en-US"/>
        </w:rPr>
        <w:t xml:space="preserve">, J.A., </w:t>
      </w:r>
      <w:r w:rsidR="000834B1" w:rsidRPr="001255F9">
        <w:rPr>
          <w:lang w:val="en-US"/>
        </w:rPr>
        <w:t xml:space="preserve">Adam, E.K., Doleac, J.L., </w:t>
      </w:r>
      <w:proofErr w:type="spellStart"/>
      <w:r w:rsidR="000834B1" w:rsidRPr="001255F9">
        <w:rPr>
          <w:lang w:val="en-US"/>
        </w:rPr>
        <w:t>Figlio</w:t>
      </w:r>
      <w:proofErr w:type="spellEnd"/>
      <w:r w:rsidR="000834B1" w:rsidRPr="001255F9">
        <w:rPr>
          <w:lang w:val="en-US"/>
        </w:rPr>
        <w:t xml:space="preserve">, D.N. </w:t>
      </w:r>
      <w:r w:rsidR="00AF6B19" w:rsidRPr="001255F9">
        <w:rPr>
          <w:lang w:val="en-US"/>
        </w:rPr>
        <w:t xml:space="preserve">and Meer, J. (2018). </w:t>
      </w:r>
      <w:r w:rsidR="00AF6B19" w:rsidRPr="001255F9">
        <w:rPr>
          <w:lang w:val="en-ZA"/>
        </w:rPr>
        <w:t xml:space="preserve">Testing, Stress, and Performance: How Students Respond Physiologically to High-Stakes Testing. </w:t>
      </w:r>
      <w:r w:rsidR="001B703E" w:rsidRPr="001255F9">
        <w:rPr>
          <w:lang w:val="en-ZA"/>
        </w:rPr>
        <w:t xml:space="preserve">National Bureau of Economic Research. Retrieved from </w:t>
      </w:r>
      <w:hyperlink r:id="rId80" w:history="1">
        <w:r w:rsidR="001B703E" w:rsidRPr="001255F9">
          <w:rPr>
            <w:rStyle w:val="Hyperlink"/>
            <w:lang w:val="en-ZA"/>
          </w:rPr>
          <w:t>https://www.nber.org/papers/w25305</w:t>
        </w:r>
      </w:hyperlink>
    </w:p>
  </w:footnote>
  <w:footnote w:id="91">
    <w:p w14:paraId="1B96527F" w14:textId="65060796" w:rsidR="00F649C0" w:rsidRPr="00DE4248" w:rsidRDefault="0068236E">
      <w:pPr>
        <w:pStyle w:val="FootnoteText"/>
        <w:rPr>
          <w:b/>
          <w:bCs/>
          <w:lang w:val="en-ZA"/>
        </w:rPr>
      </w:pPr>
      <w:r w:rsidRPr="001255F9">
        <w:rPr>
          <w:rStyle w:val="FootnoteReference"/>
        </w:rPr>
        <w:footnoteRef/>
      </w:r>
      <w:r w:rsidRPr="001255F9">
        <w:t xml:space="preserve"> </w:t>
      </w:r>
      <w:r w:rsidR="00DE4248" w:rsidRPr="001255F9">
        <w:rPr>
          <w:lang w:val="en-US"/>
        </w:rPr>
        <w:t xml:space="preserve">Jones, M.G. and </w:t>
      </w:r>
      <w:proofErr w:type="spellStart"/>
      <w:r w:rsidR="00DE4248" w:rsidRPr="001255F9">
        <w:rPr>
          <w:lang w:val="en-US"/>
        </w:rPr>
        <w:t>Ennes</w:t>
      </w:r>
      <w:proofErr w:type="spellEnd"/>
      <w:r w:rsidR="00DE4248" w:rsidRPr="001255F9">
        <w:rPr>
          <w:lang w:val="en-US"/>
        </w:rPr>
        <w:t xml:space="preserve">, M. (2018). </w:t>
      </w:r>
      <w:r w:rsidR="00DE4248" w:rsidRPr="001255F9">
        <w:rPr>
          <w:lang w:val="en-ZA"/>
        </w:rPr>
        <w:t>High-stakes Testing.</w:t>
      </w:r>
      <w:r w:rsidR="00F649C0" w:rsidRPr="001255F9">
        <w:rPr>
          <w:lang w:val="en-ZA"/>
        </w:rPr>
        <w:t xml:space="preserve"> Oxford Bibliographies. Retrieved from </w:t>
      </w:r>
      <w:hyperlink r:id="rId81" w:history="1">
        <w:r w:rsidR="00F649C0" w:rsidRPr="001255F9">
          <w:rPr>
            <w:rStyle w:val="Hyperlink"/>
            <w:lang w:val="en-ZA"/>
          </w:rPr>
          <w:t>https://www.oxfordbibliographies.com/display/document/obo-9780199756810/obo-9780199756810-0200.xml</w:t>
        </w:r>
      </w:hyperlink>
    </w:p>
  </w:footnote>
  <w:footnote w:id="92">
    <w:p w14:paraId="7EA1967C" w14:textId="062C02F9" w:rsidR="0095692D" w:rsidRPr="0095692D" w:rsidRDefault="0095692D">
      <w:pPr>
        <w:pStyle w:val="FootnoteText"/>
        <w:rPr>
          <w:lang w:val="en-ZA"/>
        </w:rPr>
      </w:pPr>
      <w:r>
        <w:rPr>
          <w:rStyle w:val="FootnoteReference"/>
        </w:rPr>
        <w:footnoteRef/>
      </w:r>
      <w:r>
        <w:t xml:space="preserve"> </w:t>
      </w:r>
      <w:r w:rsidR="00F32C00" w:rsidRPr="00F32C00">
        <w:rPr>
          <w:lang w:val="en-ZA"/>
        </w:rPr>
        <w:t xml:space="preserve">Marshal, D. (2018). A More Flexible Curriculum Approach Can Support Student Success. The Conversation. Retrieved from </w:t>
      </w:r>
      <w:hyperlink r:id="rId82" w:history="1">
        <w:r w:rsidR="00F32C00" w:rsidRPr="00F32C00">
          <w:rPr>
            <w:rStyle w:val="Hyperlink"/>
            <w:lang w:val="en-ZA"/>
          </w:rPr>
          <w:t>https://theconversation.com/a-more-flexible-curriculum-approach-can-support-student-success-92751</w:t>
        </w:r>
      </w:hyperlink>
      <w:r w:rsidR="00F32C00" w:rsidRPr="00F32C00">
        <w:rPr>
          <w:u w:val="single"/>
          <w:lang w:val="en-ZA"/>
        </w:rPr>
        <w:t xml:space="preserve"> </w:t>
      </w:r>
      <w:r w:rsidR="00F32C00" w:rsidRPr="00F32C00">
        <w:rPr>
          <w:lang w:val="en-ZA"/>
        </w:rPr>
        <w:t>[Accessed 15 June 2023]</w:t>
      </w:r>
    </w:p>
  </w:footnote>
  <w:footnote w:id="93">
    <w:p w14:paraId="53F05061" w14:textId="7E86E2DE" w:rsidR="000D06E8" w:rsidRPr="009321C9" w:rsidRDefault="000D06E8" w:rsidP="009321C9">
      <w:pPr>
        <w:pStyle w:val="FootnoteText"/>
        <w:rPr>
          <w:lang w:val="en-ZA"/>
        </w:rPr>
      </w:pPr>
      <w:r>
        <w:rPr>
          <w:rStyle w:val="FootnoteReference"/>
        </w:rPr>
        <w:footnoteRef/>
      </w:r>
      <w:r>
        <w:t xml:space="preserve"> </w:t>
      </w:r>
      <w:r w:rsidR="009321C9" w:rsidRPr="009321C9">
        <w:t>Levin, B. (2007). Curriculum Policy and the Politics of What Should be Learned in Schools in (</w:t>
      </w:r>
      <w:r w:rsidR="009321C9" w:rsidRPr="009321C9">
        <w:rPr>
          <w:lang w:val="en-ZA"/>
        </w:rPr>
        <w:t xml:space="preserve">Connelly, M., He, M. and </w:t>
      </w:r>
      <w:proofErr w:type="spellStart"/>
      <w:r w:rsidR="009321C9" w:rsidRPr="009321C9">
        <w:rPr>
          <w:lang w:val="en-ZA"/>
        </w:rPr>
        <w:t>Fillion</w:t>
      </w:r>
      <w:proofErr w:type="spellEnd"/>
      <w:r w:rsidR="009321C9" w:rsidRPr="009321C9">
        <w:rPr>
          <w:lang w:val="en-ZA"/>
        </w:rPr>
        <w:t xml:space="preserve">, J. (eds) </w:t>
      </w:r>
      <w:r w:rsidR="009321C9" w:rsidRPr="009321C9">
        <w:rPr>
          <w:i/>
          <w:iCs/>
          <w:lang w:val="en-ZA"/>
        </w:rPr>
        <w:t>Handbook of Curriculum and Instruction.</w:t>
      </w:r>
      <w:r w:rsidR="009321C9" w:rsidRPr="009321C9">
        <w:rPr>
          <w:lang w:val="en-ZA"/>
        </w:rPr>
        <w:t xml:space="preserve"> </w:t>
      </w:r>
      <w:r w:rsidR="009321C9" w:rsidRPr="009321C9">
        <w:rPr>
          <w:lang w:val="en-ZA"/>
        </w:rPr>
        <w:t>Sage. Retrieved from</w:t>
      </w:r>
      <w:r w:rsidR="009321C9" w:rsidRPr="009321C9">
        <w:rPr>
          <w:b/>
          <w:bCs/>
          <w:lang w:val="en-ZA"/>
        </w:rPr>
        <w:t xml:space="preserve"> </w:t>
      </w:r>
      <w:hyperlink r:id="rId83" w:history="1">
        <w:r w:rsidR="009321C9" w:rsidRPr="009321C9">
          <w:rPr>
            <w:rStyle w:val="Hyperlink"/>
          </w:rPr>
          <w:t>https://citeseerx.ist.psu.edu/document?repid=rep1&amp;type=pdf&amp;doi=e2279167d3c33a3a944e625e6c46199565b47361</w:t>
        </w:r>
      </w:hyperlink>
    </w:p>
  </w:footnote>
  <w:footnote w:id="94">
    <w:p w14:paraId="5E64792F" w14:textId="6798BE07" w:rsidR="00191D7C" w:rsidRPr="002F7CA5" w:rsidRDefault="00191D7C" w:rsidP="00191D7C">
      <w:pPr>
        <w:pStyle w:val="FootnoteText"/>
        <w:rPr>
          <w:lang w:val="en-ZA"/>
        </w:rPr>
      </w:pPr>
      <w:r>
        <w:rPr>
          <w:rStyle w:val="FootnoteReference"/>
        </w:rPr>
        <w:footnoteRef/>
      </w:r>
      <w:r>
        <w:t xml:space="preserve"> </w:t>
      </w:r>
      <w:r w:rsidR="002F7CA5" w:rsidRPr="002F7CA5">
        <w:rPr>
          <w:lang w:val="en-ZA"/>
        </w:rPr>
        <w:t>OECD. (</w:t>
      </w:r>
      <w:proofErr w:type="spellStart"/>
      <w:r w:rsidR="002F7CA5" w:rsidRPr="002F7CA5">
        <w:rPr>
          <w:lang w:val="en-ZA"/>
        </w:rPr>
        <w:t>nd</w:t>
      </w:r>
      <w:proofErr w:type="spellEnd"/>
      <w:r w:rsidR="002F7CA5" w:rsidRPr="002F7CA5">
        <w:rPr>
          <w:lang w:val="en-ZA"/>
        </w:rPr>
        <w:t xml:space="preserve">). School Autonomy. OECD. Retrieved from </w:t>
      </w:r>
      <w:hyperlink r:id="rId84" w:anchor="!node=41701&amp;filter=all" w:history="1">
        <w:r w:rsidR="002F7CA5" w:rsidRPr="002F7CA5">
          <w:rPr>
            <w:rStyle w:val="Hyperlink"/>
            <w:lang w:val="en-ZA"/>
          </w:rPr>
          <w:t>https://gpseducation.oecd.org/revieweducationpolicies/#!node=41701&amp;filter=all</w:t>
        </w:r>
      </w:hyperlink>
    </w:p>
  </w:footnote>
  <w:footnote w:id="95">
    <w:p w14:paraId="45488150" w14:textId="5EDCE2F0" w:rsidR="000D06E8" w:rsidRPr="00023EA2" w:rsidRDefault="000D06E8" w:rsidP="000D06E8">
      <w:pPr>
        <w:pStyle w:val="FootnoteText"/>
      </w:pPr>
      <w:r>
        <w:rPr>
          <w:rStyle w:val="FootnoteReference"/>
        </w:rPr>
        <w:footnoteRef/>
      </w:r>
      <w:r>
        <w:t xml:space="preserve"> </w:t>
      </w:r>
      <w:r w:rsidR="009C59AB" w:rsidRPr="009C59AB">
        <w:rPr>
          <w:lang w:val="en-ZA"/>
        </w:rPr>
        <w:t xml:space="preserve">Winter, C. (2017). </w:t>
      </w:r>
      <w:r w:rsidR="009C59AB" w:rsidRPr="009C59AB">
        <w:t xml:space="preserve">Curriculum Policy Reform in an Era of Technical Accountability: ‘Fixing’ curriculum, </w:t>
      </w:r>
      <w:proofErr w:type="gramStart"/>
      <w:r w:rsidR="009C59AB" w:rsidRPr="009C59AB">
        <w:t>teachers</w:t>
      </w:r>
      <w:proofErr w:type="gramEnd"/>
      <w:r w:rsidR="009C59AB" w:rsidRPr="009C59AB">
        <w:t xml:space="preserve"> and students in English schools. </w:t>
      </w:r>
      <w:r w:rsidR="009C59AB" w:rsidRPr="009C59AB">
        <w:rPr>
          <w:i/>
          <w:iCs/>
        </w:rPr>
        <w:t>Journal of Curriculum Studies</w:t>
      </w:r>
      <w:r w:rsidR="009C59AB" w:rsidRPr="009C59AB">
        <w:t xml:space="preserve">, 49(1):55-74. Retrieved from </w:t>
      </w:r>
      <w:hyperlink r:id="rId85" w:history="1">
        <w:r w:rsidR="009C59AB" w:rsidRPr="009C59AB">
          <w:rPr>
            <w:rStyle w:val="Hyperlink"/>
          </w:rPr>
          <w:t>https://www.tandfonline.com/action/showCopyRight?scroll=top&amp;role=tab&amp;doi=10.1080%2F00220272.2016.1205138</w:t>
        </w:r>
      </w:hyperlink>
    </w:p>
  </w:footnote>
  <w:footnote w:id="96">
    <w:p w14:paraId="0995BF5F" w14:textId="2908AE71" w:rsidR="000D06E8" w:rsidRPr="00FB65B3" w:rsidRDefault="000D06E8" w:rsidP="000D06E8">
      <w:pPr>
        <w:pStyle w:val="FootnoteText"/>
        <w:rPr>
          <w:lang w:val="en-ZA"/>
        </w:rPr>
      </w:pPr>
      <w:r>
        <w:rPr>
          <w:rStyle w:val="FootnoteReference"/>
        </w:rPr>
        <w:footnoteRef/>
      </w:r>
      <w:r>
        <w:t xml:space="preserve"> </w:t>
      </w:r>
      <w:r w:rsidR="00120797" w:rsidRPr="00120797">
        <w:rPr>
          <w:lang w:val="en-ZA"/>
        </w:rPr>
        <w:t xml:space="preserve">Abrams, L.M. (2004). Teachers’ Views on High-stakes Testing: Implications for the classroom, Policy brief. Retrieved from </w:t>
      </w:r>
      <w:hyperlink r:id="rId86" w:history="1">
        <w:r w:rsidR="00120797" w:rsidRPr="00120797">
          <w:rPr>
            <w:rStyle w:val="Hyperlink"/>
            <w:lang w:val="en-ZA"/>
          </w:rPr>
          <w:t>https://files.eric.ed.gov/fulltext/ED483722.pdf</w:t>
        </w:r>
      </w:hyperlink>
    </w:p>
  </w:footnote>
  <w:footnote w:id="97">
    <w:p w14:paraId="50DB42CD" w14:textId="58ED2C3C" w:rsidR="000D06E8" w:rsidRPr="00295C4A" w:rsidRDefault="000D06E8" w:rsidP="000D06E8">
      <w:pPr>
        <w:pStyle w:val="FootnoteText"/>
      </w:pPr>
      <w:r>
        <w:rPr>
          <w:rStyle w:val="FootnoteReference"/>
        </w:rPr>
        <w:footnoteRef/>
      </w:r>
      <w:r>
        <w:t xml:space="preserve"> </w:t>
      </w:r>
      <w:r w:rsidR="004E63B8" w:rsidRPr="004E63B8">
        <w:rPr>
          <w:lang w:val="en-ZA"/>
        </w:rPr>
        <w:t xml:space="preserve">Barrett, B.D. (2009). No Child Left Behind and the Assault on Teachers’ Professional Practices and Identities. </w:t>
      </w:r>
      <w:r w:rsidR="004E63B8" w:rsidRPr="004E63B8">
        <w:rPr>
          <w:i/>
          <w:iCs/>
          <w:lang w:val="en-ZA"/>
        </w:rPr>
        <w:t>Teaching and Teacher Education</w:t>
      </w:r>
      <w:r w:rsidR="004E63B8" w:rsidRPr="004E63B8">
        <w:rPr>
          <w:lang w:val="en-ZA"/>
        </w:rPr>
        <w:t xml:space="preserve">, Vol. 25. Retrieved from </w:t>
      </w:r>
      <w:hyperlink r:id="rId87" w:history="1">
        <w:r w:rsidR="004E63B8" w:rsidRPr="004E63B8">
          <w:rPr>
            <w:rStyle w:val="Hyperlink"/>
          </w:rPr>
          <w:t>https://tinyurl.com/5ec29xzc</w:t>
        </w:r>
      </w:hyperlink>
    </w:p>
  </w:footnote>
  <w:footnote w:id="98">
    <w:p w14:paraId="069EA185" w14:textId="77777777" w:rsidR="000D06E8" w:rsidRPr="009F776D" w:rsidRDefault="000D06E8" w:rsidP="000D06E8">
      <w:pPr>
        <w:pStyle w:val="FootnoteText"/>
        <w:rPr>
          <w:lang w:val="en-ZA"/>
        </w:rPr>
      </w:pPr>
      <w:r>
        <w:rPr>
          <w:rStyle w:val="FootnoteReference"/>
        </w:rPr>
        <w:footnoteRef/>
      </w:r>
      <w:r>
        <w:t xml:space="preserve"> </w:t>
      </w:r>
      <w:r w:rsidRPr="009F776D">
        <w:rPr>
          <w:lang w:val="en-ZA"/>
        </w:rPr>
        <w:t xml:space="preserve">Autonomy refers to the domain of influence </w:t>
      </w:r>
      <w:r>
        <w:rPr>
          <w:lang w:val="en-ZA"/>
        </w:rPr>
        <w:t>where</w:t>
      </w:r>
      <w:r w:rsidRPr="009F776D">
        <w:rPr>
          <w:lang w:val="en-ZA"/>
        </w:rPr>
        <w:t xml:space="preserve"> </w:t>
      </w:r>
      <w:r>
        <w:rPr>
          <w:lang w:val="en-ZA"/>
        </w:rPr>
        <w:t>a person or group</w:t>
      </w:r>
      <w:r w:rsidRPr="009F776D">
        <w:rPr>
          <w:lang w:val="en-ZA"/>
        </w:rPr>
        <w:t xml:space="preserve"> has decision-making </w:t>
      </w:r>
      <w:r>
        <w:rPr>
          <w:lang w:val="en-ZA"/>
        </w:rPr>
        <w:t>power</w:t>
      </w:r>
      <w:r w:rsidRPr="009F776D">
        <w:rPr>
          <w:lang w:val="en-ZA"/>
        </w:rPr>
        <w:t xml:space="preserve"> and responsibilities. </w:t>
      </w:r>
      <w:r>
        <w:rPr>
          <w:lang w:val="en-ZA"/>
        </w:rPr>
        <w:t>In</w:t>
      </w:r>
      <w:r w:rsidRPr="009F776D">
        <w:rPr>
          <w:lang w:val="en-ZA"/>
        </w:rPr>
        <w:t xml:space="preserve"> the context of education</w:t>
      </w:r>
      <w:r>
        <w:rPr>
          <w:lang w:val="en-ZA"/>
        </w:rPr>
        <w:t>, the term</w:t>
      </w:r>
      <w:r w:rsidRPr="009F776D">
        <w:rPr>
          <w:lang w:val="en-ZA"/>
        </w:rPr>
        <w:t xml:space="preserve"> </w:t>
      </w:r>
      <w:r>
        <w:rPr>
          <w:lang w:val="en-ZA"/>
        </w:rPr>
        <w:t>can be taken at a</w:t>
      </w:r>
      <w:r w:rsidRPr="009F776D">
        <w:rPr>
          <w:lang w:val="en-ZA"/>
        </w:rPr>
        <w:t xml:space="preserve"> </w:t>
      </w:r>
      <w:proofErr w:type="spellStart"/>
      <w:r w:rsidRPr="009F776D">
        <w:rPr>
          <w:lang w:val="en-ZA"/>
        </w:rPr>
        <w:t>meso</w:t>
      </w:r>
      <w:proofErr w:type="spellEnd"/>
      <w:r w:rsidRPr="009F776D">
        <w:rPr>
          <w:lang w:val="en-ZA"/>
        </w:rPr>
        <w:t xml:space="preserve"> and micro level. At the </w:t>
      </w:r>
      <w:proofErr w:type="spellStart"/>
      <w:r w:rsidRPr="009F776D">
        <w:rPr>
          <w:lang w:val="en-ZA"/>
        </w:rPr>
        <w:t>meso</w:t>
      </w:r>
      <w:proofErr w:type="spellEnd"/>
      <w:r w:rsidRPr="009F776D">
        <w:rPr>
          <w:lang w:val="en-ZA"/>
        </w:rPr>
        <w:t xml:space="preserve"> level</w:t>
      </w:r>
      <w:r>
        <w:rPr>
          <w:lang w:val="en-ZA"/>
        </w:rPr>
        <w:t>,</w:t>
      </w:r>
      <w:r w:rsidRPr="009F776D">
        <w:rPr>
          <w:lang w:val="en-ZA"/>
        </w:rPr>
        <w:t xml:space="preserve"> autonomy can be granted to </w:t>
      </w:r>
      <w:r>
        <w:rPr>
          <w:lang w:val="en-ZA"/>
        </w:rPr>
        <w:t xml:space="preserve">schools, </w:t>
      </w:r>
      <w:r w:rsidRPr="009F776D">
        <w:rPr>
          <w:lang w:val="en-ZA"/>
        </w:rPr>
        <w:t>school boards or school districts. At the micro level it is usually associated with teacher autonomy.</w:t>
      </w:r>
      <w:r>
        <w:rPr>
          <w:lang w:val="en-ZA"/>
        </w:rPr>
        <w:t xml:space="preserve"> See </w:t>
      </w:r>
      <w:hyperlink r:id="rId88" w:history="1">
        <w:r w:rsidRPr="00D566B8">
          <w:rPr>
            <w:rStyle w:val="Hyperlink"/>
            <w:lang w:val="en-ZA"/>
          </w:rPr>
          <w:t>https://www.oecd.org/education/2030-project/contact/Literature_review_on_flexibility_and_autonomy.pdf</w:t>
        </w:r>
      </w:hyperlink>
    </w:p>
  </w:footnote>
  <w:footnote w:id="99">
    <w:p w14:paraId="28A1A564" w14:textId="14A4DCDE" w:rsidR="005E6613" w:rsidRPr="005E6613" w:rsidRDefault="005E6613">
      <w:pPr>
        <w:pStyle w:val="FootnoteText"/>
        <w:rPr>
          <w:lang w:val="en-US"/>
        </w:rPr>
      </w:pPr>
      <w:r>
        <w:rPr>
          <w:rStyle w:val="FootnoteReference"/>
        </w:rPr>
        <w:footnoteRef/>
      </w:r>
      <w:r>
        <w:t xml:space="preserve"> </w:t>
      </w:r>
      <w:r>
        <w:rPr>
          <w:lang w:val="en-ZA"/>
        </w:rPr>
        <w:t xml:space="preserve">Standardised testing is disliked by many US parents, who refuse to allow their children to be tested.  Although parents around the country object to the system, New York State has been most notable for parent ‘opt out’ strategies. In New York City, there is a </w:t>
      </w:r>
      <w:hyperlink r:id="rId89" w:history="1">
        <w:r w:rsidRPr="00E82936">
          <w:rPr>
            <w:rStyle w:val="Hyperlink"/>
            <w:lang w:val="en-ZA"/>
          </w:rPr>
          <w:t>website</w:t>
        </w:r>
      </w:hyperlink>
      <w:r>
        <w:rPr>
          <w:lang w:val="en-ZA"/>
        </w:rPr>
        <w:t xml:space="preserve"> that gives parents help in how to opt out of standardised testing.</w:t>
      </w:r>
      <w:r w:rsidR="008F657E">
        <w:rPr>
          <w:lang w:val="en-ZA"/>
        </w:rPr>
        <w:t xml:space="preserve"> See </w:t>
      </w:r>
      <w:hyperlink r:id="rId90" w:history="1">
        <w:r w:rsidR="008F657E" w:rsidRPr="00E9645D">
          <w:rPr>
            <w:rStyle w:val="Hyperlink"/>
          </w:rPr>
          <w:t>www.nytimes.com/2015/04/14/nyregion/despite-opposing-standardized-testing-many-new-york-parents-and-students-opt-in.html</w:t>
        </w:r>
      </w:hyperlink>
    </w:p>
  </w:footnote>
  <w:footnote w:id="100">
    <w:p w14:paraId="0EA72623" w14:textId="692C0F8B" w:rsidR="000D06E8" w:rsidRPr="00D54919" w:rsidRDefault="000D06E8" w:rsidP="000D06E8">
      <w:pPr>
        <w:pStyle w:val="FootnoteText"/>
        <w:rPr>
          <w:lang w:val="en-US"/>
        </w:rPr>
      </w:pPr>
      <w:r>
        <w:rPr>
          <w:rStyle w:val="FootnoteReference"/>
        </w:rPr>
        <w:footnoteRef/>
      </w:r>
      <w:r>
        <w:t xml:space="preserve"> </w:t>
      </w:r>
      <w:r>
        <w:rPr>
          <w:lang w:val="en-US"/>
        </w:rPr>
        <w:t xml:space="preserve">Taken verbatim from </w:t>
      </w:r>
      <w:r w:rsidR="002B1917" w:rsidRPr="002B1917">
        <w:t>The White House, President Barack Obama. (</w:t>
      </w:r>
      <w:proofErr w:type="spellStart"/>
      <w:r w:rsidR="002B1917" w:rsidRPr="002B1917">
        <w:t>nd</w:t>
      </w:r>
      <w:proofErr w:type="spellEnd"/>
      <w:r w:rsidR="002B1917" w:rsidRPr="002B1917">
        <w:t xml:space="preserve">). </w:t>
      </w:r>
      <w:r w:rsidR="002B1917" w:rsidRPr="002B1917">
        <w:rPr>
          <w:lang w:val="en-ZA"/>
        </w:rPr>
        <w:t>Race to the Top. Retrieved from</w:t>
      </w:r>
      <w:r w:rsidR="002B1917" w:rsidRPr="002B1917">
        <w:t xml:space="preserve"> </w:t>
      </w:r>
      <w:hyperlink r:id="rId91" w:history="1">
        <w:r w:rsidR="002B1917" w:rsidRPr="002B1917">
          <w:rPr>
            <w:rStyle w:val="Hyperlink"/>
            <w:lang w:val="en-ZA"/>
          </w:rPr>
          <w:t>https://obamawhitehouse.archives.gov/issues/education/k-12/race-to-the-top</w:t>
        </w:r>
      </w:hyperlink>
    </w:p>
  </w:footnote>
  <w:footnote w:id="101">
    <w:p w14:paraId="3D6ED6BF" w14:textId="78DBA4EC" w:rsidR="000D06E8" w:rsidRPr="005370A4" w:rsidRDefault="000D06E8" w:rsidP="000D06E8">
      <w:pPr>
        <w:pStyle w:val="FootnoteText"/>
      </w:pPr>
      <w:r>
        <w:rPr>
          <w:rStyle w:val="FootnoteReference"/>
        </w:rPr>
        <w:footnoteRef/>
      </w:r>
      <w:r>
        <w:t xml:space="preserve"> </w:t>
      </w:r>
      <w:r w:rsidR="009252D5" w:rsidRPr="009252D5">
        <w:t>Wright, K. B., Shields, S. M., Black, K., Banerjee, M., and Waxman, H. C. (2018). Teacher Perceptions of Influence, Autonomy, and Satisfaction in the Early Race to the Top Era. </w:t>
      </w:r>
      <w:r w:rsidR="009252D5" w:rsidRPr="009252D5">
        <w:rPr>
          <w:i/>
          <w:iCs/>
        </w:rPr>
        <w:t>Education Policy Analysis Archives</w:t>
      </w:r>
      <w:r w:rsidR="009252D5" w:rsidRPr="009252D5">
        <w:t>, </w:t>
      </w:r>
      <w:r w:rsidR="009252D5" w:rsidRPr="009252D5">
        <w:rPr>
          <w:i/>
          <w:iCs/>
        </w:rPr>
        <w:t>26</w:t>
      </w:r>
      <w:r w:rsidR="009252D5" w:rsidRPr="009252D5">
        <w:t xml:space="preserve">(62). Retrieved from </w:t>
      </w:r>
      <w:hyperlink r:id="rId92" w:history="1">
        <w:r w:rsidR="009252D5" w:rsidRPr="009252D5">
          <w:rPr>
            <w:rStyle w:val="Hyperlink"/>
          </w:rPr>
          <w:t>https://epaa.asu.edu/index.php/epaa/article/view/3449</w:t>
        </w:r>
      </w:hyperlink>
    </w:p>
  </w:footnote>
  <w:footnote w:id="102">
    <w:p w14:paraId="6031228B" w14:textId="45F3BE94" w:rsidR="000D06E8" w:rsidRPr="008250EA" w:rsidRDefault="000D06E8" w:rsidP="000D06E8">
      <w:pPr>
        <w:pStyle w:val="FootnoteText"/>
        <w:rPr>
          <w:lang w:val="en-ZA"/>
        </w:rPr>
      </w:pPr>
      <w:r>
        <w:rPr>
          <w:rStyle w:val="FootnoteReference"/>
        </w:rPr>
        <w:footnoteRef/>
      </w:r>
      <w:r>
        <w:t xml:space="preserve"> </w:t>
      </w:r>
      <w:r w:rsidR="00444354" w:rsidRPr="00444354">
        <w:rPr>
          <w:lang w:val="en-ZA"/>
        </w:rPr>
        <w:t xml:space="preserve">Walker, T. (2016). Teacher Autonomy Declined Over Past Decade, New Data Shows. </w:t>
      </w:r>
      <w:proofErr w:type="spellStart"/>
      <w:r w:rsidR="00444354" w:rsidRPr="00444354">
        <w:rPr>
          <w:lang w:val="en-ZA"/>
        </w:rPr>
        <w:t>NEAToday</w:t>
      </w:r>
      <w:proofErr w:type="spellEnd"/>
      <w:r w:rsidR="00444354" w:rsidRPr="00444354">
        <w:rPr>
          <w:lang w:val="en-ZA"/>
        </w:rPr>
        <w:t xml:space="preserve">. Retrieved from </w:t>
      </w:r>
      <w:hyperlink r:id="rId93" w:history="1">
        <w:r w:rsidR="00444354" w:rsidRPr="00444354">
          <w:rPr>
            <w:rStyle w:val="Hyperlink"/>
            <w:lang w:val="en-ZA"/>
          </w:rPr>
          <w:t>https://www.nea.org/advocating-for-change/new-from-nea/teacher-autonomy-declined-over-past-decade-new-data-shows</w:t>
        </w:r>
      </w:hyperlink>
    </w:p>
  </w:footnote>
  <w:footnote w:id="103">
    <w:p w14:paraId="5807216F" w14:textId="794DFD98" w:rsidR="000D06E8" w:rsidRPr="00D8328A" w:rsidRDefault="000D06E8" w:rsidP="000D06E8">
      <w:pPr>
        <w:pStyle w:val="FootnoteText"/>
        <w:rPr>
          <w:lang w:val="en-US"/>
        </w:rPr>
      </w:pPr>
      <w:r>
        <w:rPr>
          <w:rStyle w:val="FootnoteReference"/>
        </w:rPr>
        <w:footnoteRef/>
      </w:r>
      <w:r>
        <w:t xml:space="preserve"> </w:t>
      </w:r>
      <w:r w:rsidR="00F93C61" w:rsidRPr="00F93C61">
        <w:rPr>
          <w:lang w:val="en-ZA"/>
        </w:rPr>
        <w:t xml:space="preserve">Walker, T. (2016). Teacher Autonomy Declined Over Past Decade, New Data Shows. </w:t>
      </w:r>
      <w:proofErr w:type="spellStart"/>
      <w:r w:rsidR="00F93C61" w:rsidRPr="00F93C61">
        <w:rPr>
          <w:lang w:val="en-ZA"/>
        </w:rPr>
        <w:t>NEAToday</w:t>
      </w:r>
      <w:proofErr w:type="spellEnd"/>
      <w:r w:rsidR="00F93C61" w:rsidRPr="00F93C61">
        <w:rPr>
          <w:lang w:val="en-ZA"/>
        </w:rPr>
        <w:t xml:space="preserve">. Retrieved from </w:t>
      </w:r>
      <w:hyperlink r:id="rId94" w:history="1">
        <w:r w:rsidR="00F93C61" w:rsidRPr="00F93C61">
          <w:rPr>
            <w:rStyle w:val="Hyperlink"/>
            <w:lang w:val="en-ZA"/>
          </w:rPr>
          <w:t>https://www.nea.org/advocating-for-change/new-from-nea/teacher-autonomy-declined-over-past-decade-new-data-shows</w:t>
        </w:r>
      </w:hyperlink>
    </w:p>
  </w:footnote>
  <w:footnote w:id="104">
    <w:p w14:paraId="6D75A9CC" w14:textId="49CD82D0" w:rsidR="00154264" w:rsidRPr="00154264" w:rsidRDefault="0043376A">
      <w:pPr>
        <w:pStyle w:val="FootnoteText"/>
        <w:rPr>
          <w:b/>
          <w:bCs/>
          <w:lang w:val="en-ZA"/>
        </w:rPr>
      </w:pPr>
      <w:r>
        <w:rPr>
          <w:rStyle w:val="FootnoteReference"/>
        </w:rPr>
        <w:footnoteRef/>
      </w:r>
      <w:r>
        <w:t xml:space="preserve"> </w:t>
      </w:r>
      <w:r w:rsidR="009B66A9" w:rsidRPr="009B66A9">
        <w:rPr>
          <w:lang w:val="en-ZA"/>
        </w:rPr>
        <w:t>Council for Creative Education, Finland. (</w:t>
      </w:r>
      <w:proofErr w:type="spellStart"/>
      <w:r w:rsidR="009B66A9" w:rsidRPr="009B66A9">
        <w:rPr>
          <w:lang w:val="en-ZA"/>
        </w:rPr>
        <w:t>nd</w:t>
      </w:r>
      <w:proofErr w:type="spellEnd"/>
      <w:r w:rsidR="009B66A9" w:rsidRPr="009B66A9">
        <w:rPr>
          <w:lang w:val="en-ZA"/>
        </w:rPr>
        <w:t xml:space="preserve">). Introduction to Finland Education. Retrieved from </w:t>
      </w:r>
      <w:hyperlink r:id="rId95" w:anchor=":~:text=Most%20education%20and%20training%20is,for%20their%20books%20and%20transport" w:history="1">
        <w:r w:rsidR="009B66A9" w:rsidRPr="009B66A9">
          <w:rPr>
            <w:rStyle w:val="Hyperlink"/>
            <w:lang w:val="en-ZA"/>
          </w:rPr>
          <w:t>https://www.ccefinland.org/finedu#:~:text=Most%20education%20and%20training%20is,for%20their%20books%20and%20transport</w:t>
        </w:r>
      </w:hyperlink>
      <w:r w:rsidR="00154264" w:rsidRPr="00154264">
        <w:rPr>
          <w:lang w:val="en-ZA"/>
        </w:rPr>
        <w:t>.</w:t>
      </w:r>
    </w:p>
  </w:footnote>
  <w:footnote w:id="105">
    <w:p w14:paraId="622BB6F2" w14:textId="17C04EE6" w:rsidR="0034123F" w:rsidRPr="0034123F" w:rsidRDefault="0034123F">
      <w:pPr>
        <w:pStyle w:val="FootnoteText"/>
        <w:rPr>
          <w:lang w:val="en-ZA"/>
        </w:rPr>
      </w:pPr>
      <w:r>
        <w:rPr>
          <w:rStyle w:val="FootnoteReference"/>
        </w:rPr>
        <w:footnoteRef/>
      </w:r>
      <w:r>
        <w:t xml:space="preserve"> </w:t>
      </w:r>
      <w:r w:rsidR="0015236C" w:rsidRPr="0015236C">
        <w:rPr>
          <w:lang w:val="en-ZA"/>
        </w:rPr>
        <w:t xml:space="preserve">Team Leverage Edu. (2022). Finland Education System. Wings. Retrieved from </w:t>
      </w:r>
      <w:hyperlink r:id="rId96" w:history="1">
        <w:r w:rsidR="0015236C" w:rsidRPr="0015236C">
          <w:rPr>
            <w:rStyle w:val="Hyperlink"/>
            <w:lang w:val="en-ZA"/>
          </w:rPr>
          <w:t>https://leverageedu.com/blog/finland-education-system/</w:t>
        </w:r>
      </w:hyperlink>
    </w:p>
  </w:footnote>
  <w:footnote w:id="106">
    <w:p w14:paraId="0934FC64" w14:textId="77777777" w:rsidR="007D2D9A" w:rsidRPr="00E94D0B" w:rsidRDefault="007D2D9A" w:rsidP="007D2D9A">
      <w:pPr>
        <w:pStyle w:val="FootnoteText"/>
        <w:rPr>
          <w:lang w:val="en-US"/>
        </w:rPr>
      </w:pPr>
      <w:r>
        <w:rPr>
          <w:rStyle w:val="FootnoteReference"/>
        </w:rPr>
        <w:footnoteRef/>
      </w:r>
      <w:r>
        <w:t xml:space="preserve"> </w:t>
      </w:r>
      <w:r>
        <w:rPr>
          <w:lang w:val="en-US"/>
        </w:rPr>
        <w:t xml:space="preserve">See </w:t>
      </w:r>
      <w:hyperlink r:id="rId97" w:history="1">
        <w:r w:rsidRPr="00D566B8">
          <w:rPr>
            <w:rStyle w:val="Hyperlink"/>
            <w:lang w:val="en-US"/>
          </w:rPr>
          <w:t>https://www.nea.org/advocating-for-change/new-from-nea/want-reduce-teacher-shortage-treat-teachers-professionals</w:t>
        </w:r>
      </w:hyperlink>
    </w:p>
  </w:footnote>
  <w:footnote w:id="107">
    <w:p w14:paraId="58D027C5" w14:textId="0CC23958" w:rsidR="000D06E8" w:rsidRPr="00DF3E70" w:rsidRDefault="000D06E8" w:rsidP="000D06E8">
      <w:pPr>
        <w:pStyle w:val="FootnoteText"/>
        <w:rPr>
          <w:lang w:val="en-ZA"/>
        </w:rPr>
      </w:pPr>
      <w:r>
        <w:rPr>
          <w:rStyle w:val="FootnoteReference"/>
        </w:rPr>
        <w:footnoteRef/>
      </w:r>
      <w:r w:rsidRPr="008D7C22">
        <w:rPr>
          <w:lang w:val="nl-NL"/>
        </w:rPr>
        <w:t xml:space="preserve"> </w:t>
      </w:r>
      <w:r w:rsidR="005C118E" w:rsidRPr="005C118E">
        <w:rPr>
          <w:lang w:val="nl-NL"/>
        </w:rPr>
        <w:t xml:space="preserve">Worth, J. </w:t>
      </w:r>
      <w:proofErr w:type="spellStart"/>
      <w:r w:rsidR="005C118E" w:rsidRPr="005C118E">
        <w:rPr>
          <w:lang w:val="nl-NL"/>
        </w:rPr>
        <w:t>and</w:t>
      </w:r>
      <w:proofErr w:type="spellEnd"/>
      <w:r w:rsidR="005C118E" w:rsidRPr="005C118E">
        <w:rPr>
          <w:lang w:val="nl-NL"/>
        </w:rPr>
        <w:t xml:space="preserve"> Van Den </w:t>
      </w:r>
      <w:proofErr w:type="spellStart"/>
      <w:r w:rsidR="005C118E" w:rsidRPr="005C118E">
        <w:rPr>
          <w:lang w:val="nl-NL"/>
        </w:rPr>
        <w:t>Brande</w:t>
      </w:r>
      <w:proofErr w:type="spellEnd"/>
      <w:r w:rsidR="005C118E" w:rsidRPr="005C118E">
        <w:rPr>
          <w:lang w:val="nl-NL"/>
        </w:rPr>
        <w:t xml:space="preserve">, J. (2020). </w:t>
      </w:r>
      <w:r w:rsidR="005C118E" w:rsidRPr="005C118E">
        <w:rPr>
          <w:lang w:val="en-ZA"/>
        </w:rPr>
        <w:t xml:space="preserve">Teacher Autonomy: How does it relate to job satisfaction and retention? National Foundation for Educational Research. Retrieved from </w:t>
      </w:r>
      <w:hyperlink r:id="rId98" w:history="1">
        <w:r w:rsidR="005C118E" w:rsidRPr="005C118E">
          <w:rPr>
            <w:rStyle w:val="Hyperlink"/>
            <w:lang w:val="en-ZA"/>
          </w:rPr>
          <w:t>https://www.nfer.ac.uk/media/3874/teacher_autonomy_how_does_it_relate_to_job_satisfaction_and_retention.pdf</w:t>
        </w:r>
      </w:hyperlink>
    </w:p>
  </w:footnote>
  <w:footnote w:id="108">
    <w:p w14:paraId="44928935" w14:textId="77777777" w:rsidR="000D06E8" w:rsidRPr="00391548" w:rsidRDefault="000D06E8" w:rsidP="000D06E8">
      <w:pPr>
        <w:pStyle w:val="FootnoteText"/>
        <w:rPr>
          <w:lang w:val="en-US"/>
        </w:rPr>
      </w:pPr>
      <w:r>
        <w:rPr>
          <w:rStyle w:val="FootnoteReference"/>
        </w:rPr>
        <w:footnoteRef/>
      </w:r>
      <w:r>
        <w:t xml:space="preserve"> </w:t>
      </w:r>
      <w:r>
        <w:rPr>
          <w:lang w:val="en-US"/>
        </w:rPr>
        <w:t>OECD. (</w:t>
      </w:r>
      <w:proofErr w:type="spellStart"/>
      <w:r>
        <w:rPr>
          <w:lang w:val="en-US"/>
        </w:rPr>
        <w:t>nd</w:t>
      </w:r>
      <w:proofErr w:type="spellEnd"/>
      <w:r>
        <w:rPr>
          <w:lang w:val="en-US"/>
        </w:rPr>
        <w:t xml:space="preserve">). School Autonomy. Retrieved from </w:t>
      </w:r>
      <w:hyperlink r:id="rId99" w:anchor="!node=41701&amp;filter=all" w:history="1">
        <w:r w:rsidRPr="00D566B8">
          <w:rPr>
            <w:rStyle w:val="Hyperlink"/>
            <w:lang w:val="en-US"/>
          </w:rPr>
          <w:t>https://gpseducation.oecd.org/revieweducationpolicies/#!node=41701&amp;filter=all</w:t>
        </w:r>
      </w:hyperlink>
    </w:p>
  </w:footnote>
  <w:footnote w:id="109">
    <w:p w14:paraId="44A68B86" w14:textId="37422947" w:rsidR="000D06E8" w:rsidRPr="0088572F" w:rsidRDefault="000D06E8" w:rsidP="000D06E8">
      <w:pPr>
        <w:pStyle w:val="FootnoteText"/>
        <w:rPr>
          <w:lang w:val="en-ZA"/>
        </w:rPr>
      </w:pPr>
      <w:r>
        <w:rPr>
          <w:rStyle w:val="FootnoteReference"/>
        </w:rPr>
        <w:footnoteRef/>
      </w:r>
      <w:r>
        <w:t xml:space="preserve"> </w:t>
      </w:r>
      <w:r w:rsidR="001A364D" w:rsidRPr="001A364D">
        <w:rPr>
          <w:lang w:val="en-ZA"/>
        </w:rPr>
        <w:t xml:space="preserve">Priestley, M., Biesta, G.J.J., </w:t>
      </w:r>
      <w:proofErr w:type="spellStart"/>
      <w:r w:rsidR="001A364D" w:rsidRPr="001A364D">
        <w:rPr>
          <w:lang w:val="en-ZA"/>
        </w:rPr>
        <w:t>Philippou</w:t>
      </w:r>
      <w:proofErr w:type="spellEnd"/>
      <w:r w:rsidR="001A364D" w:rsidRPr="001A364D">
        <w:rPr>
          <w:lang w:val="en-ZA"/>
        </w:rPr>
        <w:t xml:space="preserve">, S. and Robinson, S. (2015). The Teacher and the Curriculum: Exploring teacher agency. In Wyse, D., Hayward, L. and Pandya, J. (eds.), </w:t>
      </w:r>
      <w:r w:rsidR="001A364D" w:rsidRPr="001A364D">
        <w:rPr>
          <w:i/>
          <w:iCs/>
          <w:lang w:val="en-ZA"/>
        </w:rPr>
        <w:t>The Sage Handbook of Curriculum, Pedagogy and Assessment</w:t>
      </w:r>
      <w:r w:rsidR="001A364D" w:rsidRPr="001A364D">
        <w:rPr>
          <w:lang w:val="en-ZA"/>
        </w:rPr>
        <w:t>. London: Sage Publications Ltd.</w:t>
      </w:r>
      <w:r w:rsidRPr="00715374">
        <w:rPr>
          <w:lang w:val="en-ZA"/>
        </w:rPr>
        <w:t xml:space="preserve"> </w:t>
      </w:r>
    </w:p>
  </w:footnote>
  <w:footnote w:id="110">
    <w:p w14:paraId="44436248" w14:textId="2ACA353A" w:rsidR="000D06E8" w:rsidRPr="001A364D" w:rsidRDefault="000D06E8" w:rsidP="000D06E8">
      <w:pPr>
        <w:pStyle w:val="FootnoteText"/>
        <w:rPr>
          <w:lang w:val="en-ZA"/>
        </w:rPr>
      </w:pPr>
      <w:r>
        <w:rPr>
          <w:rStyle w:val="FootnoteReference"/>
        </w:rPr>
        <w:footnoteRef/>
      </w:r>
      <w:r>
        <w:t xml:space="preserve"> </w:t>
      </w:r>
      <w:r w:rsidR="001A364D" w:rsidRPr="001A364D">
        <w:rPr>
          <w:lang w:val="en-ZA"/>
        </w:rPr>
        <w:t xml:space="preserve">Priestley, M., Biesta, G.J.J., </w:t>
      </w:r>
      <w:proofErr w:type="spellStart"/>
      <w:r w:rsidR="001A364D" w:rsidRPr="001A364D">
        <w:rPr>
          <w:lang w:val="en-ZA"/>
        </w:rPr>
        <w:t>Philippou</w:t>
      </w:r>
      <w:proofErr w:type="spellEnd"/>
      <w:r w:rsidR="001A364D" w:rsidRPr="001A364D">
        <w:rPr>
          <w:lang w:val="en-ZA"/>
        </w:rPr>
        <w:t xml:space="preserve">, S. and Robinson, S. (2015). The Teacher and the Curriculum: Exploring teacher agency. In Wyse, D., Hayward, L. and Pandya, J. (eds.), </w:t>
      </w:r>
      <w:r w:rsidR="001A364D" w:rsidRPr="001A364D">
        <w:rPr>
          <w:i/>
          <w:iCs/>
          <w:lang w:val="en-ZA"/>
        </w:rPr>
        <w:t>The Sage Handbook of Curriculum, Pedagogy and Assessment</w:t>
      </w:r>
      <w:r w:rsidR="001A364D" w:rsidRPr="001A364D">
        <w:rPr>
          <w:lang w:val="en-ZA"/>
        </w:rPr>
        <w:t>. London: Sage Publications Ltd.</w:t>
      </w:r>
    </w:p>
  </w:footnote>
  <w:footnote w:id="111">
    <w:p w14:paraId="6899AFB3" w14:textId="219DDEF4" w:rsidR="000D06E8" w:rsidRPr="0088572F" w:rsidRDefault="000D06E8" w:rsidP="000D06E8">
      <w:pPr>
        <w:pStyle w:val="FootnoteText"/>
        <w:rPr>
          <w:lang w:val="en-ZA"/>
        </w:rPr>
      </w:pPr>
      <w:r>
        <w:rPr>
          <w:rStyle w:val="FootnoteReference"/>
        </w:rPr>
        <w:footnoteRef/>
      </w:r>
      <w:r>
        <w:t xml:space="preserve"> </w:t>
      </w:r>
      <w:r w:rsidR="00485672" w:rsidRPr="00485672">
        <w:rPr>
          <w:lang w:val="en-ZA"/>
        </w:rPr>
        <w:t xml:space="preserve">Robertson, H. (2021). Basic Education Department Needs a Few Lessons in 21st-Century Learning. Daily Maverick. Retrieved from </w:t>
      </w:r>
      <w:hyperlink r:id="rId100" w:history="1">
        <w:r w:rsidR="00485672" w:rsidRPr="00485672">
          <w:rPr>
            <w:rStyle w:val="Hyperlink"/>
            <w:lang w:val="en-ZA"/>
          </w:rPr>
          <w:t>https://www.dailymaverick.co.za/article/2021-08-21-basic-education-department-needs-a-few-lessons-in-21st-century-learning/</w:t>
        </w:r>
      </w:hyperlink>
      <w:r w:rsidR="00485672" w:rsidRPr="00485672">
        <w:rPr>
          <w:u w:val="single"/>
          <w:lang w:val="en-ZA"/>
        </w:rPr>
        <w:t xml:space="preserve"> </w:t>
      </w:r>
      <w:r w:rsidR="00485672" w:rsidRPr="00485672">
        <w:rPr>
          <w:lang w:val="en-ZA"/>
        </w:rPr>
        <w:t>[Accessed 22 June 2023]</w:t>
      </w:r>
    </w:p>
  </w:footnote>
  <w:footnote w:id="112">
    <w:p w14:paraId="7E20E002" w14:textId="3E3EA0AC" w:rsidR="00F745E3" w:rsidRPr="00F745E3" w:rsidRDefault="00F745E3">
      <w:pPr>
        <w:pStyle w:val="FootnoteText"/>
        <w:rPr>
          <w:lang w:val="en-US"/>
        </w:rPr>
      </w:pPr>
      <w:r>
        <w:rPr>
          <w:rStyle w:val="FootnoteReference"/>
        </w:rPr>
        <w:footnoteRef/>
      </w:r>
      <w:r>
        <w:t xml:space="preserve"> </w:t>
      </w:r>
      <w:r w:rsidRPr="00F745E3">
        <w:rPr>
          <w:lang w:val="en-ZA"/>
        </w:rPr>
        <w:t>Open learning should not be conflated with open</w:t>
      </w:r>
      <w:r w:rsidR="00B3312F">
        <w:rPr>
          <w:lang w:val="en-ZA"/>
        </w:rPr>
        <w:t xml:space="preserve"> and distance</w:t>
      </w:r>
      <w:r w:rsidRPr="00F745E3">
        <w:rPr>
          <w:lang w:val="en-ZA"/>
        </w:rPr>
        <w:t xml:space="preserve"> education, the latter referring to a commitment to</w:t>
      </w:r>
      <w:r w:rsidRPr="00F745E3">
        <w:t xml:space="preserve"> remove unnecessary barriers to accessing learning while simultaneously aiming to provide high quality educational experiences that will enable success both during and after studies. In doing so, open education seeks to reconfigure how knowledge is produced, shared, and built upon. Open education practices include the use of OER, prior learning accreditation and recognition, and open data. And while practices like OER development and use have been documented around the world, it is crucial not to take this to mean that open education practices have resulted in openness within education systems.</w:t>
      </w:r>
    </w:p>
  </w:footnote>
  <w:footnote w:id="113">
    <w:p w14:paraId="30BF965B" w14:textId="240E9D5D" w:rsidR="00C2489E" w:rsidRPr="00C2489E" w:rsidRDefault="00C2489E">
      <w:pPr>
        <w:pStyle w:val="FootnoteText"/>
        <w:rPr>
          <w:lang w:val="en-US"/>
        </w:rPr>
      </w:pPr>
      <w:r>
        <w:rPr>
          <w:rStyle w:val="FootnoteReference"/>
        </w:rPr>
        <w:footnoteRef/>
      </w:r>
      <w:r>
        <w:t xml:space="preserve"> </w:t>
      </w:r>
      <w:proofErr w:type="spellStart"/>
      <w:r w:rsidR="00C13EE2" w:rsidRPr="00C13EE2">
        <w:rPr>
          <w:lang w:val="en-ZA"/>
        </w:rPr>
        <w:t>Saide</w:t>
      </w:r>
      <w:proofErr w:type="spellEnd"/>
      <w:r w:rsidR="00C13EE2" w:rsidRPr="00C13EE2">
        <w:rPr>
          <w:lang w:val="en-ZA"/>
        </w:rPr>
        <w:t>. (</w:t>
      </w:r>
      <w:proofErr w:type="spellStart"/>
      <w:r w:rsidR="00C13EE2" w:rsidRPr="00C13EE2">
        <w:rPr>
          <w:lang w:val="en-ZA"/>
        </w:rPr>
        <w:t>nd</w:t>
      </w:r>
      <w:proofErr w:type="spellEnd"/>
      <w:r w:rsidR="00C13EE2" w:rsidRPr="00C13EE2">
        <w:rPr>
          <w:lang w:val="en-ZA"/>
        </w:rPr>
        <w:t xml:space="preserve">). A Brief Introduction to Open Learning Principles. Retrieved from </w:t>
      </w:r>
      <w:hyperlink r:id="rId101" w:history="1">
        <w:r w:rsidR="00C13EE2" w:rsidRPr="00C13EE2">
          <w:rPr>
            <w:rStyle w:val="Hyperlink"/>
            <w:lang w:val="en-ZA"/>
          </w:rPr>
          <w:t>https://www.saide.org.za/article.php?id=5</w:t>
        </w:r>
      </w:hyperlink>
    </w:p>
  </w:footnote>
  <w:footnote w:id="114">
    <w:p w14:paraId="35B75A1E" w14:textId="7664C73D" w:rsidR="00FA7E7E" w:rsidRPr="00FA7E7E" w:rsidRDefault="00FA7E7E">
      <w:pPr>
        <w:pStyle w:val="FootnoteText"/>
        <w:rPr>
          <w:lang w:val="en-US"/>
        </w:rPr>
      </w:pPr>
      <w:r>
        <w:rPr>
          <w:rStyle w:val="FootnoteReference"/>
        </w:rPr>
        <w:footnoteRef/>
      </w:r>
      <w:r>
        <w:t xml:space="preserve"> </w:t>
      </w:r>
      <w:r w:rsidR="00662DCF" w:rsidRPr="00662DCF">
        <w:rPr>
          <w:lang w:val="en-ZA"/>
        </w:rPr>
        <w:t>Butcher, N. (2000b). ‘</w:t>
      </w:r>
      <w:r w:rsidR="00662DCF" w:rsidRPr="00662DCF">
        <w:t>The Concept of “Open Learning</w:t>
      </w:r>
      <w:r w:rsidR="00283D69">
        <w:t>”</w:t>
      </w:r>
      <w:r w:rsidR="00662DCF" w:rsidRPr="00662DCF">
        <w:t xml:space="preserve">’ in </w:t>
      </w:r>
      <w:r w:rsidR="00662DCF" w:rsidRPr="00662DCF">
        <w:rPr>
          <w:i/>
          <w:iCs/>
          <w:lang w:val="en-ZA"/>
        </w:rPr>
        <w:t>Opening Learning in South African General and Further Education and Training</w:t>
      </w:r>
      <w:r w:rsidR="00662DCF" w:rsidRPr="00662DCF">
        <w:rPr>
          <w:lang w:val="en-ZA"/>
        </w:rPr>
        <w:t xml:space="preserve">. </w:t>
      </w:r>
      <w:proofErr w:type="spellStart"/>
      <w:r w:rsidR="00662DCF" w:rsidRPr="00662DCF">
        <w:rPr>
          <w:lang w:val="en-ZA"/>
        </w:rPr>
        <w:t>Saide</w:t>
      </w:r>
      <w:proofErr w:type="spellEnd"/>
      <w:r w:rsidR="00662DCF" w:rsidRPr="00662DCF">
        <w:rPr>
          <w:lang w:val="en-ZA"/>
        </w:rPr>
        <w:t>.</w:t>
      </w:r>
    </w:p>
  </w:footnote>
  <w:footnote w:id="115">
    <w:p w14:paraId="46EBF809" w14:textId="488FAE09" w:rsidR="003878F2" w:rsidRPr="004A2D32" w:rsidRDefault="003878F2" w:rsidP="003878F2">
      <w:pPr>
        <w:pStyle w:val="FootnoteText"/>
        <w:rPr>
          <w:lang w:val="en-US"/>
        </w:rPr>
      </w:pPr>
      <w:r>
        <w:rPr>
          <w:rStyle w:val="FootnoteReference"/>
        </w:rPr>
        <w:footnoteRef/>
      </w:r>
      <w:r>
        <w:t xml:space="preserve"> </w:t>
      </w:r>
      <w:r w:rsidR="008B7F19" w:rsidRPr="008B7F19">
        <w:rPr>
          <w:lang w:val="en-ZA"/>
        </w:rPr>
        <w:t>Butcher, N. (2000b). ‘</w:t>
      </w:r>
      <w:r w:rsidR="008B7F19" w:rsidRPr="008B7F19">
        <w:t>The Concept of “Open Learning</w:t>
      </w:r>
      <w:r w:rsidR="00283D69">
        <w:t>”</w:t>
      </w:r>
      <w:r w:rsidR="008B7F19" w:rsidRPr="008B7F19">
        <w:t xml:space="preserve">’ in </w:t>
      </w:r>
      <w:r w:rsidR="008B7F19" w:rsidRPr="008B7F19">
        <w:rPr>
          <w:i/>
          <w:iCs/>
          <w:lang w:val="en-ZA"/>
        </w:rPr>
        <w:t>Opening Learning in South African General and Further Education and Training</w:t>
      </w:r>
      <w:r w:rsidR="008B7F19" w:rsidRPr="008B7F19">
        <w:rPr>
          <w:lang w:val="en-ZA"/>
        </w:rPr>
        <w:t xml:space="preserve">. </w:t>
      </w:r>
      <w:proofErr w:type="spellStart"/>
      <w:r w:rsidR="008B7F19" w:rsidRPr="008B7F19">
        <w:rPr>
          <w:lang w:val="en-ZA"/>
        </w:rPr>
        <w:t>Saide</w:t>
      </w:r>
      <w:proofErr w:type="spellEnd"/>
      <w:r w:rsidR="008B7F19" w:rsidRPr="008B7F19">
        <w:rPr>
          <w:lang w:val="en-ZA"/>
        </w:rPr>
        <w:t>.</w:t>
      </w:r>
      <w:r w:rsidR="0002731E">
        <w:rPr>
          <w:lang w:val="en-US"/>
        </w:rPr>
        <w:t xml:space="preserve"> </w:t>
      </w:r>
    </w:p>
  </w:footnote>
  <w:footnote w:id="116">
    <w:p w14:paraId="567CE349" w14:textId="3496265F" w:rsidR="00D40213" w:rsidRPr="004A2D32" w:rsidRDefault="00D40213" w:rsidP="00D40213">
      <w:pPr>
        <w:pStyle w:val="FootnoteText"/>
        <w:rPr>
          <w:lang w:val="en-US"/>
        </w:rPr>
      </w:pPr>
      <w:r>
        <w:rPr>
          <w:rStyle w:val="FootnoteReference"/>
        </w:rPr>
        <w:footnoteRef/>
      </w:r>
      <w:r>
        <w:t xml:space="preserve"> </w:t>
      </w:r>
      <w:r w:rsidR="008B7F19" w:rsidRPr="008B7F19">
        <w:rPr>
          <w:lang w:val="en-ZA"/>
        </w:rPr>
        <w:t>Butcher, N. (2000b). ‘</w:t>
      </w:r>
      <w:r w:rsidR="008B7F19" w:rsidRPr="008B7F19">
        <w:t xml:space="preserve">The Concept of “Open Learning”’ in </w:t>
      </w:r>
      <w:r w:rsidR="008B7F19" w:rsidRPr="008B7F19">
        <w:rPr>
          <w:i/>
          <w:iCs/>
          <w:lang w:val="en-ZA"/>
        </w:rPr>
        <w:t>Opening Learning in South African General and Further Education and Training</w:t>
      </w:r>
      <w:r w:rsidR="008B7F19" w:rsidRPr="008B7F19">
        <w:rPr>
          <w:lang w:val="en-ZA"/>
        </w:rPr>
        <w:t xml:space="preserve">. </w:t>
      </w:r>
      <w:proofErr w:type="spellStart"/>
      <w:r w:rsidR="008B7F19" w:rsidRPr="008B7F19">
        <w:rPr>
          <w:lang w:val="en-ZA"/>
        </w:rPr>
        <w:t>Saide</w:t>
      </w:r>
      <w:proofErr w:type="spellEnd"/>
      <w:r w:rsidR="008B7F19" w:rsidRPr="008B7F19">
        <w:rPr>
          <w:lang w:val="en-ZA"/>
        </w:rPr>
        <w:t>.</w:t>
      </w:r>
    </w:p>
  </w:footnote>
  <w:footnote w:id="117">
    <w:p w14:paraId="1CF45542" w14:textId="2848A647" w:rsidR="008D62BC" w:rsidRPr="008D62BC" w:rsidRDefault="008D62BC">
      <w:pPr>
        <w:pStyle w:val="FootnoteText"/>
        <w:rPr>
          <w:lang w:val="en-US"/>
        </w:rPr>
      </w:pPr>
      <w:r>
        <w:rPr>
          <w:rStyle w:val="FootnoteReference"/>
        </w:rPr>
        <w:footnoteRef/>
      </w:r>
      <w:r>
        <w:t xml:space="preserve"> </w:t>
      </w:r>
      <w:r w:rsidR="00881974" w:rsidRPr="00881974">
        <w:rPr>
          <w:lang w:val="en-ZA"/>
        </w:rPr>
        <w:t>Butcher, N. (2000a). ‘</w:t>
      </w:r>
      <w:r w:rsidR="00881974" w:rsidRPr="00881974">
        <w:t xml:space="preserve">Open Learning and the Systems of GET and FET’ in </w:t>
      </w:r>
      <w:r w:rsidR="00881974" w:rsidRPr="00881974">
        <w:rPr>
          <w:i/>
          <w:iCs/>
        </w:rPr>
        <w:t>Open Learning in</w:t>
      </w:r>
      <w:r w:rsidR="00881974" w:rsidRPr="00881974">
        <w:t xml:space="preserve"> </w:t>
      </w:r>
      <w:r w:rsidR="00881974" w:rsidRPr="00881974">
        <w:rPr>
          <w:i/>
          <w:iCs/>
          <w:lang w:val="en-ZA"/>
        </w:rPr>
        <w:t>South African General and Further Education and Training</w:t>
      </w:r>
      <w:r w:rsidR="00881974" w:rsidRPr="00881974">
        <w:rPr>
          <w:lang w:val="en-ZA"/>
        </w:rPr>
        <w:t xml:space="preserve">. </w:t>
      </w:r>
      <w:proofErr w:type="spellStart"/>
      <w:r w:rsidR="00881974" w:rsidRPr="00881974">
        <w:rPr>
          <w:lang w:val="en-ZA"/>
        </w:rPr>
        <w:t>Saide</w:t>
      </w:r>
      <w:proofErr w:type="spellEnd"/>
      <w:r w:rsidR="00881974" w:rsidRPr="00881974">
        <w:rPr>
          <w:lang w:val="en-ZA"/>
        </w:rPr>
        <w:t>.</w:t>
      </w:r>
    </w:p>
  </w:footnote>
  <w:footnote w:id="118">
    <w:p w14:paraId="4D5154D7" w14:textId="0480821F" w:rsidR="004F345E" w:rsidRPr="004F345E" w:rsidRDefault="00565659">
      <w:pPr>
        <w:pStyle w:val="FootnoteText"/>
        <w:rPr>
          <w:b/>
          <w:bCs/>
          <w:lang w:val="en-ZA"/>
        </w:rPr>
      </w:pPr>
      <w:r>
        <w:rPr>
          <w:rStyle w:val="FootnoteReference"/>
        </w:rPr>
        <w:footnoteRef/>
      </w:r>
      <w:r>
        <w:t xml:space="preserve"> </w:t>
      </w:r>
      <w:r w:rsidR="00E95623" w:rsidRPr="00E95623">
        <w:t xml:space="preserve">Colagrossi, M. (2018). </w:t>
      </w:r>
      <w:r w:rsidR="00E95623" w:rsidRPr="00E95623">
        <w:rPr>
          <w:lang w:val="en-ZA"/>
        </w:rPr>
        <w:t xml:space="preserve">10 Reasons why Finland's Education System is the Best in the World. World Economic Forum. Retrieved from </w:t>
      </w:r>
      <w:hyperlink r:id="rId102" w:history="1">
        <w:r w:rsidR="00E95623" w:rsidRPr="00E95623">
          <w:rPr>
            <w:rStyle w:val="Hyperlink"/>
            <w:lang w:val="en-ZA"/>
          </w:rPr>
          <w:t>https://www.weforum.org/agenda/2018/09/10-reasons-why-finlands-education-system-is-the-best-in-the-world</w:t>
        </w:r>
      </w:hyperlink>
    </w:p>
  </w:footnote>
  <w:footnote w:id="119">
    <w:p w14:paraId="2F70BC1E" w14:textId="74D0CB4A" w:rsidR="00254C30" w:rsidRPr="00254C30" w:rsidRDefault="00254C30">
      <w:pPr>
        <w:pStyle w:val="FootnoteText"/>
        <w:rPr>
          <w:lang w:val="en-US"/>
        </w:rPr>
      </w:pPr>
      <w:r>
        <w:rPr>
          <w:rStyle w:val="FootnoteReference"/>
        </w:rPr>
        <w:footnoteRef/>
      </w:r>
      <w:r>
        <w:t xml:space="preserve"> </w:t>
      </w:r>
      <w:r w:rsidRPr="00F90989">
        <w:rPr>
          <w:lang w:val="en-US"/>
        </w:rPr>
        <w:t xml:space="preserve">Robinson, K. and </w:t>
      </w:r>
      <w:proofErr w:type="spellStart"/>
      <w:r w:rsidRPr="00F90989">
        <w:rPr>
          <w:lang w:val="en-US"/>
        </w:rPr>
        <w:t>Aronica</w:t>
      </w:r>
      <w:proofErr w:type="spellEnd"/>
      <w:r w:rsidRPr="00F90989">
        <w:rPr>
          <w:lang w:val="en-US"/>
        </w:rPr>
        <w:t>, L. (2016). Creative Schools: The grassroots revolution that’s transforming education. Penguin Books</w:t>
      </w:r>
      <w:r>
        <w:rPr>
          <w:lang w:val="en-US"/>
        </w:rPr>
        <w:t>.</w:t>
      </w:r>
    </w:p>
  </w:footnote>
  <w:footnote w:id="120">
    <w:p w14:paraId="243CDA36" w14:textId="2C5DE83E" w:rsidR="00F90989" w:rsidRPr="00F90989" w:rsidRDefault="00F90989">
      <w:pPr>
        <w:pStyle w:val="FootnoteText"/>
        <w:rPr>
          <w:lang w:val="en-US"/>
        </w:rPr>
      </w:pPr>
      <w:r>
        <w:rPr>
          <w:rStyle w:val="FootnoteReference"/>
        </w:rPr>
        <w:footnoteRef/>
      </w:r>
      <w:r>
        <w:t xml:space="preserve"> </w:t>
      </w:r>
      <w:r w:rsidRPr="00F90989">
        <w:rPr>
          <w:lang w:val="en-US"/>
        </w:rPr>
        <w:t xml:space="preserve">Robinson, K. and </w:t>
      </w:r>
      <w:proofErr w:type="spellStart"/>
      <w:r w:rsidRPr="00F90989">
        <w:rPr>
          <w:lang w:val="en-US"/>
        </w:rPr>
        <w:t>Aronica</w:t>
      </w:r>
      <w:proofErr w:type="spellEnd"/>
      <w:r w:rsidRPr="00F90989">
        <w:rPr>
          <w:lang w:val="en-US"/>
        </w:rPr>
        <w:t>, L. (2016). Creative Schools: The grassroots revolution that’s transforming education. Penguin Books</w:t>
      </w:r>
      <w:r>
        <w:rPr>
          <w:lang w:val="en-US"/>
        </w:rPr>
        <w:t>.</w:t>
      </w:r>
    </w:p>
  </w:footnote>
  <w:footnote w:id="121">
    <w:p w14:paraId="21A5B779" w14:textId="77777777" w:rsidR="00FD79C5" w:rsidRPr="003F42F9" w:rsidRDefault="00FD79C5" w:rsidP="00FD79C5">
      <w:pPr>
        <w:pStyle w:val="FootnoteText"/>
        <w:rPr>
          <w:lang w:val="en-ZA"/>
        </w:rPr>
      </w:pPr>
      <w:r>
        <w:rPr>
          <w:rStyle w:val="FootnoteReference"/>
        </w:rPr>
        <w:footnoteRef/>
      </w:r>
      <w:r>
        <w:t xml:space="preserve"> </w:t>
      </w:r>
      <w:r w:rsidRPr="003F42F9">
        <w:rPr>
          <w:lang w:val="en-ZA"/>
        </w:rPr>
        <w:t xml:space="preserve">World Bank. (2021). Unleashing the Power of Educational Technology. Retrieved from </w:t>
      </w:r>
      <w:hyperlink r:id="rId103" w:history="1">
        <w:r w:rsidRPr="003F42F9">
          <w:rPr>
            <w:rStyle w:val="Hyperlink"/>
            <w:lang w:val="en-ZA"/>
          </w:rPr>
          <w:t>https://thedocs.worldbank.org/en/doc/61714f214ed04bcd6e9623ad0e215897-0400012021/related/EdTech-Report-FIN2-web.pdf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8B6F" w14:textId="1268AF43" w:rsidR="0080113F" w:rsidRDefault="0080113F" w:rsidP="0080113F">
    <w:pPr>
      <w:pStyle w:val="Header"/>
      <w:pBdr>
        <w:bottom w:val="none" w:sz="0" w:space="0" w:color="auto"/>
      </w:pBdr>
      <w:jc w:val="both"/>
    </w:pPr>
    <w:r>
      <w:rPr>
        <w:noProof/>
      </w:rPr>
      <w:drawing>
        <wp:anchor distT="0" distB="0" distL="114300" distR="114300" simplePos="0" relativeHeight="251658240" behindDoc="1" locked="0" layoutInCell="1" allowOverlap="1" wp14:anchorId="099A56F4" wp14:editId="75525A09">
          <wp:simplePos x="0" y="0"/>
          <wp:positionH relativeFrom="page">
            <wp:align>right</wp:align>
          </wp:positionH>
          <wp:positionV relativeFrom="page">
            <wp:align>top</wp:align>
          </wp:positionV>
          <wp:extent cx="1263600" cy="1947600"/>
          <wp:effectExtent l="0" t="0" r="0" b="0"/>
          <wp:wrapNone/>
          <wp:docPr id="2106839322" name="Picture 210683932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BA report template design 2020-15.jpg"/>
                  <pic:cNvPicPr/>
                </pic:nvPicPr>
                <pic:blipFill>
                  <a:blip r:embed="rId1">
                    <a:extLst>
                      <a:ext uri="{28A0092B-C50C-407E-A947-70E740481C1C}">
                        <a14:useLocalDpi xmlns:a14="http://schemas.microsoft.com/office/drawing/2010/main" val="0"/>
                      </a:ext>
                    </a:extLst>
                  </a:blip>
                  <a:stretch>
                    <a:fillRect/>
                  </a:stretch>
                </pic:blipFill>
                <pic:spPr>
                  <a:xfrm>
                    <a:off x="0" y="0"/>
                    <a:ext cx="1263600" cy="194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6F8B" w14:textId="2380D178" w:rsidR="0088021C" w:rsidRDefault="0088021C" w:rsidP="00411287">
    <w:pPr>
      <w:pStyle w:val="BodyTextInden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230"/>
    <w:multiLevelType w:val="hybridMultilevel"/>
    <w:tmpl w:val="3F38BEB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0BB3FCE"/>
    <w:multiLevelType w:val="hybridMultilevel"/>
    <w:tmpl w:val="1B805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924520"/>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D72D64"/>
    <w:multiLevelType w:val="hybridMultilevel"/>
    <w:tmpl w:val="1D6C01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4F1115"/>
    <w:multiLevelType w:val="hybridMultilevel"/>
    <w:tmpl w:val="56A2E8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55523"/>
    <w:multiLevelType w:val="hybridMultilevel"/>
    <w:tmpl w:val="DAE87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32BC7"/>
    <w:multiLevelType w:val="multilevel"/>
    <w:tmpl w:val="51B4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440FB"/>
    <w:multiLevelType w:val="multilevel"/>
    <w:tmpl w:val="45704C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1817C36"/>
    <w:multiLevelType w:val="hybridMultilevel"/>
    <w:tmpl w:val="EFC86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30291B"/>
    <w:multiLevelType w:val="hybridMultilevel"/>
    <w:tmpl w:val="6002A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D70A64"/>
    <w:multiLevelType w:val="hybridMultilevel"/>
    <w:tmpl w:val="9B58E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924D5"/>
    <w:multiLevelType w:val="multilevel"/>
    <w:tmpl w:val="7C06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7A63E8"/>
    <w:multiLevelType w:val="multilevel"/>
    <w:tmpl w:val="3096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DF6989"/>
    <w:multiLevelType w:val="multilevel"/>
    <w:tmpl w:val="E9E4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054C7"/>
    <w:multiLevelType w:val="hybridMultilevel"/>
    <w:tmpl w:val="57CC91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EC5EA0"/>
    <w:multiLevelType w:val="multilevel"/>
    <w:tmpl w:val="3096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0C07B0"/>
    <w:multiLevelType w:val="multilevel"/>
    <w:tmpl w:val="30EE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15515D"/>
    <w:multiLevelType w:val="hybridMultilevel"/>
    <w:tmpl w:val="3480A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E5623D"/>
    <w:multiLevelType w:val="multilevel"/>
    <w:tmpl w:val="F1444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8E085E"/>
    <w:multiLevelType w:val="hybridMultilevel"/>
    <w:tmpl w:val="4BB4C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D6203F"/>
    <w:multiLevelType w:val="hybridMultilevel"/>
    <w:tmpl w:val="B77ED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42783E"/>
    <w:multiLevelType w:val="multilevel"/>
    <w:tmpl w:val="F1B8A55E"/>
    <w:lvl w:ilvl="0">
      <w:start w:val="1"/>
      <w:numFmt w:val="decimal"/>
      <w:lvlText w:val="%1."/>
      <w:lvlJc w:val="left"/>
      <w:pPr>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53A00C8"/>
    <w:multiLevelType w:val="multilevel"/>
    <w:tmpl w:val="4084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8C7E5D"/>
    <w:multiLevelType w:val="hybridMultilevel"/>
    <w:tmpl w:val="38C2D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823CE8"/>
    <w:multiLevelType w:val="multilevel"/>
    <w:tmpl w:val="8B4E9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0F6FB9"/>
    <w:multiLevelType w:val="hybridMultilevel"/>
    <w:tmpl w:val="C5329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F86F39"/>
    <w:multiLevelType w:val="hybridMultilevel"/>
    <w:tmpl w:val="2E88A25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DD7B75"/>
    <w:multiLevelType w:val="multilevel"/>
    <w:tmpl w:val="F718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DD0FC0"/>
    <w:multiLevelType w:val="multilevel"/>
    <w:tmpl w:val="BE70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FA1049"/>
    <w:multiLevelType w:val="multilevel"/>
    <w:tmpl w:val="DF14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F57855"/>
    <w:multiLevelType w:val="hybridMultilevel"/>
    <w:tmpl w:val="DA965A78"/>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D52D35"/>
    <w:multiLevelType w:val="multilevel"/>
    <w:tmpl w:val="21341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F27BAC"/>
    <w:multiLevelType w:val="hybridMultilevel"/>
    <w:tmpl w:val="464C657E"/>
    <w:lvl w:ilvl="0" w:tplc="0A4A2246">
      <w:start w:val="1"/>
      <w:numFmt w:val="decimal"/>
      <w:pStyle w:val="FigureReference"/>
      <w:lvlText w:val="Figure %1"/>
      <w:lvlJc w:val="left"/>
      <w:pPr>
        <w:ind w:left="907" w:hanging="90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A225EF"/>
    <w:multiLevelType w:val="multilevel"/>
    <w:tmpl w:val="D830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D94B34"/>
    <w:multiLevelType w:val="hybridMultilevel"/>
    <w:tmpl w:val="8FF2E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2C7FE7"/>
    <w:multiLevelType w:val="multilevel"/>
    <w:tmpl w:val="0A00E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BE36C9"/>
    <w:multiLevelType w:val="multilevel"/>
    <w:tmpl w:val="0028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4B4F3A"/>
    <w:multiLevelType w:val="multilevel"/>
    <w:tmpl w:val="4970BA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F8A4047"/>
    <w:multiLevelType w:val="multilevel"/>
    <w:tmpl w:val="4406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3A1814"/>
    <w:multiLevelType w:val="multilevel"/>
    <w:tmpl w:val="C010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087540"/>
    <w:multiLevelType w:val="multilevel"/>
    <w:tmpl w:val="CAF0E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5737987">
    <w:abstractNumId w:val="26"/>
  </w:num>
  <w:num w:numId="2" w16cid:durableId="520777575">
    <w:abstractNumId w:val="32"/>
  </w:num>
  <w:num w:numId="3" w16cid:durableId="1177187331">
    <w:abstractNumId w:val="30"/>
  </w:num>
  <w:num w:numId="4" w16cid:durableId="1528636393">
    <w:abstractNumId w:val="2"/>
  </w:num>
  <w:num w:numId="5" w16cid:durableId="492112370">
    <w:abstractNumId w:val="12"/>
  </w:num>
  <w:num w:numId="6" w16cid:durableId="2111122319">
    <w:abstractNumId w:val="37"/>
  </w:num>
  <w:num w:numId="7" w16cid:durableId="1311862937">
    <w:abstractNumId w:val="18"/>
  </w:num>
  <w:num w:numId="8" w16cid:durableId="1146050927">
    <w:abstractNumId w:val="7"/>
  </w:num>
  <w:num w:numId="9" w16cid:durableId="1494445208">
    <w:abstractNumId w:val="38"/>
  </w:num>
  <w:num w:numId="10" w16cid:durableId="1043942330">
    <w:abstractNumId w:val="40"/>
  </w:num>
  <w:num w:numId="11" w16cid:durableId="1891111265">
    <w:abstractNumId w:val="39"/>
  </w:num>
  <w:num w:numId="12" w16cid:durableId="1371957809">
    <w:abstractNumId w:val="33"/>
  </w:num>
  <w:num w:numId="13" w16cid:durableId="1581868692">
    <w:abstractNumId w:val="3"/>
  </w:num>
  <w:num w:numId="14" w16cid:durableId="1989089864">
    <w:abstractNumId w:val="15"/>
  </w:num>
  <w:num w:numId="15" w16cid:durableId="484930076">
    <w:abstractNumId w:val="5"/>
  </w:num>
  <w:num w:numId="16" w16cid:durableId="268046541">
    <w:abstractNumId w:val="21"/>
  </w:num>
  <w:num w:numId="17" w16cid:durableId="1757240560">
    <w:abstractNumId w:val="22"/>
  </w:num>
  <w:num w:numId="18" w16cid:durableId="1739398542">
    <w:abstractNumId w:val="28"/>
  </w:num>
  <w:num w:numId="19" w16cid:durableId="198666494">
    <w:abstractNumId w:val="16"/>
  </w:num>
  <w:num w:numId="20" w16cid:durableId="154339720">
    <w:abstractNumId w:val="36"/>
  </w:num>
  <w:num w:numId="21" w16cid:durableId="1421948377">
    <w:abstractNumId w:val="4"/>
  </w:num>
  <w:num w:numId="22" w16cid:durableId="302128297">
    <w:abstractNumId w:val="10"/>
  </w:num>
  <w:num w:numId="23" w16cid:durableId="1115323794">
    <w:abstractNumId w:val="0"/>
  </w:num>
  <w:num w:numId="24" w16cid:durableId="1333265347">
    <w:abstractNumId w:val="35"/>
  </w:num>
  <w:num w:numId="25" w16cid:durableId="10181235">
    <w:abstractNumId w:val="24"/>
  </w:num>
  <w:num w:numId="26" w16cid:durableId="1888027781">
    <w:abstractNumId w:val="8"/>
  </w:num>
  <w:num w:numId="27" w16cid:durableId="1291520670">
    <w:abstractNumId w:val="1"/>
  </w:num>
  <w:num w:numId="28" w16cid:durableId="509881404">
    <w:abstractNumId w:val="23"/>
  </w:num>
  <w:num w:numId="29" w16cid:durableId="462386235">
    <w:abstractNumId w:val="19"/>
  </w:num>
  <w:num w:numId="30" w16cid:durableId="967005059">
    <w:abstractNumId w:val="31"/>
  </w:num>
  <w:num w:numId="31" w16cid:durableId="1250845543">
    <w:abstractNumId w:val="14"/>
  </w:num>
  <w:num w:numId="32" w16cid:durableId="275722740">
    <w:abstractNumId w:val="9"/>
  </w:num>
  <w:num w:numId="33" w16cid:durableId="1829634587">
    <w:abstractNumId w:val="34"/>
  </w:num>
  <w:num w:numId="34" w16cid:durableId="1367097125">
    <w:abstractNumId w:val="11"/>
  </w:num>
  <w:num w:numId="35" w16cid:durableId="1354305077">
    <w:abstractNumId w:val="29"/>
  </w:num>
  <w:num w:numId="36" w16cid:durableId="2106725587">
    <w:abstractNumId w:val="27"/>
  </w:num>
  <w:num w:numId="37" w16cid:durableId="217086401">
    <w:abstractNumId w:val="13"/>
  </w:num>
  <w:num w:numId="38" w16cid:durableId="742604972">
    <w:abstractNumId w:val="6"/>
  </w:num>
  <w:num w:numId="39" w16cid:durableId="1063867798">
    <w:abstractNumId w:val="17"/>
  </w:num>
  <w:num w:numId="40" w16cid:durableId="1186477094">
    <w:abstractNumId w:val="20"/>
  </w:num>
  <w:num w:numId="41" w16cid:durableId="858153932">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defaultTabStop w:val="720"/>
  <w:defaultTableStyle w:val="ListTable4-Accent4"/>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DE"/>
    <w:rsid w:val="000003B4"/>
    <w:rsid w:val="000009FC"/>
    <w:rsid w:val="00001A1C"/>
    <w:rsid w:val="00001EC5"/>
    <w:rsid w:val="00002FB3"/>
    <w:rsid w:val="0000300E"/>
    <w:rsid w:val="0000374A"/>
    <w:rsid w:val="00003914"/>
    <w:rsid w:val="0000449A"/>
    <w:rsid w:val="00004DCE"/>
    <w:rsid w:val="0000504B"/>
    <w:rsid w:val="00005299"/>
    <w:rsid w:val="00005DB5"/>
    <w:rsid w:val="00006468"/>
    <w:rsid w:val="000066B4"/>
    <w:rsid w:val="000068F1"/>
    <w:rsid w:val="000076D4"/>
    <w:rsid w:val="000078C2"/>
    <w:rsid w:val="00011979"/>
    <w:rsid w:val="00011FA5"/>
    <w:rsid w:val="00012481"/>
    <w:rsid w:val="00012CF2"/>
    <w:rsid w:val="00013B04"/>
    <w:rsid w:val="00013E4C"/>
    <w:rsid w:val="000146D5"/>
    <w:rsid w:val="0001485D"/>
    <w:rsid w:val="00014E61"/>
    <w:rsid w:val="000151AF"/>
    <w:rsid w:val="00015AD7"/>
    <w:rsid w:val="00015BCB"/>
    <w:rsid w:val="00015FEB"/>
    <w:rsid w:val="00016571"/>
    <w:rsid w:val="00016839"/>
    <w:rsid w:val="00016F4D"/>
    <w:rsid w:val="00017186"/>
    <w:rsid w:val="000171ED"/>
    <w:rsid w:val="00017C4E"/>
    <w:rsid w:val="00020110"/>
    <w:rsid w:val="000202FC"/>
    <w:rsid w:val="000206A2"/>
    <w:rsid w:val="00020752"/>
    <w:rsid w:val="00020975"/>
    <w:rsid w:val="000210CB"/>
    <w:rsid w:val="00021A57"/>
    <w:rsid w:val="00021CF8"/>
    <w:rsid w:val="000222BF"/>
    <w:rsid w:val="000222F1"/>
    <w:rsid w:val="00023502"/>
    <w:rsid w:val="000237E0"/>
    <w:rsid w:val="00023D2E"/>
    <w:rsid w:val="00023EA2"/>
    <w:rsid w:val="0002401D"/>
    <w:rsid w:val="000249FE"/>
    <w:rsid w:val="00024EF7"/>
    <w:rsid w:val="00024F51"/>
    <w:rsid w:val="00025F87"/>
    <w:rsid w:val="0002611A"/>
    <w:rsid w:val="000264DE"/>
    <w:rsid w:val="0002731E"/>
    <w:rsid w:val="00027E4A"/>
    <w:rsid w:val="00030D5C"/>
    <w:rsid w:val="00031E80"/>
    <w:rsid w:val="00031EAA"/>
    <w:rsid w:val="00032448"/>
    <w:rsid w:val="00032983"/>
    <w:rsid w:val="00032A9A"/>
    <w:rsid w:val="00032EA6"/>
    <w:rsid w:val="00033511"/>
    <w:rsid w:val="00033DAC"/>
    <w:rsid w:val="0003442B"/>
    <w:rsid w:val="00034631"/>
    <w:rsid w:val="00034E62"/>
    <w:rsid w:val="00035D3E"/>
    <w:rsid w:val="0003677A"/>
    <w:rsid w:val="00037121"/>
    <w:rsid w:val="00037867"/>
    <w:rsid w:val="000405C9"/>
    <w:rsid w:val="000412DE"/>
    <w:rsid w:val="0004160D"/>
    <w:rsid w:val="000416FF"/>
    <w:rsid w:val="00041A7C"/>
    <w:rsid w:val="00041ED6"/>
    <w:rsid w:val="0004218D"/>
    <w:rsid w:val="000422A2"/>
    <w:rsid w:val="00042478"/>
    <w:rsid w:val="0004270E"/>
    <w:rsid w:val="00042BB2"/>
    <w:rsid w:val="00043B36"/>
    <w:rsid w:val="00043E19"/>
    <w:rsid w:val="00044E05"/>
    <w:rsid w:val="00045004"/>
    <w:rsid w:val="000463F8"/>
    <w:rsid w:val="00047025"/>
    <w:rsid w:val="000474E9"/>
    <w:rsid w:val="0005060C"/>
    <w:rsid w:val="00050728"/>
    <w:rsid w:val="00051896"/>
    <w:rsid w:val="00051A85"/>
    <w:rsid w:val="00052086"/>
    <w:rsid w:val="000522DE"/>
    <w:rsid w:val="0005236F"/>
    <w:rsid w:val="000525D2"/>
    <w:rsid w:val="000528AC"/>
    <w:rsid w:val="00052984"/>
    <w:rsid w:val="00053170"/>
    <w:rsid w:val="000535AF"/>
    <w:rsid w:val="00053918"/>
    <w:rsid w:val="00053BC1"/>
    <w:rsid w:val="00053D3F"/>
    <w:rsid w:val="00053D62"/>
    <w:rsid w:val="00055123"/>
    <w:rsid w:val="00055154"/>
    <w:rsid w:val="0005522E"/>
    <w:rsid w:val="00055567"/>
    <w:rsid w:val="000555D9"/>
    <w:rsid w:val="00055660"/>
    <w:rsid w:val="000557D7"/>
    <w:rsid w:val="000559E8"/>
    <w:rsid w:val="00056949"/>
    <w:rsid w:val="000569E1"/>
    <w:rsid w:val="00057B6D"/>
    <w:rsid w:val="0006021B"/>
    <w:rsid w:val="00061119"/>
    <w:rsid w:val="000612FC"/>
    <w:rsid w:val="00061F27"/>
    <w:rsid w:val="0006354E"/>
    <w:rsid w:val="0006483A"/>
    <w:rsid w:val="00064C6E"/>
    <w:rsid w:val="000652A8"/>
    <w:rsid w:val="00065ACB"/>
    <w:rsid w:val="00065E8F"/>
    <w:rsid w:val="00067310"/>
    <w:rsid w:val="00067795"/>
    <w:rsid w:val="00067A03"/>
    <w:rsid w:val="00067CB1"/>
    <w:rsid w:val="0007049F"/>
    <w:rsid w:val="000708F8"/>
    <w:rsid w:val="00070EE1"/>
    <w:rsid w:val="000716C4"/>
    <w:rsid w:val="00071A50"/>
    <w:rsid w:val="00072223"/>
    <w:rsid w:val="000723A3"/>
    <w:rsid w:val="00072418"/>
    <w:rsid w:val="000725AC"/>
    <w:rsid w:val="0007268E"/>
    <w:rsid w:val="000726BB"/>
    <w:rsid w:val="0007357F"/>
    <w:rsid w:val="000737A6"/>
    <w:rsid w:val="00073BA5"/>
    <w:rsid w:val="0007438E"/>
    <w:rsid w:val="00074398"/>
    <w:rsid w:val="000747ED"/>
    <w:rsid w:val="00074ADE"/>
    <w:rsid w:val="00074D22"/>
    <w:rsid w:val="00075591"/>
    <w:rsid w:val="00075622"/>
    <w:rsid w:val="000757DF"/>
    <w:rsid w:val="00075CC0"/>
    <w:rsid w:val="00075FCD"/>
    <w:rsid w:val="00075FD8"/>
    <w:rsid w:val="00077453"/>
    <w:rsid w:val="00077910"/>
    <w:rsid w:val="0008028F"/>
    <w:rsid w:val="000803EC"/>
    <w:rsid w:val="00080527"/>
    <w:rsid w:val="0008055B"/>
    <w:rsid w:val="00080A12"/>
    <w:rsid w:val="00081D75"/>
    <w:rsid w:val="0008207A"/>
    <w:rsid w:val="000821B1"/>
    <w:rsid w:val="0008262B"/>
    <w:rsid w:val="00082B98"/>
    <w:rsid w:val="00082D10"/>
    <w:rsid w:val="000834B1"/>
    <w:rsid w:val="000837EF"/>
    <w:rsid w:val="00083813"/>
    <w:rsid w:val="00084440"/>
    <w:rsid w:val="00084760"/>
    <w:rsid w:val="0008489B"/>
    <w:rsid w:val="000856E3"/>
    <w:rsid w:val="000859FA"/>
    <w:rsid w:val="00085A9A"/>
    <w:rsid w:val="00086584"/>
    <w:rsid w:val="00086C3D"/>
    <w:rsid w:val="00086CB1"/>
    <w:rsid w:val="00087524"/>
    <w:rsid w:val="00087795"/>
    <w:rsid w:val="00087938"/>
    <w:rsid w:val="00087CA9"/>
    <w:rsid w:val="000902E8"/>
    <w:rsid w:val="00090DF7"/>
    <w:rsid w:val="00091467"/>
    <w:rsid w:val="00091F34"/>
    <w:rsid w:val="00091F60"/>
    <w:rsid w:val="0009201C"/>
    <w:rsid w:val="000923FF"/>
    <w:rsid w:val="00092644"/>
    <w:rsid w:val="00092A3A"/>
    <w:rsid w:val="000932A4"/>
    <w:rsid w:val="00093A1E"/>
    <w:rsid w:val="00094537"/>
    <w:rsid w:val="00094F2D"/>
    <w:rsid w:val="0009503C"/>
    <w:rsid w:val="00096597"/>
    <w:rsid w:val="00096903"/>
    <w:rsid w:val="00096AB3"/>
    <w:rsid w:val="00096C16"/>
    <w:rsid w:val="00097607"/>
    <w:rsid w:val="00097A5E"/>
    <w:rsid w:val="000A02F7"/>
    <w:rsid w:val="000A0575"/>
    <w:rsid w:val="000A0CAC"/>
    <w:rsid w:val="000A0FDD"/>
    <w:rsid w:val="000A1BA1"/>
    <w:rsid w:val="000A1F71"/>
    <w:rsid w:val="000A2557"/>
    <w:rsid w:val="000A3AC6"/>
    <w:rsid w:val="000A427B"/>
    <w:rsid w:val="000A4BB4"/>
    <w:rsid w:val="000A4C1F"/>
    <w:rsid w:val="000A52B1"/>
    <w:rsid w:val="000A656C"/>
    <w:rsid w:val="000A719A"/>
    <w:rsid w:val="000A7B84"/>
    <w:rsid w:val="000A7EE7"/>
    <w:rsid w:val="000B09BB"/>
    <w:rsid w:val="000B0DAD"/>
    <w:rsid w:val="000B0DDB"/>
    <w:rsid w:val="000B1010"/>
    <w:rsid w:val="000B1094"/>
    <w:rsid w:val="000B16BB"/>
    <w:rsid w:val="000B19B1"/>
    <w:rsid w:val="000B22EC"/>
    <w:rsid w:val="000B25CF"/>
    <w:rsid w:val="000B3794"/>
    <w:rsid w:val="000B3CDB"/>
    <w:rsid w:val="000B4030"/>
    <w:rsid w:val="000B44E3"/>
    <w:rsid w:val="000B4766"/>
    <w:rsid w:val="000B4879"/>
    <w:rsid w:val="000B55B9"/>
    <w:rsid w:val="000B57EE"/>
    <w:rsid w:val="000B5D50"/>
    <w:rsid w:val="000B649D"/>
    <w:rsid w:val="000B67CA"/>
    <w:rsid w:val="000B6E01"/>
    <w:rsid w:val="000C0120"/>
    <w:rsid w:val="000C0569"/>
    <w:rsid w:val="000C0D53"/>
    <w:rsid w:val="000C1951"/>
    <w:rsid w:val="000C1992"/>
    <w:rsid w:val="000C1B73"/>
    <w:rsid w:val="000C2791"/>
    <w:rsid w:val="000C2CEC"/>
    <w:rsid w:val="000C2DA2"/>
    <w:rsid w:val="000C37A7"/>
    <w:rsid w:val="000C3EC1"/>
    <w:rsid w:val="000C42A6"/>
    <w:rsid w:val="000C5A85"/>
    <w:rsid w:val="000C5AF0"/>
    <w:rsid w:val="000C5C3D"/>
    <w:rsid w:val="000C5F8F"/>
    <w:rsid w:val="000C692F"/>
    <w:rsid w:val="000C69CC"/>
    <w:rsid w:val="000C6D82"/>
    <w:rsid w:val="000C703D"/>
    <w:rsid w:val="000C7128"/>
    <w:rsid w:val="000C734B"/>
    <w:rsid w:val="000C7535"/>
    <w:rsid w:val="000C7962"/>
    <w:rsid w:val="000C7A0A"/>
    <w:rsid w:val="000C7CE1"/>
    <w:rsid w:val="000D0384"/>
    <w:rsid w:val="000D0581"/>
    <w:rsid w:val="000D06E8"/>
    <w:rsid w:val="000D0852"/>
    <w:rsid w:val="000D0D4E"/>
    <w:rsid w:val="000D0F0E"/>
    <w:rsid w:val="000D1737"/>
    <w:rsid w:val="000D24BD"/>
    <w:rsid w:val="000D3169"/>
    <w:rsid w:val="000D396F"/>
    <w:rsid w:val="000D4573"/>
    <w:rsid w:val="000D4748"/>
    <w:rsid w:val="000D51F3"/>
    <w:rsid w:val="000D62B7"/>
    <w:rsid w:val="000D64E1"/>
    <w:rsid w:val="000D748B"/>
    <w:rsid w:val="000D76C5"/>
    <w:rsid w:val="000D77C9"/>
    <w:rsid w:val="000D78B8"/>
    <w:rsid w:val="000E0056"/>
    <w:rsid w:val="000E0883"/>
    <w:rsid w:val="000E1512"/>
    <w:rsid w:val="000E1D30"/>
    <w:rsid w:val="000E1FA7"/>
    <w:rsid w:val="000E24FB"/>
    <w:rsid w:val="000E2556"/>
    <w:rsid w:val="000E291A"/>
    <w:rsid w:val="000E33AA"/>
    <w:rsid w:val="000E351B"/>
    <w:rsid w:val="000E3573"/>
    <w:rsid w:val="000E378B"/>
    <w:rsid w:val="000E40DF"/>
    <w:rsid w:val="000E442F"/>
    <w:rsid w:val="000E44BE"/>
    <w:rsid w:val="000E4649"/>
    <w:rsid w:val="000E4B2D"/>
    <w:rsid w:val="000E5C02"/>
    <w:rsid w:val="000E5EEC"/>
    <w:rsid w:val="000E78AF"/>
    <w:rsid w:val="000E7BCA"/>
    <w:rsid w:val="000F0491"/>
    <w:rsid w:val="000F09F8"/>
    <w:rsid w:val="000F0D93"/>
    <w:rsid w:val="000F0DD0"/>
    <w:rsid w:val="000F157B"/>
    <w:rsid w:val="000F1C52"/>
    <w:rsid w:val="000F259B"/>
    <w:rsid w:val="000F2893"/>
    <w:rsid w:val="000F299C"/>
    <w:rsid w:val="000F2E62"/>
    <w:rsid w:val="000F357A"/>
    <w:rsid w:val="000F5169"/>
    <w:rsid w:val="000F5406"/>
    <w:rsid w:val="000F58F9"/>
    <w:rsid w:val="000F59A9"/>
    <w:rsid w:val="000F5B86"/>
    <w:rsid w:val="000F6388"/>
    <w:rsid w:val="000F639A"/>
    <w:rsid w:val="000F6B3C"/>
    <w:rsid w:val="000F7E05"/>
    <w:rsid w:val="001000BC"/>
    <w:rsid w:val="001001AA"/>
    <w:rsid w:val="0010023B"/>
    <w:rsid w:val="0010047A"/>
    <w:rsid w:val="00100AF1"/>
    <w:rsid w:val="00100E59"/>
    <w:rsid w:val="00100E60"/>
    <w:rsid w:val="001014C5"/>
    <w:rsid w:val="0010175E"/>
    <w:rsid w:val="0010198F"/>
    <w:rsid w:val="00101C48"/>
    <w:rsid w:val="0010204C"/>
    <w:rsid w:val="001023AD"/>
    <w:rsid w:val="001024A9"/>
    <w:rsid w:val="00102C64"/>
    <w:rsid w:val="001032DB"/>
    <w:rsid w:val="00103651"/>
    <w:rsid w:val="00103942"/>
    <w:rsid w:val="001039DA"/>
    <w:rsid w:val="00103BC7"/>
    <w:rsid w:val="001044BB"/>
    <w:rsid w:val="00104C3B"/>
    <w:rsid w:val="00104D5D"/>
    <w:rsid w:val="00105962"/>
    <w:rsid w:val="001061C9"/>
    <w:rsid w:val="00106396"/>
    <w:rsid w:val="001063A8"/>
    <w:rsid w:val="001073E2"/>
    <w:rsid w:val="001075A0"/>
    <w:rsid w:val="00107697"/>
    <w:rsid w:val="00110DDD"/>
    <w:rsid w:val="00111147"/>
    <w:rsid w:val="00111559"/>
    <w:rsid w:val="001117AD"/>
    <w:rsid w:val="001125E6"/>
    <w:rsid w:val="00113129"/>
    <w:rsid w:val="00113926"/>
    <w:rsid w:val="0011410F"/>
    <w:rsid w:val="001141CE"/>
    <w:rsid w:val="00114D80"/>
    <w:rsid w:val="00114E8E"/>
    <w:rsid w:val="0011575D"/>
    <w:rsid w:val="001158B8"/>
    <w:rsid w:val="00115EA3"/>
    <w:rsid w:val="00116542"/>
    <w:rsid w:val="0011746F"/>
    <w:rsid w:val="001200EE"/>
    <w:rsid w:val="001203A3"/>
    <w:rsid w:val="00120771"/>
    <w:rsid w:val="00120797"/>
    <w:rsid w:val="00120831"/>
    <w:rsid w:val="0012169C"/>
    <w:rsid w:val="00121AD4"/>
    <w:rsid w:val="00122391"/>
    <w:rsid w:val="00122806"/>
    <w:rsid w:val="00122A03"/>
    <w:rsid w:val="00122E91"/>
    <w:rsid w:val="00123C0D"/>
    <w:rsid w:val="00123C59"/>
    <w:rsid w:val="001242B9"/>
    <w:rsid w:val="001255F9"/>
    <w:rsid w:val="00125863"/>
    <w:rsid w:val="001264DD"/>
    <w:rsid w:val="0012713D"/>
    <w:rsid w:val="00127158"/>
    <w:rsid w:val="00127315"/>
    <w:rsid w:val="0012741D"/>
    <w:rsid w:val="00127775"/>
    <w:rsid w:val="001277C1"/>
    <w:rsid w:val="0012799C"/>
    <w:rsid w:val="00127FF3"/>
    <w:rsid w:val="001301EE"/>
    <w:rsid w:val="0013067F"/>
    <w:rsid w:val="00130C5C"/>
    <w:rsid w:val="001310B5"/>
    <w:rsid w:val="00131424"/>
    <w:rsid w:val="001317E7"/>
    <w:rsid w:val="001330E8"/>
    <w:rsid w:val="001331ED"/>
    <w:rsid w:val="0013452E"/>
    <w:rsid w:val="001346B9"/>
    <w:rsid w:val="00134906"/>
    <w:rsid w:val="00134B5C"/>
    <w:rsid w:val="0013621B"/>
    <w:rsid w:val="0013621E"/>
    <w:rsid w:val="0013630A"/>
    <w:rsid w:val="001365AC"/>
    <w:rsid w:val="00137111"/>
    <w:rsid w:val="00137605"/>
    <w:rsid w:val="00137F56"/>
    <w:rsid w:val="00137FE9"/>
    <w:rsid w:val="00140505"/>
    <w:rsid w:val="001407E2"/>
    <w:rsid w:val="00140F79"/>
    <w:rsid w:val="00141662"/>
    <w:rsid w:val="00141823"/>
    <w:rsid w:val="001424FB"/>
    <w:rsid w:val="001427C2"/>
    <w:rsid w:val="00142E64"/>
    <w:rsid w:val="00142EA4"/>
    <w:rsid w:val="00145393"/>
    <w:rsid w:val="00145728"/>
    <w:rsid w:val="00146007"/>
    <w:rsid w:val="00146581"/>
    <w:rsid w:val="00146963"/>
    <w:rsid w:val="00146BBF"/>
    <w:rsid w:val="00146BCD"/>
    <w:rsid w:val="00146D63"/>
    <w:rsid w:val="001470AA"/>
    <w:rsid w:val="00150123"/>
    <w:rsid w:val="0015028D"/>
    <w:rsid w:val="00150B30"/>
    <w:rsid w:val="001510DA"/>
    <w:rsid w:val="0015137B"/>
    <w:rsid w:val="001514C8"/>
    <w:rsid w:val="001518CE"/>
    <w:rsid w:val="00151ABA"/>
    <w:rsid w:val="001521FB"/>
    <w:rsid w:val="0015236C"/>
    <w:rsid w:val="001524E0"/>
    <w:rsid w:val="00152712"/>
    <w:rsid w:val="001528E1"/>
    <w:rsid w:val="00152AA5"/>
    <w:rsid w:val="00152B62"/>
    <w:rsid w:val="0015313B"/>
    <w:rsid w:val="0015334F"/>
    <w:rsid w:val="00153B6C"/>
    <w:rsid w:val="001541DE"/>
    <w:rsid w:val="00154264"/>
    <w:rsid w:val="0015427F"/>
    <w:rsid w:val="00154959"/>
    <w:rsid w:val="00154E14"/>
    <w:rsid w:val="001553D0"/>
    <w:rsid w:val="001565EF"/>
    <w:rsid w:val="001567A7"/>
    <w:rsid w:val="00156906"/>
    <w:rsid w:val="0015692D"/>
    <w:rsid w:val="001569A8"/>
    <w:rsid w:val="00157B8F"/>
    <w:rsid w:val="00157CF0"/>
    <w:rsid w:val="00160000"/>
    <w:rsid w:val="00160E25"/>
    <w:rsid w:val="00161108"/>
    <w:rsid w:val="00161604"/>
    <w:rsid w:val="001617D9"/>
    <w:rsid w:val="00162541"/>
    <w:rsid w:val="001635FC"/>
    <w:rsid w:val="00163BFC"/>
    <w:rsid w:val="00163D6C"/>
    <w:rsid w:val="001649BD"/>
    <w:rsid w:val="00164BB2"/>
    <w:rsid w:val="00164DCE"/>
    <w:rsid w:val="0016518D"/>
    <w:rsid w:val="0016532D"/>
    <w:rsid w:val="00165499"/>
    <w:rsid w:val="00165892"/>
    <w:rsid w:val="00165B46"/>
    <w:rsid w:val="00165BE4"/>
    <w:rsid w:val="00165C8B"/>
    <w:rsid w:val="0016676F"/>
    <w:rsid w:val="0016685E"/>
    <w:rsid w:val="001670BD"/>
    <w:rsid w:val="00167D88"/>
    <w:rsid w:val="00167FDD"/>
    <w:rsid w:val="00170188"/>
    <w:rsid w:val="0017081A"/>
    <w:rsid w:val="00170DF3"/>
    <w:rsid w:val="00171AFB"/>
    <w:rsid w:val="0017305E"/>
    <w:rsid w:val="001738D8"/>
    <w:rsid w:val="00173926"/>
    <w:rsid w:val="00173E1F"/>
    <w:rsid w:val="00174198"/>
    <w:rsid w:val="00174ED8"/>
    <w:rsid w:val="001751BC"/>
    <w:rsid w:val="00175A9D"/>
    <w:rsid w:val="00175DF1"/>
    <w:rsid w:val="00176B7C"/>
    <w:rsid w:val="00176C22"/>
    <w:rsid w:val="00176F12"/>
    <w:rsid w:val="001770DC"/>
    <w:rsid w:val="0017738D"/>
    <w:rsid w:val="001775A6"/>
    <w:rsid w:val="00177BD3"/>
    <w:rsid w:val="0018044D"/>
    <w:rsid w:val="001805D8"/>
    <w:rsid w:val="00180998"/>
    <w:rsid w:val="00181389"/>
    <w:rsid w:val="0018151F"/>
    <w:rsid w:val="00181776"/>
    <w:rsid w:val="00181E30"/>
    <w:rsid w:val="00181F14"/>
    <w:rsid w:val="00181F5E"/>
    <w:rsid w:val="00181FA4"/>
    <w:rsid w:val="001827E8"/>
    <w:rsid w:val="001830E6"/>
    <w:rsid w:val="00183838"/>
    <w:rsid w:val="00183CCD"/>
    <w:rsid w:val="00184C74"/>
    <w:rsid w:val="00185643"/>
    <w:rsid w:val="00185713"/>
    <w:rsid w:val="00185782"/>
    <w:rsid w:val="00185A7A"/>
    <w:rsid w:val="00185A99"/>
    <w:rsid w:val="00186257"/>
    <w:rsid w:val="00186762"/>
    <w:rsid w:val="00186A62"/>
    <w:rsid w:val="00187757"/>
    <w:rsid w:val="0019008F"/>
    <w:rsid w:val="001900AD"/>
    <w:rsid w:val="001905A6"/>
    <w:rsid w:val="00190630"/>
    <w:rsid w:val="001908D0"/>
    <w:rsid w:val="00190BFA"/>
    <w:rsid w:val="00191D7C"/>
    <w:rsid w:val="0019222E"/>
    <w:rsid w:val="0019230E"/>
    <w:rsid w:val="00192825"/>
    <w:rsid w:val="001936B0"/>
    <w:rsid w:val="00193B4F"/>
    <w:rsid w:val="001954C3"/>
    <w:rsid w:val="00196792"/>
    <w:rsid w:val="0019754A"/>
    <w:rsid w:val="001A0FE2"/>
    <w:rsid w:val="001A15F5"/>
    <w:rsid w:val="001A187F"/>
    <w:rsid w:val="001A1A79"/>
    <w:rsid w:val="001A1CEC"/>
    <w:rsid w:val="001A2A98"/>
    <w:rsid w:val="001A2F40"/>
    <w:rsid w:val="001A3115"/>
    <w:rsid w:val="001A33B5"/>
    <w:rsid w:val="001A35FC"/>
    <w:rsid w:val="001A364D"/>
    <w:rsid w:val="001A3FF9"/>
    <w:rsid w:val="001A4429"/>
    <w:rsid w:val="001A4FB5"/>
    <w:rsid w:val="001A5704"/>
    <w:rsid w:val="001A6D4D"/>
    <w:rsid w:val="001A7287"/>
    <w:rsid w:val="001A73DE"/>
    <w:rsid w:val="001B0452"/>
    <w:rsid w:val="001B1691"/>
    <w:rsid w:val="001B1E43"/>
    <w:rsid w:val="001B2416"/>
    <w:rsid w:val="001B246D"/>
    <w:rsid w:val="001B2549"/>
    <w:rsid w:val="001B288E"/>
    <w:rsid w:val="001B2DD4"/>
    <w:rsid w:val="001B601B"/>
    <w:rsid w:val="001B6E96"/>
    <w:rsid w:val="001B703E"/>
    <w:rsid w:val="001B74E0"/>
    <w:rsid w:val="001B7A36"/>
    <w:rsid w:val="001C0546"/>
    <w:rsid w:val="001C05AF"/>
    <w:rsid w:val="001C0CC4"/>
    <w:rsid w:val="001C1037"/>
    <w:rsid w:val="001C10D0"/>
    <w:rsid w:val="001C1996"/>
    <w:rsid w:val="001C273C"/>
    <w:rsid w:val="001C2A47"/>
    <w:rsid w:val="001C2A49"/>
    <w:rsid w:val="001C3689"/>
    <w:rsid w:val="001C3D31"/>
    <w:rsid w:val="001C47BC"/>
    <w:rsid w:val="001C4B20"/>
    <w:rsid w:val="001C4DAF"/>
    <w:rsid w:val="001C554B"/>
    <w:rsid w:val="001C57B8"/>
    <w:rsid w:val="001C5859"/>
    <w:rsid w:val="001C5B0D"/>
    <w:rsid w:val="001C5D92"/>
    <w:rsid w:val="001C6750"/>
    <w:rsid w:val="001C6BF2"/>
    <w:rsid w:val="001C7272"/>
    <w:rsid w:val="001C7433"/>
    <w:rsid w:val="001C7493"/>
    <w:rsid w:val="001C7684"/>
    <w:rsid w:val="001D01CF"/>
    <w:rsid w:val="001D07EB"/>
    <w:rsid w:val="001D07FA"/>
    <w:rsid w:val="001D14CF"/>
    <w:rsid w:val="001D1BF3"/>
    <w:rsid w:val="001D1D81"/>
    <w:rsid w:val="001D1EFA"/>
    <w:rsid w:val="001D22F1"/>
    <w:rsid w:val="001D2CBF"/>
    <w:rsid w:val="001D2CC6"/>
    <w:rsid w:val="001D323B"/>
    <w:rsid w:val="001D371A"/>
    <w:rsid w:val="001D3979"/>
    <w:rsid w:val="001D3E4B"/>
    <w:rsid w:val="001D46AD"/>
    <w:rsid w:val="001D561D"/>
    <w:rsid w:val="001D5B29"/>
    <w:rsid w:val="001D5D58"/>
    <w:rsid w:val="001D5EE2"/>
    <w:rsid w:val="001D62F7"/>
    <w:rsid w:val="001D64CB"/>
    <w:rsid w:val="001D7A24"/>
    <w:rsid w:val="001D7EF5"/>
    <w:rsid w:val="001E0C35"/>
    <w:rsid w:val="001E0E43"/>
    <w:rsid w:val="001E17B7"/>
    <w:rsid w:val="001E1B74"/>
    <w:rsid w:val="001E2649"/>
    <w:rsid w:val="001E2835"/>
    <w:rsid w:val="001E291D"/>
    <w:rsid w:val="001E3409"/>
    <w:rsid w:val="001E382A"/>
    <w:rsid w:val="001E3BF8"/>
    <w:rsid w:val="001E3E09"/>
    <w:rsid w:val="001E40CA"/>
    <w:rsid w:val="001E41BE"/>
    <w:rsid w:val="001E4207"/>
    <w:rsid w:val="001E4264"/>
    <w:rsid w:val="001E481E"/>
    <w:rsid w:val="001E482F"/>
    <w:rsid w:val="001E5D22"/>
    <w:rsid w:val="001E6494"/>
    <w:rsid w:val="001E6956"/>
    <w:rsid w:val="001E768E"/>
    <w:rsid w:val="001E7780"/>
    <w:rsid w:val="001E7B0B"/>
    <w:rsid w:val="001E7E7B"/>
    <w:rsid w:val="001F003D"/>
    <w:rsid w:val="001F015D"/>
    <w:rsid w:val="001F0668"/>
    <w:rsid w:val="001F0729"/>
    <w:rsid w:val="001F1B07"/>
    <w:rsid w:val="001F2182"/>
    <w:rsid w:val="001F21BB"/>
    <w:rsid w:val="001F2450"/>
    <w:rsid w:val="001F274D"/>
    <w:rsid w:val="001F3A7E"/>
    <w:rsid w:val="001F4119"/>
    <w:rsid w:val="001F5102"/>
    <w:rsid w:val="001F55F9"/>
    <w:rsid w:val="001F56C2"/>
    <w:rsid w:val="001F5E32"/>
    <w:rsid w:val="001F5E76"/>
    <w:rsid w:val="001F6222"/>
    <w:rsid w:val="001F622B"/>
    <w:rsid w:val="001F63DA"/>
    <w:rsid w:val="001F7C9A"/>
    <w:rsid w:val="002006A0"/>
    <w:rsid w:val="00200805"/>
    <w:rsid w:val="00200D3D"/>
    <w:rsid w:val="002012E0"/>
    <w:rsid w:val="00201D30"/>
    <w:rsid w:val="002025E7"/>
    <w:rsid w:val="00202976"/>
    <w:rsid w:val="00204AD4"/>
    <w:rsid w:val="00204EB2"/>
    <w:rsid w:val="0020583E"/>
    <w:rsid w:val="00205F71"/>
    <w:rsid w:val="002063DC"/>
    <w:rsid w:val="0020740F"/>
    <w:rsid w:val="00207AC6"/>
    <w:rsid w:val="00207C36"/>
    <w:rsid w:val="00210142"/>
    <w:rsid w:val="002102F6"/>
    <w:rsid w:val="002116E7"/>
    <w:rsid w:val="00211FB6"/>
    <w:rsid w:val="00212B33"/>
    <w:rsid w:val="00212FFC"/>
    <w:rsid w:val="00213960"/>
    <w:rsid w:val="002139B5"/>
    <w:rsid w:val="00213A4A"/>
    <w:rsid w:val="00213BF5"/>
    <w:rsid w:val="00213DE7"/>
    <w:rsid w:val="00213FC5"/>
    <w:rsid w:val="002157CA"/>
    <w:rsid w:val="00216049"/>
    <w:rsid w:val="0021662D"/>
    <w:rsid w:val="00216D44"/>
    <w:rsid w:val="002173D6"/>
    <w:rsid w:val="00217655"/>
    <w:rsid w:val="00217949"/>
    <w:rsid w:val="00217C34"/>
    <w:rsid w:val="00220844"/>
    <w:rsid w:val="00220CF9"/>
    <w:rsid w:val="002212B1"/>
    <w:rsid w:val="00221629"/>
    <w:rsid w:val="00221A06"/>
    <w:rsid w:val="00221BC3"/>
    <w:rsid w:val="002221A2"/>
    <w:rsid w:val="00224300"/>
    <w:rsid w:val="0022438A"/>
    <w:rsid w:val="00224EB1"/>
    <w:rsid w:val="002251CE"/>
    <w:rsid w:val="00225F50"/>
    <w:rsid w:val="0022695E"/>
    <w:rsid w:val="00226A89"/>
    <w:rsid w:val="00226D98"/>
    <w:rsid w:val="00227814"/>
    <w:rsid w:val="00227844"/>
    <w:rsid w:val="0023090E"/>
    <w:rsid w:val="00231801"/>
    <w:rsid w:val="00231CE5"/>
    <w:rsid w:val="00231D4C"/>
    <w:rsid w:val="00231F2F"/>
    <w:rsid w:val="00232248"/>
    <w:rsid w:val="0023294B"/>
    <w:rsid w:val="00233CF4"/>
    <w:rsid w:val="0023405F"/>
    <w:rsid w:val="00234084"/>
    <w:rsid w:val="0023427A"/>
    <w:rsid w:val="00234A03"/>
    <w:rsid w:val="002350AC"/>
    <w:rsid w:val="00236473"/>
    <w:rsid w:val="00236635"/>
    <w:rsid w:val="00236675"/>
    <w:rsid w:val="0023762E"/>
    <w:rsid w:val="0024002F"/>
    <w:rsid w:val="00241476"/>
    <w:rsid w:val="002414B9"/>
    <w:rsid w:val="00242E5E"/>
    <w:rsid w:val="00242F33"/>
    <w:rsid w:val="00243647"/>
    <w:rsid w:val="00243FD4"/>
    <w:rsid w:val="002447DD"/>
    <w:rsid w:val="00244C06"/>
    <w:rsid w:val="00244F57"/>
    <w:rsid w:val="002458B0"/>
    <w:rsid w:val="00246351"/>
    <w:rsid w:val="00246482"/>
    <w:rsid w:val="002464DA"/>
    <w:rsid w:val="00246A9F"/>
    <w:rsid w:val="002479F9"/>
    <w:rsid w:val="0025054E"/>
    <w:rsid w:val="00250A3C"/>
    <w:rsid w:val="00250CCB"/>
    <w:rsid w:val="00251470"/>
    <w:rsid w:val="00251CF0"/>
    <w:rsid w:val="00251DA1"/>
    <w:rsid w:val="0025242C"/>
    <w:rsid w:val="00252AF1"/>
    <w:rsid w:val="00252FAD"/>
    <w:rsid w:val="0025359E"/>
    <w:rsid w:val="00254198"/>
    <w:rsid w:val="0025457E"/>
    <w:rsid w:val="00254707"/>
    <w:rsid w:val="0025483D"/>
    <w:rsid w:val="00254C30"/>
    <w:rsid w:val="00254F90"/>
    <w:rsid w:val="00255229"/>
    <w:rsid w:val="00255DA9"/>
    <w:rsid w:val="00256027"/>
    <w:rsid w:val="002571E0"/>
    <w:rsid w:val="0026001E"/>
    <w:rsid w:val="0026005F"/>
    <w:rsid w:val="00260135"/>
    <w:rsid w:val="00260F84"/>
    <w:rsid w:val="0026187F"/>
    <w:rsid w:val="00261BEC"/>
    <w:rsid w:val="00261D7E"/>
    <w:rsid w:val="00261FD0"/>
    <w:rsid w:val="002622B3"/>
    <w:rsid w:val="0026322A"/>
    <w:rsid w:val="00263312"/>
    <w:rsid w:val="002633CA"/>
    <w:rsid w:val="0026446F"/>
    <w:rsid w:val="00264504"/>
    <w:rsid w:val="002653AE"/>
    <w:rsid w:val="00265E97"/>
    <w:rsid w:val="00266882"/>
    <w:rsid w:val="00266E18"/>
    <w:rsid w:val="00266E74"/>
    <w:rsid w:val="0026752B"/>
    <w:rsid w:val="00267537"/>
    <w:rsid w:val="00267963"/>
    <w:rsid w:val="00267BD1"/>
    <w:rsid w:val="002704FC"/>
    <w:rsid w:val="002708AB"/>
    <w:rsid w:val="00270FB1"/>
    <w:rsid w:val="00271485"/>
    <w:rsid w:val="00271CF9"/>
    <w:rsid w:val="00271DFE"/>
    <w:rsid w:val="002722D1"/>
    <w:rsid w:val="002725A7"/>
    <w:rsid w:val="0027267D"/>
    <w:rsid w:val="00272EBC"/>
    <w:rsid w:val="0027323F"/>
    <w:rsid w:val="00273292"/>
    <w:rsid w:val="0027382F"/>
    <w:rsid w:val="00273D02"/>
    <w:rsid w:val="00273E79"/>
    <w:rsid w:val="002744A4"/>
    <w:rsid w:val="00274814"/>
    <w:rsid w:val="00274A2A"/>
    <w:rsid w:val="00274FBA"/>
    <w:rsid w:val="0027530A"/>
    <w:rsid w:val="00275A89"/>
    <w:rsid w:val="00276267"/>
    <w:rsid w:val="00276381"/>
    <w:rsid w:val="00276549"/>
    <w:rsid w:val="002771E6"/>
    <w:rsid w:val="002771FA"/>
    <w:rsid w:val="002778DA"/>
    <w:rsid w:val="00277E43"/>
    <w:rsid w:val="00281B63"/>
    <w:rsid w:val="0028276D"/>
    <w:rsid w:val="0028316F"/>
    <w:rsid w:val="00283D69"/>
    <w:rsid w:val="00283F80"/>
    <w:rsid w:val="00283FF2"/>
    <w:rsid w:val="00283FFB"/>
    <w:rsid w:val="00284A11"/>
    <w:rsid w:val="00284C2F"/>
    <w:rsid w:val="00284DD3"/>
    <w:rsid w:val="002856D9"/>
    <w:rsid w:val="00285803"/>
    <w:rsid w:val="002863E4"/>
    <w:rsid w:val="00286C44"/>
    <w:rsid w:val="002875A5"/>
    <w:rsid w:val="0029008D"/>
    <w:rsid w:val="00290860"/>
    <w:rsid w:val="00290EA8"/>
    <w:rsid w:val="00291B03"/>
    <w:rsid w:val="00291EDD"/>
    <w:rsid w:val="002922CF"/>
    <w:rsid w:val="00292E7F"/>
    <w:rsid w:val="0029315D"/>
    <w:rsid w:val="002939AF"/>
    <w:rsid w:val="00294A0A"/>
    <w:rsid w:val="00294F79"/>
    <w:rsid w:val="00295B36"/>
    <w:rsid w:val="00295C4A"/>
    <w:rsid w:val="00296152"/>
    <w:rsid w:val="00296B48"/>
    <w:rsid w:val="00296B8E"/>
    <w:rsid w:val="00296BFA"/>
    <w:rsid w:val="00296F1B"/>
    <w:rsid w:val="00297103"/>
    <w:rsid w:val="002975F5"/>
    <w:rsid w:val="00297CCA"/>
    <w:rsid w:val="002A030C"/>
    <w:rsid w:val="002A0D83"/>
    <w:rsid w:val="002A12B9"/>
    <w:rsid w:val="002A135B"/>
    <w:rsid w:val="002A1567"/>
    <w:rsid w:val="002A1865"/>
    <w:rsid w:val="002A1AAC"/>
    <w:rsid w:val="002A1F14"/>
    <w:rsid w:val="002A22A8"/>
    <w:rsid w:val="002A2949"/>
    <w:rsid w:val="002A29C3"/>
    <w:rsid w:val="002A2E33"/>
    <w:rsid w:val="002A3203"/>
    <w:rsid w:val="002A3345"/>
    <w:rsid w:val="002A3425"/>
    <w:rsid w:val="002A371C"/>
    <w:rsid w:val="002A4A7D"/>
    <w:rsid w:val="002A4E9D"/>
    <w:rsid w:val="002A4F14"/>
    <w:rsid w:val="002A534C"/>
    <w:rsid w:val="002A54A6"/>
    <w:rsid w:val="002A57EC"/>
    <w:rsid w:val="002A5A3F"/>
    <w:rsid w:val="002A5A88"/>
    <w:rsid w:val="002A5EC7"/>
    <w:rsid w:val="002A75A7"/>
    <w:rsid w:val="002A7AEE"/>
    <w:rsid w:val="002B03A9"/>
    <w:rsid w:val="002B0966"/>
    <w:rsid w:val="002B14FE"/>
    <w:rsid w:val="002B175B"/>
    <w:rsid w:val="002B1917"/>
    <w:rsid w:val="002B1944"/>
    <w:rsid w:val="002B1B84"/>
    <w:rsid w:val="002B1E94"/>
    <w:rsid w:val="002B2038"/>
    <w:rsid w:val="002B27D1"/>
    <w:rsid w:val="002B2A3F"/>
    <w:rsid w:val="002B2F30"/>
    <w:rsid w:val="002B3067"/>
    <w:rsid w:val="002B5D22"/>
    <w:rsid w:val="002B5E7D"/>
    <w:rsid w:val="002B677A"/>
    <w:rsid w:val="002B6C0E"/>
    <w:rsid w:val="002B7238"/>
    <w:rsid w:val="002C080B"/>
    <w:rsid w:val="002C0D57"/>
    <w:rsid w:val="002C0D87"/>
    <w:rsid w:val="002C1095"/>
    <w:rsid w:val="002C1552"/>
    <w:rsid w:val="002C164A"/>
    <w:rsid w:val="002C1B24"/>
    <w:rsid w:val="002C2CE2"/>
    <w:rsid w:val="002C3387"/>
    <w:rsid w:val="002C3414"/>
    <w:rsid w:val="002C37AE"/>
    <w:rsid w:val="002C4003"/>
    <w:rsid w:val="002C5371"/>
    <w:rsid w:val="002C546A"/>
    <w:rsid w:val="002C581C"/>
    <w:rsid w:val="002C5C6B"/>
    <w:rsid w:val="002C5C8A"/>
    <w:rsid w:val="002C6557"/>
    <w:rsid w:val="002C7178"/>
    <w:rsid w:val="002C7915"/>
    <w:rsid w:val="002D01FA"/>
    <w:rsid w:val="002D1CE5"/>
    <w:rsid w:val="002D227E"/>
    <w:rsid w:val="002D4061"/>
    <w:rsid w:val="002D5A4C"/>
    <w:rsid w:val="002D5CB8"/>
    <w:rsid w:val="002D5F60"/>
    <w:rsid w:val="002D631B"/>
    <w:rsid w:val="002D7533"/>
    <w:rsid w:val="002D7AA9"/>
    <w:rsid w:val="002D7E1C"/>
    <w:rsid w:val="002E0311"/>
    <w:rsid w:val="002E041D"/>
    <w:rsid w:val="002E0806"/>
    <w:rsid w:val="002E0F85"/>
    <w:rsid w:val="002E1408"/>
    <w:rsid w:val="002E221C"/>
    <w:rsid w:val="002E2378"/>
    <w:rsid w:val="002E24D6"/>
    <w:rsid w:val="002E294E"/>
    <w:rsid w:val="002E344E"/>
    <w:rsid w:val="002E40FC"/>
    <w:rsid w:val="002E45C4"/>
    <w:rsid w:val="002E4CBE"/>
    <w:rsid w:val="002E4E59"/>
    <w:rsid w:val="002E5D5C"/>
    <w:rsid w:val="002E603E"/>
    <w:rsid w:val="002E621C"/>
    <w:rsid w:val="002E672B"/>
    <w:rsid w:val="002E6BA8"/>
    <w:rsid w:val="002F0A08"/>
    <w:rsid w:val="002F15BC"/>
    <w:rsid w:val="002F18EF"/>
    <w:rsid w:val="002F2B1B"/>
    <w:rsid w:val="002F2D2F"/>
    <w:rsid w:val="002F3B0F"/>
    <w:rsid w:val="002F49DF"/>
    <w:rsid w:val="002F4A1B"/>
    <w:rsid w:val="002F516C"/>
    <w:rsid w:val="002F54F5"/>
    <w:rsid w:val="002F551E"/>
    <w:rsid w:val="002F55D8"/>
    <w:rsid w:val="002F609E"/>
    <w:rsid w:val="002F70EF"/>
    <w:rsid w:val="002F71AF"/>
    <w:rsid w:val="002F76AA"/>
    <w:rsid w:val="002F7CA5"/>
    <w:rsid w:val="003002E3"/>
    <w:rsid w:val="003012D2"/>
    <w:rsid w:val="00301EBA"/>
    <w:rsid w:val="00302407"/>
    <w:rsid w:val="00302653"/>
    <w:rsid w:val="00302D52"/>
    <w:rsid w:val="00302D86"/>
    <w:rsid w:val="0030341B"/>
    <w:rsid w:val="00303492"/>
    <w:rsid w:val="003042C9"/>
    <w:rsid w:val="003047D2"/>
    <w:rsid w:val="0030495C"/>
    <w:rsid w:val="003051DE"/>
    <w:rsid w:val="00305263"/>
    <w:rsid w:val="003053D9"/>
    <w:rsid w:val="00305A40"/>
    <w:rsid w:val="0030617B"/>
    <w:rsid w:val="003066A5"/>
    <w:rsid w:val="003068BD"/>
    <w:rsid w:val="00306CA6"/>
    <w:rsid w:val="0030797B"/>
    <w:rsid w:val="00310868"/>
    <w:rsid w:val="003109F7"/>
    <w:rsid w:val="00310C00"/>
    <w:rsid w:val="00310EA1"/>
    <w:rsid w:val="00310EF4"/>
    <w:rsid w:val="00310F65"/>
    <w:rsid w:val="00311390"/>
    <w:rsid w:val="00311890"/>
    <w:rsid w:val="00311BDF"/>
    <w:rsid w:val="00312ED3"/>
    <w:rsid w:val="003130FD"/>
    <w:rsid w:val="00313A30"/>
    <w:rsid w:val="0031435E"/>
    <w:rsid w:val="003143CE"/>
    <w:rsid w:val="0031447D"/>
    <w:rsid w:val="003157DD"/>
    <w:rsid w:val="00315BA8"/>
    <w:rsid w:val="00315C2A"/>
    <w:rsid w:val="00315C73"/>
    <w:rsid w:val="003161A6"/>
    <w:rsid w:val="0031624B"/>
    <w:rsid w:val="00316F36"/>
    <w:rsid w:val="00317DB4"/>
    <w:rsid w:val="003200AA"/>
    <w:rsid w:val="003212DF"/>
    <w:rsid w:val="003217C0"/>
    <w:rsid w:val="00321CE9"/>
    <w:rsid w:val="003224F3"/>
    <w:rsid w:val="003226EB"/>
    <w:rsid w:val="0032297E"/>
    <w:rsid w:val="00323186"/>
    <w:rsid w:val="003244D8"/>
    <w:rsid w:val="003246A8"/>
    <w:rsid w:val="0032490D"/>
    <w:rsid w:val="003251DE"/>
    <w:rsid w:val="00325229"/>
    <w:rsid w:val="00325683"/>
    <w:rsid w:val="00325A92"/>
    <w:rsid w:val="003264F5"/>
    <w:rsid w:val="00326867"/>
    <w:rsid w:val="00326A70"/>
    <w:rsid w:val="0032727C"/>
    <w:rsid w:val="003273CF"/>
    <w:rsid w:val="00327E4B"/>
    <w:rsid w:val="00330D3E"/>
    <w:rsid w:val="00331A68"/>
    <w:rsid w:val="00331BAE"/>
    <w:rsid w:val="003324F8"/>
    <w:rsid w:val="0033260F"/>
    <w:rsid w:val="00332877"/>
    <w:rsid w:val="00332A33"/>
    <w:rsid w:val="00332B0E"/>
    <w:rsid w:val="00332EB2"/>
    <w:rsid w:val="0033392E"/>
    <w:rsid w:val="00333ED2"/>
    <w:rsid w:val="003341B6"/>
    <w:rsid w:val="0033469B"/>
    <w:rsid w:val="00335E20"/>
    <w:rsid w:val="00336403"/>
    <w:rsid w:val="00336870"/>
    <w:rsid w:val="00336914"/>
    <w:rsid w:val="003375B0"/>
    <w:rsid w:val="003378F0"/>
    <w:rsid w:val="0034006D"/>
    <w:rsid w:val="0034123F"/>
    <w:rsid w:val="0034137B"/>
    <w:rsid w:val="003417AD"/>
    <w:rsid w:val="00341E06"/>
    <w:rsid w:val="00342539"/>
    <w:rsid w:val="00342967"/>
    <w:rsid w:val="003429D4"/>
    <w:rsid w:val="00342B50"/>
    <w:rsid w:val="00342CD4"/>
    <w:rsid w:val="0034336A"/>
    <w:rsid w:val="003435BA"/>
    <w:rsid w:val="003437C3"/>
    <w:rsid w:val="00343D07"/>
    <w:rsid w:val="003450FD"/>
    <w:rsid w:val="003453FA"/>
    <w:rsid w:val="00345932"/>
    <w:rsid w:val="00346A49"/>
    <w:rsid w:val="00346B1B"/>
    <w:rsid w:val="00346C21"/>
    <w:rsid w:val="0034716A"/>
    <w:rsid w:val="00347CB5"/>
    <w:rsid w:val="003512CB"/>
    <w:rsid w:val="003517BE"/>
    <w:rsid w:val="00351C46"/>
    <w:rsid w:val="00352573"/>
    <w:rsid w:val="00352877"/>
    <w:rsid w:val="00352A54"/>
    <w:rsid w:val="00352FC4"/>
    <w:rsid w:val="003535A3"/>
    <w:rsid w:val="00354841"/>
    <w:rsid w:val="00354EEB"/>
    <w:rsid w:val="00355B2E"/>
    <w:rsid w:val="00355E13"/>
    <w:rsid w:val="00355F44"/>
    <w:rsid w:val="003563F7"/>
    <w:rsid w:val="00356B69"/>
    <w:rsid w:val="00356E96"/>
    <w:rsid w:val="0036030F"/>
    <w:rsid w:val="00360415"/>
    <w:rsid w:val="00360552"/>
    <w:rsid w:val="003609DD"/>
    <w:rsid w:val="00360AD1"/>
    <w:rsid w:val="00360E75"/>
    <w:rsid w:val="00360FB1"/>
    <w:rsid w:val="0036104A"/>
    <w:rsid w:val="003610ED"/>
    <w:rsid w:val="00361625"/>
    <w:rsid w:val="003629AF"/>
    <w:rsid w:val="00362A6E"/>
    <w:rsid w:val="00362BF1"/>
    <w:rsid w:val="00362F9F"/>
    <w:rsid w:val="0036311A"/>
    <w:rsid w:val="00363961"/>
    <w:rsid w:val="00363A78"/>
    <w:rsid w:val="00364889"/>
    <w:rsid w:val="00364ADF"/>
    <w:rsid w:val="00364E5F"/>
    <w:rsid w:val="003654F9"/>
    <w:rsid w:val="00365CF8"/>
    <w:rsid w:val="003661FD"/>
    <w:rsid w:val="00366900"/>
    <w:rsid w:val="00366C68"/>
    <w:rsid w:val="00366E6F"/>
    <w:rsid w:val="00366FDC"/>
    <w:rsid w:val="003675E4"/>
    <w:rsid w:val="003679CC"/>
    <w:rsid w:val="00367A95"/>
    <w:rsid w:val="0037029C"/>
    <w:rsid w:val="00370948"/>
    <w:rsid w:val="0037158A"/>
    <w:rsid w:val="00372004"/>
    <w:rsid w:val="003724AE"/>
    <w:rsid w:val="003728E3"/>
    <w:rsid w:val="00373701"/>
    <w:rsid w:val="003740D3"/>
    <w:rsid w:val="00375014"/>
    <w:rsid w:val="00375197"/>
    <w:rsid w:val="0037529C"/>
    <w:rsid w:val="003753CA"/>
    <w:rsid w:val="00375448"/>
    <w:rsid w:val="00375600"/>
    <w:rsid w:val="00376681"/>
    <w:rsid w:val="0037692C"/>
    <w:rsid w:val="00377212"/>
    <w:rsid w:val="003773A5"/>
    <w:rsid w:val="003776E4"/>
    <w:rsid w:val="00377744"/>
    <w:rsid w:val="00377DEF"/>
    <w:rsid w:val="00380540"/>
    <w:rsid w:val="00380FA6"/>
    <w:rsid w:val="00382733"/>
    <w:rsid w:val="00383175"/>
    <w:rsid w:val="003831CC"/>
    <w:rsid w:val="0038351A"/>
    <w:rsid w:val="0038357F"/>
    <w:rsid w:val="00383AC3"/>
    <w:rsid w:val="00383F3B"/>
    <w:rsid w:val="00384455"/>
    <w:rsid w:val="003851D6"/>
    <w:rsid w:val="00385312"/>
    <w:rsid w:val="003855D4"/>
    <w:rsid w:val="00385A11"/>
    <w:rsid w:val="0038622B"/>
    <w:rsid w:val="00386B8A"/>
    <w:rsid w:val="00386F08"/>
    <w:rsid w:val="003872B9"/>
    <w:rsid w:val="003878F2"/>
    <w:rsid w:val="00387A5F"/>
    <w:rsid w:val="00387D2C"/>
    <w:rsid w:val="00390165"/>
    <w:rsid w:val="00391548"/>
    <w:rsid w:val="0039167A"/>
    <w:rsid w:val="00391EBD"/>
    <w:rsid w:val="0039200F"/>
    <w:rsid w:val="00392EDB"/>
    <w:rsid w:val="00393D1F"/>
    <w:rsid w:val="00393EB7"/>
    <w:rsid w:val="0039404A"/>
    <w:rsid w:val="00394835"/>
    <w:rsid w:val="00394883"/>
    <w:rsid w:val="0039497D"/>
    <w:rsid w:val="003949F7"/>
    <w:rsid w:val="00394BB4"/>
    <w:rsid w:val="00395252"/>
    <w:rsid w:val="00395FAD"/>
    <w:rsid w:val="0039655B"/>
    <w:rsid w:val="0039713D"/>
    <w:rsid w:val="0039740D"/>
    <w:rsid w:val="00397596"/>
    <w:rsid w:val="00397B82"/>
    <w:rsid w:val="00397CED"/>
    <w:rsid w:val="00397FA2"/>
    <w:rsid w:val="003A048C"/>
    <w:rsid w:val="003A060E"/>
    <w:rsid w:val="003A1D89"/>
    <w:rsid w:val="003A21DC"/>
    <w:rsid w:val="003A220C"/>
    <w:rsid w:val="003A2CFD"/>
    <w:rsid w:val="003A3707"/>
    <w:rsid w:val="003A394E"/>
    <w:rsid w:val="003A40D2"/>
    <w:rsid w:val="003A4767"/>
    <w:rsid w:val="003A4CFD"/>
    <w:rsid w:val="003A504C"/>
    <w:rsid w:val="003A5421"/>
    <w:rsid w:val="003A59E5"/>
    <w:rsid w:val="003A6484"/>
    <w:rsid w:val="003A6C17"/>
    <w:rsid w:val="003A73BE"/>
    <w:rsid w:val="003A74FB"/>
    <w:rsid w:val="003A76A4"/>
    <w:rsid w:val="003A76E4"/>
    <w:rsid w:val="003B029A"/>
    <w:rsid w:val="003B033A"/>
    <w:rsid w:val="003B1078"/>
    <w:rsid w:val="003B1FCA"/>
    <w:rsid w:val="003B2233"/>
    <w:rsid w:val="003B2355"/>
    <w:rsid w:val="003B24C5"/>
    <w:rsid w:val="003B26CB"/>
    <w:rsid w:val="003B27FD"/>
    <w:rsid w:val="003B2BA3"/>
    <w:rsid w:val="003B302B"/>
    <w:rsid w:val="003B322F"/>
    <w:rsid w:val="003B3476"/>
    <w:rsid w:val="003B355F"/>
    <w:rsid w:val="003B3F68"/>
    <w:rsid w:val="003B4064"/>
    <w:rsid w:val="003B4077"/>
    <w:rsid w:val="003B4BC3"/>
    <w:rsid w:val="003B4EFB"/>
    <w:rsid w:val="003B505C"/>
    <w:rsid w:val="003B557F"/>
    <w:rsid w:val="003B5E4E"/>
    <w:rsid w:val="003B61F9"/>
    <w:rsid w:val="003B664D"/>
    <w:rsid w:val="003B6F4C"/>
    <w:rsid w:val="003B72CD"/>
    <w:rsid w:val="003B7343"/>
    <w:rsid w:val="003B76C8"/>
    <w:rsid w:val="003B7F99"/>
    <w:rsid w:val="003C026D"/>
    <w:rsid w:val="003C0576"/>
    <w:rsid w:val="003C0A31"/>
    <w:rsid w:val="003C0C43"/>
    <w:rsid w:val="003C1290"/>
    <w:rsid w:val="003C18AA"/>
    <w:rsid w:val="003C3125"/>
    <w:rsid w:val="003C3DFF"/>
    <w:rsid w:val="003C497E"/>
    <w:rsid w:val="003C4E8C"/>
    <w:rsid w:val="003C5601"/>
    <w:rsid w:val="003C58A7"/>
    <w:rsid w:val="003C5B9D"/>
    <w:rsid w:val="003C6C4C"/>
    <w:rsid w:val="003D00E3"/>
    <w:rsid w:val="003D01D0"/>
    <w:rsid w:val="003D0269"/>
    <w:rsid w:val="003D0587"/>
    <w:rsid w:val="003D1498"/>
    <w:rsid w:val="003D1EDE"/>
    <w:rsid w:val="003D1FA3"/>
    <w:rsid w:val="003D2085"/>
    <w:rsid w:val="003D21EA"/>
    <w:rsid w:val="003D240A"/>
    <w:rsid w:val="003D312D"/>
    <w:rsid w:val="003D3D94"/>
    <w:rsid w:val="003D504E"/>
    <w:rsid w:val="003D57E8"/>
    <w:rsid w:val="003D5870"/>
    <w:rsid w:val="003D5D4D"/>
    <w:rsid w:val="003D6547"/>
    <w:rsid w:val="003D6579"/>
    <w:rsid w:val="003D685B"/>
    <w:rsid w:val="003D7368"/>
    <w:rsid w:val="003D796B"/>
    <w:rsid w:val="003D7CA4"/>
    <w:rsid w:val="003E0338"/>
    <w:rsid w:val="003E03F1"/>
    <w:rsid w:val="003E043C"/>
    <w:rsid w:val="003E1507"/>
    <w:rsid w:val="003E15F0"/>
    <w:rsid w:val="003E16BB"/>
    <w:rsid w:val="003E242E"/>
    <w:rsid w:val="003E2535"/>
    <w:rsid w:val="003E3240"/>
    <w:rsid w:val="003E43E6"/>
    <w:rsid w:val="003E4AC1"/>
    <w:rsid w:val="003E500B"/>
    <w:rsid w:val="003E5922"/>
    <w:rsid w:val="003E5CC1"/>
    <w:rsid w:val="003E6515"/>
    <w:rsid w:val="003E6AAB"/>
    <w:rsid w:val="003E7FBE"/>
    <w:rsid w:val="003F06B8"/>
    <w:rsid w:val="003F0ECA"/>
    <w:rsid w:val="003F0FE3"/>
    <w:rsid w:val="003F11C9"/>
    <w:rsid w:val="003F13D4"/>
    <w:rsid w:val="003F162B"/>
    <w:rsid w:val="003F2D09"/>
    <w:rsid w:val="003F30D7"/>
    <w:rsid w:val="003F42F9"/>
    <w:rsid w:val="003F4633"/>
    <w:rsid w:val="003F473D"/>
    <w:rsid w:val="003F476E"/>
    <w:rsid w:val="003F637E"/>
    <w:rsid w:val="003F667A"/>
    <w:rsid w:val="003F6837"/>
    <w:rsid w:val="003F6CE3"/>
    <w:rsid w:val="00400039"/>
    <w:rsid w:val="00400151"/>
    <w:rsid w:val="004003BA"/>
    <w:rsid w:val="004003DE"/>
    <w:rsid w:val="00400FBC"/>
    <w:rsid w:val="004019BF"/>
    <w:rsid w:val="00401A7E"/>
    <w:rsid w:val="0040213C"/>
    <w:rsid w:val="00402215"/>
    <w:rsid w:val="004024F4"/>
    <w:rsid w:val="004025FF"/>
    <w:rsid w:val="004033BA"/>
    <w:rsid w:val="00403934"/>
    <w:rsid w:val="00403E49"/>
    <w:rsid w:val="004044CD"/>
    <w:rsid w:val="00404829"/>
    <w:rsid w:val="00404D52"/>
    <w:rsid w:val="004058EF"/>
    <w:rsid w:val="00405C67"/>
    <w:rsid w:val="00406499"/>
    <w:rsid w:val="004064FF"/>
    <w:rsid w:val="00407498"/>
    <w:rsid w:val="004076B6"/>
    <w:rsid w:val="00407B20"/>
    <w:rsid w:val="00407DEF"/>
    <w:rsid w:val="00407E9B"/>
    <w:rsid w:val="00410CF6"/>
    <w:rsid w:val="00410EEF"/>
    <w:rsid w:val="00411287"/>
    <w:rsid w:val="00411FDB"/>
    <w:rsid w:val="00412B63"/>
    <w:rsid w:val="00412FD6"/>
    <w:rsid w:val="0041315D"/>
    <w:rsid w:val="004135D9"/>
    <w:rsid w:val="00413640"/>
    <w:rsid w:val="00413659"/>
    <w:rsid w:val="00413909"/>
    <w:rsid w:val="00413FE4"/>
    <w:rsid w:val="004141C5"/>
    <w:rsid w:val="004143AD"/>
    <w:rsid w:val="00415033"/>
    <w:rsid w:val="004151E9"/>
    <w:rsid w:val="0041551E"/>
    <w:rsid w:val="004158EF"/>
    <w:rsid w:val="00415B26"/>
    <w:rsid w:val="00415EA3"/>
    <w:rsid w:val="00415F6B"/>
    <w:rsid w:val="004166BC"/>
    <w:rsid w:val="00416A06"/>
    <w:rsid w:val="00417360"/>
    <w:rsid w:val="004176B7"/>
    <w:rsid w:val="004179FF"/>
    <w:rsid w:val="00417F4B"/>
    <w:rsid w:val="00420896"/>
    <w:rsid w:val="0042106B"/>
    <w:rsid w:val="00421EF9"/>
    <w:rsid w:val="00422A65"/>
    <w:rsid w:val="00422AA2"/>
    <w:rsid w:val="0042321E"/>
    <w:rsid w:val="0042329E"/>
    <w:rsid w:val="00423FD5"/>
    <w:rsid w:val="004241CE"/>
    <w:rsid w:val="00424427"/>
    <w:rsid w:val="00424597"/>
    <w:rsid w:val="00424772"/>
    <w:rsid w:val="00424C43"/>
    <w:rsid w:val="00424DD4"/>
    <w:rsid w:val="00425507"/>
    <w:rsid w:val="00426262"/>
    <w:rsid w:val="00426357"/>
    <w:rsid w:val="004268C1"/>
    <w:rsid w:val="0042692D"/>
    <w:rsid w:val="00426F4F"/>
    <w:rsid w:val="0042740C"/>
    <w:rsid w:val="0042760F"/>
    <w:rsid w:val="0042796E"/>
    <w:rsid w:val="00427E8E"/>
    <w:rsid w:val="00430863"/>
    <w:rsid w:val="00430942"/>
    <w:rsid w:val="00430CDC"/>
    <w:rsid w:val="00430CDF"/>
    <w:rsid w:val="00431604"/>
    <w:rsid w:val="00432225"/>
    <w:rsid w:val="0043288A"/>
    <w:rsid w:val="004335A0"/>
    <w:rsid w:val="004335F2"/>
    <w:rsid w:val="0043376A"/>
    <w:rsid w:val="00434060"/>
    <w:rsid w:val="004347C8"/>
    <w:rsid w:val="00434C30"/>
    <w:rsid w:val="00435430"/>
    <w:rsid w:val="00435C40"/>
    <w:rsid w:val="0043608D"/>
    <w:rsid w:val="00436B36"/>
    <w:rsid w:val="00436F25"/>
    <w:rsid w:val="00440118"/>
    <w:rsid w:val="004403A8"/>
    <w:rsid w:val="004405DA"/>
    <w:rsid w:val="0044114A"/>
    <w:rsid w:val="004415BA"/>
    <w:rsid w:val="00442270"/>
    <w:rsid w:val="004422AA"/>
    <w:rsid w:val="004422ED"/>
    <w:rsid w:val="00442BE0"/>
    <w:rsid w:val="00442CEE"/>
    <w:rsid w:val="004432A6"/>
    <w:rsid w:val="00443628"/>
    <w:rsid w:val="00443CDB"/>
    <w:rsid w:val="00444251"/>
    <w:rsid w:val="00444354"/>
    <w:rsid w:val="00445306"/>
    <w:rsid w:val="0044597D"/>
    <w:rsid w:val="00447F24"/>
    <w:rsid w:val="00450449"/>
    <w:rsid w:val="004506C7"/>
    <w:rsid w:val="004508A0"/>
    <w:rsid w:val="00450BE9"/>
    <w:rsid w:val="00452151"/>
    <w:rsid w:val="004545C3"/>
    <w:rsid w:val="0045486D"/>
    <w:rsid w:val="00454947"/>
    <w:rsid w:val="004556AE"/>
    <w:rsid w:val="004561C2"/>
    <w:rsid w:val="004562C9"/>
    <w:rsid w:val="004563C0"/>
    <w:rsid w:val="004568D6"/>
    <w:rsid w:val="00456987"/>
    <w:rsid w:val="00456F14"/>
    <w:rsid w:val="00457C21"/>
    <w:rsid w:val="00457D9E"/>
    <w:rsid w:val="00457E82"/>
    <w:rsid w:val="0046028D"/>
    <w:rsid w:val="0046033E"/>
    <w:rsid w:val="004603A4"/>
    <w:rsid w:val="00461DDD"/>
    <w:rsid w:val="00462939"/>
    <w:rsid w:val="00462ECB"/>
    <w:rsid w:val="00463478"/>
    <w:rsid w:val="004638A0"/>
    <w:rsid w:val="00463971"/>
    <w:rsid w:val="00463D85"/>
    <w:rsid w:val="00464109"/>
    <w:rsid w:val="00464B7B"/>
    <w:rsid w:val="00464F50"/>
    <w:rsid w:val="00464FC5"/>
    <w:rsid w:val="004652BD"/>
    <w:rsid w:val="00465353"/>
    <w:rsid w:val="004654DD"/>
    <w:rsid w:val="00465522"/>
    <w:rsid w:val="0046561D"/>
    <w:rsid w:val="00465847"/>
    <w:rsid w:val="00466042"/>
    <w:rsid w:val="004664AE"/>
    <w:rsid w:val="00466929"/>
    <w:rsid w:val="00466F5A"/>
    <w:rsid w:val="0046798B"/>
    <w:rsid w:val="00467D29"/>
    <w:rsid w:val="00467EE9"/>
    <w:rsid w:val="0047016A"/>
    <w:rsid w:val="004713E5"/>
    <w:rsid w:val="004715AE"/>
    <w:rsid w:val="00471B82"/>
    <w:rsid w:val="00471BC6"/>
    <w:rsid w:val="00471E8A"/>
    <w:rsid w:val="004720E9"/>
    <w:rsid w:val="0047235C"/>
    <w:rsid w:val="00472450"/>
    <w:rsid w:val="004724B4"/>
    <w:rsid w:val="00472519"/>
    <w:rsid w:val="004725BB"/>
    <w:rsid w:val="004725EC"/>
    <w:rsid w:val="00472802"/>
    <w:rsid w:val="0047489B"/>
    <w:rsid w:val="00474A74"/>
    <w:rsid w:val="004751FA"/>
    <w:rsid w:val="00475CD8"/>
    <w:rsid w:val="004766EE"/>
    <w:rsid w:val="004767F3"/>
    <w:rsid w:val="004771B2"/>
    <w:rsid w:val="00477351"/>
    <w:rsid w:val="0047760D"/>
    <w:rsid w:val="00480330"/>
    <w:rsid w:val="00480B63"/>
    <w:rsid w:val="00480CFD"/>
    <w:rsid w:val="0048103C"/>
    <w:rsid w:val="004817FB"/>
    <w:rsid w:val="00481998"/>
    <w:rsid w:val="004819F9"/>
    <w:rsid w:val="004820B5"/>
    <w:rsid w:val="00482907"/>
    <w:rsid w:val="00482918"/>
    <w:rsid w:val="004830DC"/>
    <w:rsid w:val="00483656"/>
    <w:rsid w:val="00483BC1"/>
    <w:rsid w:val="00483BEE"/>
    <w:rsid w:val="004845A3"/>
    <w:rsid w:val="00485672"/>
    <w:rsid w:val="00486106"/>
    <w:rsid w:val="00486BB1"/>
    <w:rsid w:val="0048755E"/>
    <w:rsid w:val="00487BE8"/>
    <w:rsid w:val="00490838"/>
    <w:rsid w:val="0049086D"/>
    <w:rsid w:val="004912A4"/>
    <w:rsid w:val="004912FD"/>
    <w:rsid w:val="00491853"/>
    <w:rsid w:val="00491C70"/>
    <w:rsid w:val="00492F1D"/>
    <w:rsid w:val="00493017"/>
    <w:rsid w:val="00493436"/>
    <w:rsid w:val="004937FC"/>
    <w:rsid w:val="00493CA7"/>
    <w:rsid w:val="00493CAC"/>
    <w:rsid w:val="00494053"/>
    <w:rsid w:val="0049449D"/>
    <w:rsid w:val="00494516"/>
    <w:rsid w:val="00494B7B"/>
    <w:rsid w:val="00496B26"/>
    <w:rsid w:val="00496E28"/>
    <w:rsid w:val="00496F84"/>
    <w:rsid w:val="004970FC"/>
    <w:rsid w:val="00497108"/>
    <w:rsid w:val="004971E0"/>
    <w:rsid w:val="00497275"/>
    <w:rsid w:val="00497314"/>
    <w:rsid w:val="00497435"/>
    <w:rsid w:val="004975C8"/>
    <w:rsid w:val="004976A1"/>
    <w:rsid w:val="00497821"/>
    <w:rsid w:val="00497905"/>
    <w:rsid w:val="004A01E6"/>
    <w:rsid w:val="004A044D"/>
    <w:rsid w:val="004A07FC"/>
    <w:rsid w:val="004A1372"/>
    <w:rsid w:val="004A22B0"/>
    <w:rsid w:val="004A2993"/>
    <w:rsid w:val="004A2CCF"/>
    <w:rsid w:val="004A2D32"/>
    <w:rsid w:val="004A331E"/>
    <w:rsid w:val="004A406B"/>
    <w:rsid w:val="004A40E0"/>
    <w:rsid w:val="004A429C"/>
    <w:rsid w:val="004A4567"/>
    <w:rsid w:val="004A478F"/>
    <w:rsid w:val="004A5B41"/>
    <w:rsid w:val="004A64BA"/>
    <w:rsid w:val="004A6BF1"/>
    <w:rsid w:val="004A6CBB"/>
    <w:rsid w:val="004A725B"/>
    <w:rsid w:val="004A73E1"/>
    <w:rsid w:val="004A7E4F"/>
    <w:rsid w:val="004A7E6F"/>
    <w:rsid w:val="004A7F33"/>
    <w:rsid w:val="004B02C0"/>
    <w:rsid w:val="004B08FC"/>
    <w:rsid w:val="004B0C27"/>
    <w:rsid w:val="004B0F33"/>
    <w:rsid w:val="004B33E8"/>
    <w:rsid w:val="004B342C"/>
    <w:rsid w:val="004B3684"/>
    <w:rsid w:val="004B38C2"/>
    <w:rsid w:val="004B3972"/>
    <w:rsid w:val="004B3A8D"/>
    <w:rsid w:val="004B401B"/>
    <w:rsid w:val="004B427B"/>
    <w:rsid w:val="004B467A"/>
    <w:rsid w:val="004B46E0"/>
    <w:rsid w:val="004B4916"/>
    <w:rsid w:val="004B4990"/>
    <w:rsid w:val="004B645F"/>
    <w:rsid w:val="004B772F"/>
    <w:rsid w:val="004B7783"/>
    <w:rsid w:val="004B7922"/>
    <w:rsid w:val="004B7C52"/>
    <w:rsid w:val="004C2395"/>
    <w:rsid w:val="004C2503"/>
    <w:rsid w:val="004C25BC"/>
    <w:rsid w:val="004C3014"/>
    <w:rsid w:val="004C3539"/>
    <w:rsid w:val="004C3750"/>
    <w:rsid w:val="004C375C"/>
    <w:rsid w:val="004C4FED"/>
    <w:rsid w:val="004C501B"/>
    <w:rsid w:val="004C5C2F"/>
    <w:rsid w:val="004C6527"/>
    <w:rsid w:val="004C6807"/>
    <w:rsid w:val="004C6B1E"/>
    <w:rsid w:val="004C7A29"/>
    <w:rsid w:val="004D02A2"/>
    <w:rsid w:val="004D0E72"/>
    <w:rsid w:val="004D0EC9"/>
    <w:rsid w:val="004D0F12"/>
    <w:rsid w:val="004D1118"/>
    <w:rsid w:val="004D1205"/>
    <w:rsid w:val="004D1937"/>
    <w:rsid w:val="004D222D"/>
    <w:rsid w:val="004D2789"/>
    <w:rsid w:val="004D2E44"/>
    <w:rsid w:val="004D30DC"/>
    <w:rsid w:val="004D35FB"/>
    <w:rsid w:val="004D394E"/>
    <w:rsid w:val="004D39FB"/>
    <w:rsid w:val="004D3FF7"/>
    <w:rsid w:val="004D42C3"/>
    <w:rsid w:val="004D4994"/>
    <w:rsid w:val="004D6948"/>
    <w:rsid w:val="004D7DDB"/>
    <w:rsid w:val="004E0437"/>
    <w:rsid w:val="004E0791"/>
    <w:rsid w:val="004E0BCD"/>
    <w:rsid w:val="004E117B"/>
    <w:rsid w:val="004E1793"/>
    <w:rsid w:val="004E1A2C"/>
    <w:rsid w:val="004E219C"/>
    <w:rsid w:val="004E22D1"/>
    <w:rsid w:val="004E34B3"/>
    <w:rsid w:val="004E36FD"/>
    <w:rsid w:val="004E3AC1"/>
    <w:rsid w:val="004E4007"/>
    <w:rsid w:val="004E43EB"/>
    <w:rsid w:val="004E49F1"/>
    <w:rsid w:val="004E4A09"/>
    <w:rsid w:val="004E5011"/>
    <w:rsid w:val="004E532A"/>
    <w:rsid w:val="004E555C"/>
    <w:rsid w:val="004E5690"/>
    <w:rsid w:val="004E5777"/>
    <w:rsid w:val="004E586F"/>
    <w:rsid w:val="004E58D1"/>
    <w:rsid w:val="004E5E0C"/>
    <w:rsid w:val="004E63B8"/>
    <w:rsid w:val="004E6454"/>
    <w:rsid w:val="004E6A40"/>
    <w:rsid w:val="004E72F6"/>
    <w:rsid w:val="004E77DB"/>
    <w:rsid w:val="004E7B2F"/>
    <w:rsid w:val="004F06F4"/>
    <w:rsid w:val="004F0889"/>
    <w:rsid w:val="004F09E5"/>
    <w:rsid w:val="004F102C"/>
    <w:rsid w:val="004F17E3"/>
    <w:rsid w:val="004F23BB"/>
    <w:rsid w:val="004F2DF0"/>
    <w:rsid w:val="004F2F17"/>
    <w:rsid w:val="004F3332"/>
    <w:rsid w:val="004F345E"/>
    <w:rsid w:val="004F3952"/>
    <w:rsid w:val="004F40C4"/>
    <w:rsid w:val="004F4594"/>
    <w:rsid w:val="004F4C03"/>
    <w:rsid w:val="004F4D21"/>
    <w:rsid w:val="004F4F47"/>
    <w:rsid w:val="004F58B6"/>
    <w:rsid w:val="004F5AE2"/>
    <w:rsid w:val="004F6038"/>
    <w:rsid w:val="004F623C"/>
    <w:rsid w:val="004F6BE3"/>
    <w:rsid w:val="004F6F31"/>
    <w:rsid w:val="004F7153"/>
    <w:rsid w:val="004F7442"/>
    <w:rsid w:val="004F75B8"/>
    <w:rsid w:val="004F785A"/>
    <w:rsid w:val="00500341"/>
    <w:rsid w:val="00500D67"/>
    <w:rsid w:val="00501368"/>
    <w:rsid w:val="005013A9"/>
    <w:rsid w:val="00501B5B"/>
    <w:rsid w:val="005026DC"/>
    <w:rsid w:val="00502BB4"/>
    <w:rsid w:val="0050304C"/>
    <w:rsid w:val="00503142"/>
    <w:rsid w:val="0050345B"/>
    <w:rsid w:val="00503976"/>
    <w:rsid w:val="005048EE"/>
    <w:rsid w:val="005049D1"/>
    <w:rsid w:val="00504C8B"/>
    <w:rsid w:val="00504FED"/>
    <w:rsid w:val="0050530F"/>
    <w:rsid w:val="005053A0"/>
    <w:rsid w:val="005062F7"/>
    <w:rsid w:val="00506363"/>
    <w:rsid w:val="005063FB"/>
    <w:rsid w:val="00510F60"/>
    <w:rsid w:val="0051154C"/>
    <w:rsid w:val="00511603"/>
    <w:rsid w:val="00511719"/>
    <w:rsid w:val="00511D06"/>
    <w:rsid w:val="00511E7E"/>
    <w:rsid w:val="00511FB6"/>
    <w:rsid w:val="00512966"/>
    <w:rsid w:val="005132D3"/>
    <w:rsid w:val="005135D4"/>
    <w:rsid w:val="00513B5F"/>
    <w:rsid w:val="00514312"/>
    <w:rsid w:val="00514468"/>
    <w:rsid w:val="00514740"/>
    <w:rsid w:val="00514917"/>
    <w:rsid w:val="00514CC7"/>
    <w:rsid w:val="00514D6A"/>
    <w:rsid w:val="0051592A"/>
    <w:rsid w:val="00515C7A"/>
    <w:rsid w:val="00516C56"/>
    <w:rsid w:val="00516D4E"/>
    <w:rsid w:val="00517124"/>
    <w:rsid w:val="00517327"/>
    <w:rsid w:val="00517767"/>
    <w:rsid w:val="00517D91"/>
    <w:rsid w:val="005204DF"/>
    <w:rsid w:val="00520E4D"/>
    <w:rsid w:val="00521011"/>
    <w:rsid w:val="00521222"/>
    <w:rsid w:val="005229AB"/>
    <w:rsid w:val="00522F73"/>
    <w:rsid w:val="00523076"/>
    <w:rsid w:val="00523495"/>
    <w:rsid w:val="00523E38"/>
    <w:rsid w:val="0052459D"/>
    <w:rsid w:val="005245F7"/>
    <w:rsid w:val="00524620"/>
    <w:rsid w:val="005246F4"/>
    <w:rsid w:val="00525477"/>
    <w:rsid w:val="00525836"/>
    <w:rsid w:val="005258B9"/>
    <w:rsid w:val="0052590D"/>
    <w:rsid w:val="00525C4E"/>
    <w:rsid w:val="00526577"/>
    <w:rsid w:val="00526586"/>
    <w:rsid w:val="00526694"/>
    <w:rsid w:val="0052703F"/>
    <w:rsid w:val="005270BC"/>
    <w:rsid w:val="00527455"/>
    <w:rsid w:val="00527EF2"/>
    <w:rsid w:val="00527F32"/>
    <w:rsid w:val="00527F61"/>
    <w:rsid w:val="00530033"/>
    <w:rsid w:val="0053012D"/>
    <w:rsid w:val="005301C0"/>
    <w:rsid w:val="00530250"/>
    <w:rsid w:val="00530A34"/>
    <w:rsid w:val="00530CE6"/>
    <w:rsid w:val="00530D73"/>
    <w:rsid w:val="00530E92"/>
    <w:rsid w:val="00532248"/>
    <w:rsid w:val="005325DA"/>
    <w:rsid w:val="00533CA6"/>
    <w:rsid w:val="00534356"/>
    <w:rsid w:val="005344D9"/>
    <w:rsid w:val="00534E28"/>
    <w:rsid w:val="00534F99"/>
    <w:rsid w:val="00535194"/>
    <w:rsid w:val="005359A6"/>
    <w:rsid w:val="00535E7C"/>
    <w:rsid w:val="00535EF3"/>
    <w:rsid w:val="005363DF"/>
    <w:rsid w:val="005365C4"/>
    <w:rsid w:val="00536945"/>
    <w:rsid w:val="00536DB8"/>
    <w:rsid w:val="00536DD3"/>
    <w:rsid w:val="0053703E"/>
    <w:rsid w:val="005370A4"/>
    <w:rsid w:val="00537462"/>
    <w:rsid w:val="00537ADA"/>
    <w:rsid w:val="00537EC9"/>
    <w:rsid w:val="00540AE2"/>
    <w:rsid w:val="00541C3A"/>
    <w:rsid w:val="00541F32"/>
    <w:rsid w:val="0054252F"/>
    <w:rsid w:val="0054265F"/>
    <w:rsid w:val="0054270A"/>
    <w:rsid w:val="00542DC1"/>
    <w:rsid w:val="005434BB"/>
    <w:rsid w:val="00543DA4"/>
    <w:rsid w:val="00544017"/>
    <w:rsid w:val="005445EE"/>
    <w:rsid w:val="00544CA9"/>
    <w:rsid w:val="00545B2B"/>
    <w:rsid w:val="00545FE6"/>
    <w:rsid w:val="00546021"/>
    <w:rsid w:val="005462B6"/>
    <w:rsid w:val="005469CA"/>
    <w:rsid w:val="00546DB3"/>
    <w:rsid w:val="00547263"/>
    <w:rsid w:val="0054758A"/>
    <w:rsid w:val="0054798D"/>
    <w:rsid w:val="00547B7F"/>
    <w:rsid w:val="00550167"/>
    <w:rsid w:val="0055085A"/>
    <w:rsid w:val="00550A6C"/>
    <w:rsid w:val="0055112C"/>
    <w:rsid w:val="00551651"/>
    <w:rsid w:val="005523B4"/>
    <w:rsid w:val="0055308E"/>
    <w:rsid w:val="00553751"/>
    <w:rsid w:val="00553815"/>
    <w:rsid w:val="00553BF3"/>
    <w:rsid w:val="00553FA2"/>
    <w:rsid w:val="00553FD7"/>
    <w:rsid w:val="0055441B"/>
    <w:rsid w:val="00554AD0"/>
    <w:rsid w:val="00555192"/>
    <w:rsid w:val="00555875"/>
    <w:rsid w:val="00555F84"/>
    <w:rsid w:val="00555FE7"/>
    <w:rsid w:val="005569C0"/>
    <w:rsid w:val="00557D4C"/>
    <w:rsid w:val="00557FA6"/>
    <w:rsid w:val="005607F7"/>
    <w:rsid w:val="00560A67"/>
    <w:rsid w:val="00560F7A"/>
    <w:rsid w:val="005612AF"/>
    <w:rsid w:val="0056149B"/>
    <w:rsid w:val="005615ED"/>
    <w:rsid w:val="00561904"/>
    <w:rsid w:val="00561FCA"/>
    <w:rsid w:val="00562092"/>
    <w:rsid w:val="005632A2"/>
    <w:rsid w:val="005641E0"/>
    <w:rsid w:val="00564BE1"/>
    <w:rsid w:val="0056508F"/>
    <w:rsid w:val="005652F0"/>
    <w:rsid w:val="0056533C"/>
    <w:rsid w:val="00565658"/>
    <w:rsid w:val="00565659"/>
    <w:rsid w:val="0056584E"/>
    <w:rsid w:val="005658AE"/>
    <w:rsid w:val="00565E83"/>
    <w:rsid w:val="0056609C"/>
    <w:rsid w:val="005664D9"/>
    <w:rsid w:val="0056724A"/>
    <w:rsid w:val="00570226"/>
    <w:rsid w:val="00570249"/>
    <w:rsid w:val="0057037F"/>
    <w:rsid w:val="00570934"/>
    <w:rsid w:val="00570E4B"/>
    <w:rsid w:val="005710D2"/>
    <w:rsid w:val="00571603"/>
    <w:rsid w:val="00571CDB"/>
    <w:rsid w:val="0057255F"/>
    <w:rsid w:val="00572EF7"/>
    <w:rsid w:val="00573209"/>
    <w:rsid w:val="00573566"/>
    <w:rsid w:val="005743F1"/>
    <w:rsid w:val="005746FF"/>
    <w:rsid w:val="00574D76"/>
    <w:rsid w:val="00575371"/>
    <w:rsid w:val="00575909"/>
    <w:rsid w:val="00575F07"/>
    <w:rsid w:val="0057643F"/>
    <w:rsid w:val="00576A7C"/>
    <w:rsid w:val="00577144"/>
    <w:rsid w:val="0057764F"/>
    <w:rsid w:val="00580231"/>
    <w:rsid w:val="00580BC5"/>
    <w:rsid w:val="00580D7C"/>
    <w:rsid w:val="005810A2"/>
    <w:rsid w:val="005810D7"/>
    <w:rsid w:val="00581549"/>
    <w:rsid w:val="00581885"/>
    <w:rsid w:val="005825EA"/>
    <w:rsid w:val="005828CF"/>
    <w:rsid w:val="00582B2F"/>
    <w:rsid w:val="0058321A"/>
    <w:rsid w:val="00583B80"/>
    <w:rsid w:val="00584178"/>
    <w:rsid w:val="00584452"/>
    <w:rsid w:val="00584802"/>
    <w:rsid w:val="00585488"/>
    <w:rsid w:val="005854F8"/>
    <w:rsid w:val="00585622"/>
    <w:rsid w:val="00585DCE"/>
    <w:rsid w:val="00586108"/>
    <w:rsid w:val="00586214"/>
    <w:rsid w:val="0058635D"/>
    <w:rsid w:val="00587144"/>
    <w:rsid w:val="005871DC"/>
    <w:rsid w:val="005875E2"/>
    <w:rsid w:val="00590625"/>
    <w:rsid w:val="00591272"/>
    <w:rsid w:val="00591759"/>
    <w:rsid w:val="0059203C"/>
    <w:rsid w:val="005922B2"/>
    <w:rsid w:val="005927DB"/>
    <w:rsid w:val="00593607"/>
    <w:rsid w:val="00593AFF"/>
    <w:rsid w:val="005957FF"/>
    <w:rsid w:val="00595C11"/>
    <w:rsid w:val="00595CB5"/>
    <w:rsid w:val="005A0127"/>
    <w:rsid w:val="005A1178"/>
    <w:rsid w:val="005A2695"/>
    <w:rsid w:val="005A28CC"/>
    <w:rsid w:val="005A30C6"/>
    <w:rsid w:val="005A3321"/>
    <w:rsid w:val="005A356F"/>
    <w:rsid w:val="005A397D"/>
    <w:rsid w:val="005A42E3"/>
    <w:rsid w:val="005A4F17"/>
    <w:rsid w:val="005A4FF8"/>
    <w:rsid w:val="005A5848"/>
    <w:rsid w:val="005A62CD"/>
    <w:rsid w:val="005A6FD4"/>
    <w:rsid w:val="005A7151"/>
    <w:rsid w:val="005A735F"/>
    <w:rsid w:val="005A74A5"/>
    <w:rsid w:val="005A7E4A"/>
    <w:rsid w:val="005B115D"/>
    <w:rsid w:val="005B13AA"/>
    <w:rsid w:val="005B150A"/>
    <w:rsid w:val="005B15D6"/>
    <w:rsid w:val="005B1CC4"/>
    <w:rsid w:val="005B29F9"/>
    <w:rsid w:val="005B2CCF"/>
    <w:rsid w:val="005B2D19"/>
    <w:rsid w:val="005B37A6"/>
    <w:rsid w:val="005B38E9"/>
    <w:rsid w:val="005B3B74"/>
    <w:rsid w:val="005B3F4F"/>
    <w:rsid w:val="005B44C8"/>
    <w:rsid w:val="005B4851"/>
    <w:rsid w:val="005B56F1"/>
    <w:rsid w:val="005B570D"/>
    <w:rsid w:val="005B6466"/>
    <w:rsid w:val="005B65A0"/>
    <w:rsid w:val="005B68DB"/>
    <w:rsid w:val="005B6EE8"/>
    <w:rsid w:val="005B712E"/>
    <w:rsid w:val="005B77FD"/>
    <w:rsid w:val="005C0DB6"/>
    <w:rsid w:val="005C118E"/>
    <w:rsid w:val="005C1233"/>
    <w:rsid w:val="005C13D1"/>
    <w:rsid w:val="005C14BA"/>
    <w:rsid w:val="005C1861"/>
    <w:rsid w:val="005C2932"/>
    <w:rsid w:val="005C2B5D"/>
    <w:rsid w:val="005C2CBE"/>
    <w:rsid w:val="005C37C9"/>
    <w:rsid w:val="005C3939"/>
    <w:rsid w:val="005C3D38"/>
    <w:rsid w:val="005C3EB9"/>
    <w:rsid w:val="005C435C"/>
    <w:rsid w:val="005C47BF"/>
    <w:rsid w:val="005C4DC4"/>
    <w:rsid w:val="005C558A"/>
    <w:rsid w:val="005C68DB"/>
    <w:rsid w:val="005C71E5"/>
    <w:rsid w:val="005C7857"/>
    <w:rsid w:val="005C7968"/>
    <w:rsid w:val="005C7BA4"/>
    <w:rsid w:val="005C7C08"/>
    <w:rsid w:val="005C7F90"/>
    <w:rsid w:val="005D0131"/>
    <w:rsid w:val="005D0380"/>
    <w:rsid w:val="005D0506"/>
    <w:rsid w:val="005D060A"/>
    <w:rsid w:val="005D09EC"/>
    <w:rsid w:val="005D0B71"/>
    <w:rsid w:val="005D0D7F"/>
    <w:rsid w:val="005D12CE"/>
    <w:rsid w:val="005D15BD"/>
    <w:rsid w:val="005D182B"/>
    <w:rsid w:val="005D2376"/>
    <w:rsid w:val="005D262B"/>
    <w:rsid w:val="005D2B4D"/>
    <w:rsid w:val="005D31B9"/>
    <w:rsid w:val="005D4756"/>
    <w:rsid w:val="005D4A85"/>
    <w:rsid w:val="005D4BA4"/>
    <w:rsid w:val="005D4EBB"/>
    <w:rsid w:val="005D5495"/>
    <w:rsid w:val="005D56EE"/>
    <w:rsid w:val="005D68D9"/>
    <w:rsid w:val="005D6A86"/>
    <w:rsid w:val="005D6FB6"/>
    <w:rsid w:val="005D7239"/>
    <w:rsid w:val="005D724D"/>
    <w:rsid w:val="005D7440"/>
    <w:rsid w:val="005D78BF"/>
    <w:rsid w:val="005D78C2"/>
    <w:rsid w:val="005D79D7"/>
    <w:rsid w:val="005D7C48"/>
    <w:rsid w:val="005E0BBC"/>
    <w:rsid w:val="005E10D6"/>
    <w:rsid w:val="005E1C66"/>
    <w:rsid w:val="005E2041"/>
    <w:rsid w:val="005E2E1D"/>
    <w:rsid w:val="005E40A0"/>
    <w:rsid w:val="005E43D2"/>
    <w:rsid w:val="005E44D2"/>
    <w:rsid w:val="005E490F"/>
    <w:rsid w:val="005E4970"/>
    <w:rsid w:val="005E49C0"/>
    <w:rsid w:val="005E4A68"/>
    <w:rsid w:val="005E50F9"/>
    <w:rsid w:val="005E5EA5"/>
    <w:rsid w:val="005E5F43"/>
    <w:rsid w:val="005E641D"/>
    <w:rsid w:val="005E6613"/>
    <w:rsid w:val="005E6BC4"/>
    <w:rsid w:val="005E6EBD"/>
    <w:rsid w:val="005E6F8A"/>
    <w:rsid w:val="005E75B8"/>
    <w:rsid w:val="005E7831"/>
    <w:rsid w:val="005F003D"/>
    <w:rsid w:val="005F1FB7"/>
    <w:rsid w:val="005F20A2"/>
    <w:rsid w:val="005F22E2"/>
    <w:rsid w:val="005F2685"/>
    <w:rsid w:val="005F2DB5"/>
    <w:rsid w:val="005F3062"/>
    <w:rsid w:val="005F3B8D"/>
    <w:rsid w:val="005F4470"/>
    <w:rsid w:val="005F55C8"/>
    <w:rsid w:val="005F5A95"/>
    <w:rsid w:val="005F6ADA"/>
    <w:rsid w:val="005F712E"/>
    <w:rsid w:val="005F7C13"/>
    <w:rsid w:val="0060077F"/>
    <w:rsid w:val="00600A37"/>
    <w:rsid w:val="00600C37"/>
    <w:rsid w:val="00600F58"/>
    <w:rsid w:val="00601275"/>
    <w:rsid w:val="00601371"/>
    <w:rsid w:val="00601625"/>
    <w:rsid w:val="006017B6"/>
    <w:rsid w:val="00601916"/>
    <w:rsid w:val="00601DFB"/>
    <w:rsid w:val="00601E1E"/>
    <w:rsid w:val="00601E31"/>
    <w:rsid w:val="00602A57"/>
    <w:rsid w:val="006039BE"/>
    <w:rsid w:val="00603BC9"/>
    <w:rsid w:val="00603D90"/>
    <w:rsid w:val="00604F0F"/>
    <w:rsid w:val="0060505A"/>
    <w:rsid w:val="00605181"/>
    <w:rsid w:val="0060534A"/>
    <w:rsid w:val="00605458"/>
    <w:rsid w:val="0060578B"/>
    <w:rsid w:val="0060592D"/>
    <w:rsid w:val="00606090"/>
    <w:rsid w:val="00606427"/>
    <w:rsid w:val="006065A8"/>
    <w:rsid w:val="006104B6"/>
    <w:rsid w:val="00610BA6"/>
    <w:rsid w:val="00610D29"/>
    <w:rsid w:val="00610DAF"/>
    <w:rsid w:val="00611250"/>
    <w:rsid w:val="006118BE"/>
    <w:rsid w:val="006125FE"/>
    <w:rsid w:val="00612963"/>
    <w:rsid w:val="00612BFC"/>
    <w:rsid w:val="00612E60"/>
    <w:rsid w:val="00613102"/>
    <w:rsid w:val="00613A3A"/>
    <w:rsid w:val="006145B9"/>
    <w:rsid w:val="0061507E"/>
    <w:rsid w:val="006162D7"/>
    <w:rsid w:val="006170B0"/>
    <w:rsid w:val="006170F8"/>
    <w:rsid w:val="0061738F"/>
    <w:rsid w:val="00617EA1"/>
    <w:rsid w:val="00620C57"/>
    <w:rsid w:val="00621267"/>
    <w:rsid w:val="006215D0"/>
    <w:rsid w:val="006219B1"/>
    <w:rsid w:val="006219C8"/>
    <w:rsid w:val="006221AA"/>
    <w:rsid w:val="00622C78"/>
    <w:rsid w:val="00622CFF"/>
    <w:rsid w:val="00622DBA"/>
    <w:rsid w:val="00622EA9"/>
    <w:rsid w:val="006232A9"/>
    <w:rsid w:val="006237E4"/>
    <w:rsid w:val="00623E3A"/>
    <w:rsid w:val="006254EE"/>
    <w:rsid w:val="0062562F"/>
    <w:rsid w:val="006268E7"/>
    <w:rsid w:val="00626B85"/>
    <w:rsid w:val="00626D96"/>
    <w:rsid w:val="00626F99"/>
    <w:rsid w:val="0062724F"/>
    <w:rsid w:val="00627926"/>
    <w:rsid w:val="0063008D"/>
    <w:rsid w:val="00630BF4"/>
    <w:rsid w:val="0063109C"/>
    <w:rsid w:val="006324C2"/>
    <w:rsid w:val="006328F9"/>
    <w:rsid w:val="00633310"/>
    <w:rsid w:val="00633973"/>
    <w:rsid w:val="006341A4"/>
    <w:rsid w:val="00634A6B"/>
    <w:rsid w:val="006353E3"/>
    <w:rsid w:val="00635416"/>
    <w:rsid w:val="006356F7"/>
    <w:rsid w:val="00635BD4"/>
    <w:rsid w:val="00635FBA"/>
    <w:rsid w:val="00636E2B"/>
    <w:rsid w:val="00637012"/>
    <w:rsid w:val="00637F12"/>
    <w:rsid w:val="00640383"/>
    <w:rsid w:val="00640DA7"/>
    <w:rsid w:val="006418C1"/>
    <w:rsid w:val="00641C37"/>
    <w:rsid w:val="006426B0"/>
    <w:rsid w:val="00642D10"/>
    <w:rsid w:val="00642EEB"/>
    <w:rsid w:val="0064311D"/>
    <w:rsid w:val="0064368C"/>
    <w:rsid w:val="00644FE9"/>
    <w:rsid w:val="006450F0"/>
    <w:rsid w:val="0064551A"/>
    <w:rsid w:val="00645E98"/>
    <w:rsid w:val="00646430"/>
    <w:rsid w:val="006464D7"/>
    <w:rsid w:val="00646747"/>
    <w:rsid w:val="006468A3"/>
    <w:rsid w:val="006469A8"/>
    <w:rsid w:val="00646E03"/>
    <w:rsid w:val="00646FB8"/>
    <w:rsid w:val="00647D56"/>
    <w:rsid w:val="00650902"/>
    <w:rsid w:val="00651422"/>
    <w:rsid w:val="00651A5E"/>
    <w:rsid w:val="00651EB9"/>
    <w:rsid w:val="00652CFD"/>
    <w:rsid w:val="00653C38"/>
    <w:rsid w:val="006543EA"/>
    <w:rsid w:val="0065442A"/>
    <w:rsid w:val="006549AD"/>
    <w:rsid w:val="00654DCC"/>
    <w:rsid w:val="00654F24"/>
    <w:rsid w:val="00655588"/>
    <w:rsid w:val="00655B65"/>
    <w:rsid w:val="006566DC"/>
    <w:rsid w:val="00656988"/>
    <w:rsid w:val="00656B3E"/>
    <w:rsid w:val="00656E41"/>
    <w:rsid w:val="00657246"/>
    <w:rsid w:val="0065754E"/>
    <w:rsid w:val="00657EB4"/>
    <w:rsid w:val="00657EF4"/>
    <w:rsid w:val="0066000B"/>
    <w:rsid w:val="006604B9"/>
    <w:rsid w:val="006608CD"/>
    <w:rsid w:val="00660DB5"/>
    <w:rsid w:val="006612FC"/>
    <w:rsid w:val="00661C3E"/>
    <w:rsid w:val="00661C43"/>
    <w:rsid w:val="00662029"/>
    <w:rsid w:val="006621C1"/>
    <w:rsid w:val="006623B8"/>
    <w:rsid w:val="00662B7C"/>
    <w:rsid w:val="00662CD7"/>
    <w:rsid w:val="00662DCF"/>
    <w:rsid w:val="0066373E"/>
    <w:rsid w:val="00663BFA"/>
    <w:rsid w:val="00663DD9"/>
    <w:rsid w:val="006641B3"/>
    <w:rsid w:val="00664B08"/>
    <w:rsid w:val="006656E7"/>
    <w:rsid w:val="00665A26"/>
    <w:rsid w:val="00665B20"/>
    <w:rsid w:val="006660B3"/>
    <w:rsid w:val="00666C27"/>
    <w:rsid w:val="006675CF"/>
    <w:rsid w:val="0067010C"/>
    <w:rsid w:val="00670110"/>
    <w:rsid w:val="00670266"/>
    <w:rsid w:val="0067077B"/>
    <w:rsid w:val="00670AAE"/>
    <w:rsid w:val="00670C51"/>
    <w:rsid w:val="00671806"/>
    <w:rsid w:val="006719AE"/>
    <w:rsid w:val="00671D8C"/>
    <w:rsid w:val="00671FB4"/>
    <w:rsid w:val="00672126"/>
    <w:rsid w:val="00672393"/>
    <w:rsid w:val="006723F9"/>
    <w:rsid w:val="00672495"/>
    <w:rsid w:val="00672759"/>
    <w:rsid w:val="00672A4C"/>
    <w:rsid w:val="00672A51"/>
    <w:rsid w:val="00672C7E"/>
    <w:rsid w:val="00673380"/>
    <w:rsid w:val="00673C78"/>
    <w:rsid w:val="00674126"/>
    <w:rsid w:val="0067460C"/>
    <w:rsid w:val="00674832"/>
    <w:rsid w:val="00675684"/>
    <w:rsid w:val="006760AC"/>
    <w:rsid w:val="00676E4E"/>
    <w:rsid w:val="00677249"/>
    <w:rsid w:val="00677290"/>
    <w:rsid w:val="00677DC8"/>
    <w:rsid w:val="00680474"/>
    <w:rsid w:val="006807B9"/>
    <w:rsid w:val="00680AB5"/>
    <w:rsid w:val="00680AC5"/>
    <w:rsid w:val="00680DDB"/>
    <w:rsid w:val="00680F31"/>
    <w:rsid w:val="006817B6"/>
    <w:rsid w:val="00681D89"/>
    <w:rsid w:val="00682206"/>
    <w:rsid w:val="0068236E"/>
    <w:rsid w:val="00682B2A"/>
    <w:rsid w:val="00682BAD"/>
    <w:rsid w:val="0068364C"/>
    <w:rsid w:val="00683C3A"/>
    <w:rsid w:val="00683C5A"/>
    <w:rsid w:val="00684715"/>
    <w:rsid w:val="0068492D"/>
    <w:rsid w:val="00684DCA"/>
    <w:rsid w:val="006855DD"/>
    <w:rsid w:val="006857F2"/>
    <w:rsid w:val="00686375"/>
    <w:rsid w:val="00686443"/>
    <w:rsid w:val="0068647C"/>
    <w:rsid w:val="00686EBD"/>
    <w:rsid w:val="0068745F"/>
    <w:rsid w:val="00687547"/>
    <w:rsid w:val="006877ED"/>
    <w:rsid w:val="00687FF1"/>
    <w:rsid w:val="00690339"/>
    <w:rsid w:val="00690359"/>
    <w:rsid w:val="0069054F"/>
    <w:rsid w:val="00690B19"/>
    <w:rsid w:val="00690D71"/>
    <w:rsid w:val="00690EB4"/>
    <w:rsid w:val="0069145E"/>
    <w:rsid w:val="00691878"/>
    <w:rsid w:val="00691CBC"/>
    <w:rsid w:val="00691DEA"/>
    <w:rsid w:val="00692055"/>
    <w:rsid w:val="006928C4"/>
    <w:rsid w:val="00692B16"/>
    <w:rsid w:val="00692BCC"/>
    <w:rsid w:val="00692E2A"/>
    <w:rsid w:val="00692FEF"/>
    <w:rsid w:val="00693DDC"/>
    <w:rsid w:val="00693F90"/>
    <w:rsid w:val="0069436F"/>
    <w:rsid w:val="0069443B"/>
    <w:rsid w:val="006944C9"/>
    <w:rsid w:val="00694585"/>
    <w:rsid w:val="00694A41"/>
    <w:rsid w:val="00694C5E"/>
    <w:rsid w:val="00694F14"/>
    <w:rsid w:val="0069501A"/>
    <w:rsid w:val="0069515A"/>
    <w:rsid w:val="0069566E"/>
    <w:rsid w:val="0069579A"/>
    <w:rsid w:val="0069589A"/>
    <w:rsid w:val="00695F5F"/>
    <w:rsid w:val="0069663C"/>
    <w:rsid w:val="00696DD8"/>
    <w:rsid w:val="006978E2"/>
    <w:rsid w:val="00697F2D"/>
    <w:rsid w:val="006A06DC"/>
    <w:rsid w:val="006A0E09"/>
    <w:rsid w:val="006A149D"/>
    <w:rsid w:val="006A154C"/>
    <w:rsid w:val="006A1E14"/>
    <w:rsid w:val="006A233A"/>
    <w:rsid w:val="006A27D3"/>
    <w:rsid w:val="006A37A1"/>
    <w:rsid w:val="006A443D"/>
    <w:rsid w:val="006A4C80"/>
    <w:rsid w:val="006A563E"/>
    <w:rsid w:val="006A56BC"/>
    <w:rsid w:val="006A5C5E"/>
    <w:rsid w:val="006A6815"/>
    <w:rsid w:val="006A6EDA"/>
    <w:rsid w:val="006A71D7"/>
    <w:rsid w:val="006A748F"/>
    <w:rsid w:val="006A7C18"/>
    <w:rsid w:val="006B0276"/>
    <w:rsid w:val="006B1279"/>
    <w:rsid w:val="006B169A"/>
    <w:rsid w:val="006B1F42"/>
    <w:rsid w:val="006B203A"/>
    <w:rsid w:val="006B27EB"/>
    <w:rsid w:val="006B2D64"/>
    <w:rsid w:val="006B3612"/>
    <w:rsid w:val="006B363D"/>
    <w:rsid w:val="006B39E4"/>
    <w:rsid w:val="006B3EF0"/>
    <w:rsid w:val="006B4311"/>
    <w:rsid w:val="006B4505"/>
    <w:rsid w:val="006B46FD"/>
    <w:rsid w:val="006B4F5F"/>
    <w:rsid w:val="006B50A9"/>
    <w:rsid w:val="006B51F9"/>
    <w:rsid w:val="006B52A4"/>
    <w:rsid w:val="006B5A5B"/>
    <w:rsid w:val="006B5CAB"/>
    <w:rsid w:val="006B5CB7"/>
    <w:rsid w:val="006B5E1A"/>
    <w:rsid w:val="006B6480"/>
    <w:rsid w:val="006B64E8"/>
    <w:rsid w:val="006B6742"/>
    <w:rsid w:val="006C05E9"/>
    <w:rsid w:val="006C0689"/>
    <w:rsid w:val="006C0C3A"/>
    <w:rsid w:val="006C0DAB"/>
    <w:rsid w:val="006C1119"/>
    <w:rsid w:val="006C14A4"/>
    <w:rsid w:val="006C1DA9"/>
    <w:rsid w:val="006C2B16"/>
    <w:rsid w:val="006C2DFD"/>
    <w:rsid w:val="006C31A6"/>
    <w:rsid w:val="006C35D6"/>
    <w:rsid w:val="006C3612"/>
    <w:rsid w:val="006C38A4"/>
    <w:rsid w:val="006C4411"/>
    <w:rsid w:val="006C48B1"/>
    <w:rsid w:val="006C495B"/>
    <w:rsid w:val="006C4CEC"/>
    <w:rsid w:val="006C4EB1"/>
    <w:rsid w:val="006C52FE"/>
    <w:rsid w:val="006C5610"/>
    <w:rsid w:val="006C5848"/>
    <w:rsid w:val="006C5B61"/>
    <w:rsid w:val="006C6C1B"/>
    <w:rsid w:val="006C6F9B"/>
    <w:rsid w:val="006C72FD"/>
    <w:rsid w:val="006C74C7"/>
    <w:rsid w:val="006C770F"/>
    <w:rsid w:val="006C7DBA"/>
    <w:rsid w:val="006C7F1F"/>
    <w:rsid w:val="006D01AE"/>
    <w:rsid w:val="006D1E6D"/>
    <w:rsid w:val="006D1F82"/>
    <w:rsid w:val="006D24F2"/>
    <w:rsid w:val="006D2F11"/>
    <w:rsid w:val="006D2FD2"/>
    <w:rsid w:val="006D39EB"/>
    <w:rsid w:val="006D3BB4"/>
    <w:rsid w:val="006D526B"/>
    <w:rsid w:val="006D533A"/>
    <w:rsid w:val="006D579D"/>
    <w:rsid w:val="006D5CE0"/>
    <w:rsid w:val="006D63A6"/>
    <w:rsid w:val="006D63CC"/>
    <w:rsid w:val="006D6ADB"/>
    <w:rsid w:val="006D6D6A"/>
    <w:rsid w:val="006D743D"/>
    <w:rsid w:val="006D7E28"/>
    <w:rsid w:val="006E09A5"/>
    <w:rsid w:val="006E11B3"/>
    <w:rsid w:val="006E13C3"/>
    <w:rsid w:val="006E1530"/>
    <w:rsid w:val="006E157C"/>
    <w:rsid w:val="006E1803"/>
    <w:rsid w:val="006E1DB8"/>
    <w:rsid w:val="006E1EE0"/>
    <w:rsid w:val="006E239A"/>
    <w:rsid w:val="006E28B5"/>
    <w:rsid w:val="006E2FCA"/>
    <w:rsid w:val="006E3279"/>
    <w:rsid w:val="006E3387"/>
    <w:rsid w:val="006E3AE7"/>
    <w:rsid w:val="006E3D30"/>
    <w:rsid w:val="006E4A24"/>
    <w:rsid w:val="006E4ABD"/>
    <w:rsid w:val="006E4BFB"/>
    <w:rsid w:val="006E590B"/>
    <w:rsid w:val="006E7048"/>
    <w:rsid w:val="006E7248"/>
    <w:rsid w:val="006E72BC"/>
    <w:rsid w:val="006F0105"/>
    <w:rsid w:val="006F0149"/>
    <w:rsid w:val="006F05A0"/>
    <w:rsid w:val="006F11F3"/>
    <w:rsid w:val="006F1DF5"/>
    <w:rsid w:val="006F22BF"/>
    <w:rsid w:val="006F26AA"/>
    <w:rsid w:val="006F3328"/>
    <w:rsid w:val="006F36DB"/>
    <w:rsid w:val="006F3AE3"/>
    <w:rsid w:val="006F4058"/>
    <w:rsid w:val="006F47F9"/>
    <w:rsid w:val="006F5A09"/>
    <w:rsid w:val="006F5FCF"/>
    <w:rsid w:val="006F63E5"/>
    <w:rsid w:val="006F64EE"/>
    <w:rsid w:val="006F68DC"/>
    <w:rsid w:val="006F71D6"/>
    <w:rsid w:val="006F7AEE"/>
    <w:rsid w:val="007001F3"/>
    <w:rsid w:val="007005F8"/>
    <w:rsid w:val="00700A41"/>
    <w:rsid w:val="007012EB"/>
    <w:rsid w:val="007013EC"/>
    <w:rsid w:val="00701A78"/>
    <w:rsid w:val="007023C9"/>
    <w:rsid w:val="0070243B"/>
    <w:rsid w:val="00703248"/>
    <w:rsid w:val="007034E9"/>
    <w:rsid w:val="00703506"/>
    <w:rsid w:val="00703527"/>
    <w:rsid w:val="00703602"/>
    <w:rsid w:val="00703C5E"/>
    <w:rsid w:val="0070423F"/>
    <w:rsid w:val="0070432D"/>
    <w:rsid w:val="00704694"/>
    <w:rsid w:val="0070481C"/>
    <w:rsid w:val="00704B6A"/>
    <w:rsid w:val="00704D2E"/>
    <w:rsid w:val="007053D0"/>
    <w:rsid w:val="00706841"/>
    <w:rsid w:val="00706B7B"/>
    <w:rsid w:val="00706D37"/>
    <w:rsid w:val="00707000"/>
    <w:rsid w:val="0070765C"/>
    <w:rsid w:val="007100FD"/>
    <w:rsid w:val="00710674"/>
    <w:rsid w:val="0071090B"/>
    <w:rsid w:val="00710BF8"/>
    <w:rsid w:val="0071111B"/>
    <w:rsid w:val="00711875"/>
    <w:rsid w:val="007124CE"/>
    <w:rsid w:val="00712714"/>
    <w:rsid w:val="00712FB4"/>
    <w:rsid w:val="00714C55"/>
    <w:rsid w:val="00715374"/>
    <w:rsid w:val="00715ECC"/>
    <w:rsid w:val="00715F3C"/>
    <w:rsid w:val="0071693C"/>
    <w:rsid w:val="007171BA"/>
    <w:rsid w:val="00717807"/>
    <w:rsid w:val="00717898"/>
    <w:rsid w:val="00717AB4"/>
    <w:rsid w:val="007205E5"/>
    <w:rsid w:val="00720918"/>
    <w:rsid w:val="00720EEE"/>
    <w:rsid w:val="00721A7F"/>
    <w:rsid w:val="00722428"/>
    <w:rsid w:val="00722477"/>
    <w:rsid w:val="0072279C"/>
    <w:rsid w:val="007228A7"/>
    <w:rsid w:val="00723DF9"/>
    <w:rsid w:val="007242EE"/>
    <w:rsid w:val="007246BB"/>
    <w:rsid w:val="00725336"/>
    <w:rsid w:val="00725F32"/>
    <w:rsid w:val="0072693F"/>
    <w:rsid w:val="00726A38"/>
    <w:rsid w:val="00727875"/>
    <w:rsid w:val="00727BB3"/>
    <w:rsid w:val="00731431"/>
    <w:rsid w:val="00732018"/>
    <w:rsid w:val="00732556"/>
    <w:rsid w:val="00733CAA"/>
    <w:rsid w:val="00733CBF"/>
    <w:rsid w:val="007343C1"/>
    <w:rsid w:val="007351C9"/>
    <w:rsid w:val="00735AF6"/>
    <w:rsid w:val="00735F20"/>
    <w:rsid w:val="007363CE"/>
    <w:rsid w:val="00736891"/>
    <w:rsid w:val="00736953"/>
    <w:rsid w:val="00736D8D"/>
    <w:rsid w:val="00736E0B"/>
    <w:rsid w:val="007401D0"/>
    <w:rsid w:val="007404F5"/>
    <w:rsid w:val="00740571"/>
    <w:rsid w:val="00740672"/>
    <w:rsid w:val="0074126F"/>
    <w:rsid w:val="007414AE"/>
    <w:rsid w:val="007416FF"/>
    <w:rsid w:val="00741C78"/>
    <w:rsid w:val="00741E7D"/>
    <w:rsid w:val="00742B3F"/>
    <w:rsid w:val="00743905"/>
    <w:rsid w:val="007444C9"/>
    <w:rsid w:val="00744C44"/>
    <w:rsid w:val="00745797"/>
    <w:rsid w:val="00746292"/>
    <w:rsid w:val="00746618"/>
    <w:rsid w:val="00746814"/>
    <w:rsid w:val="0074683C"/>
    <w:rsid w:val="007468D0"/>
    <w:rsid w:val="00746B6D"/>
    <w:rsid w:val="007476E5"/>
    <w:rsid w:val="00747769"/>
    <w:rsid w:val="00747D8C"/>
    <w:rsid w:val="007501E9"/>
    <w:rsid w:val="00750390"/>
    <w:rsid w:val="00750471"/>
    <w:rsid w:val="007508D7"/>
    <w:rsid w:val="00750B62"/>
    <w:rsid w:val="007513AC"/>
    <w:rsid w:val="00751C57"/>
    <w:rsid w:val="00751FDB"/>
    <w:rsid w:val="007521F4"/>
    <w:rsid w:val="0075334A"/>
    <w:rsid w:val="00753495"/>
    <w:rsid w:val="007535CE"/>
    <w:rsid w:val="0075373E"/>
    <w:rsid w:val="00753EFD"/>
    <w:rsid w:val="00754073"/>
    <w:rsid w:val="007540BA"/>
    <w:rsid w:val="00754190"/>
    <w:rsid w:val="00754749"/>
    <w:rsid w:val="007547EF"/>
    <w:rsid w:val="00755273"/>
    <w:rsid w:val="007553CA"/>
    <w:rsid w:val="007553FD"/>
    <w:rsid w:val="00755456"/>
    <w:rsid w:val="00755CE8"/>
    <w:rsid w:val="00756074"/>
    <w:rsid w:val="00756D67"/>
    <w:rsid w:val="00757A0D"/>
    <w:rsid w:val="00757A20"/>
    <w:rsid w:val="00757C0C"/>
    <w:rsid w:val="00757E43"/>
    <w:rsid w:val="00760858"/>
    <w:rsid w:val="00760B17"/>
    <w:rsid w:val="00761551"/>
    <w:rsid w:val="007615C8"/>
    <w:rsid w:val="007619CA"/>
    <w:rsid w:val="007625E0"/>
    <w:rsid w:val="00763682"/>
    <w:rsid w:val="00764564"/>
    <w:rsid w:val="00764A3F"/>
    <w:rsid w:val="00765903"/>
    <w:rsid w:val="00765E97"/>
    <w:rsid w:val="00766089"/>
    <w:rsid w:val="007669B2"/>
    <w:rsid w:val="00766CCA"/>
    <w:rsid w:val="00766F68"/>
    <w:rsid w:val="0076718D"/>
    <w:rsid w:val="0076775D"/>
    <w:rsid w:val="00770204"/>
    <w:rsid w:val="00770442"/>
    <w:rsid w:val="00770927"/>
    <w:rsid w:val="00770CD9"/>
    <w:rsid w:val="007715BF"/>
    <w:rsid w:val="00771A8D"/>
    <w:rsid w:val="00771EC0"/>
    <w:rsid w:val="00772B74"/>
    <w:rsid w:val="00773171"/>
    <w:rsid w:val="007732FF"/>
    <w:rsid w:val="00773397"/>
    <w:rsid w:val="007734CC"/>
    <w:rsid w:val="007738C4"/>
    <w:rsid w:val="00774581"/>
    <w:rsid w:val="0077522E"/>
    <w:rsid w:val="007752A9"/>
    <w:rsid w:val="0077547D"/>
    <w:rsid w:val="00775EAA"/>
    <w:rsid w:val="00775FA7"/>
    <w:rsid w:val="0077618C"/>
    <w:rsid w:val="00776DCE"/>
    <w:rsid w:val="00776F2B"/>
    <w:rsid w:val="0077788A"/>
    <w:rsid w:val="00777B8D"/>
    <w:rsid w:val="00780290"/>
    <w:rsid w:val="00780FE5"/>
    <w:rsid w:val="0078183F"/>
    <w:rsid w:val="0078187B"/>
    <w:rsid w:val="007821F9"/>
    <w:rsid w:val="007823BD"/>
    <w:rsid w:val="007825B1"/>
    <w:rsid w:val="00782973"/>
    <w:rsid w:val="00782CD0"/>
    <w:rsid w:val="00782D49"/>
    <w:rsid w:val="00782D73"/>
    <w:rsid w:val="00782D96"/>
    <w:rsid w:val="00783632"/>
    <w:rsid w:val="00783D49"/>
    <w:rsid w:val="00784030"/>
    <w:rsid w:val="007847F4"/>
    <w:rsid w:val="00784A28"/>
    <w:rsid w:val="0078500B"/>
    <w:rsid w:val="007856BB"/>
    <w:rsid w:val="00785760"/>
    <w:rsid w:val="00785910"/>
    <w:rsid w:val="00785CC5"/>
    <w:rsid w:val="007865AA"/>
    <w:rsid w:val="00786E3D"/>
    <w:rsid w:val="007871AC"/>
    <w:rsid w:val="007872B1"/>
    <w:rsid w:val="007906D2"/>
    <w:rsid w:val="00790BE5"/>
    <w:rsid w:val="00791AD7"/>
    <w:rsid w:val="00794146"/>
    <w:rsid w:val="00794327"/>
    <w:rsid w:val="0079496E"/>
    <w:rsid w:val="00794CD2"/>
    <w:rsid w:val="0079534B"/>
    <w:rsid w:val="00795920"/>
    <w:rsid w:val="0079597B"/>
    <w:rsid w:val="007964B4"/>
    <w:rsid w:val="00796D45"/>
    <w:rsid w:val="00797121"/>
    <w:rsid w:val="007973FE"/>
    <w:rsid w:val="00797597"/>
    <w:rsid w:val="00797916"/>
    <w:rsid w:val="0079795D"/>
    <w:rsid w:val="00797AFE"/>
    <w:rsid w:val="007A0117"/>
    <w:rsid w:val="007A0578"/>
    <w:rsid w:val="007A06A7"/>
    <w:rsid w:val="007A08AE"/>
    <w:rsid w:val="007A09B3"/>
    <w:rsid w:val="007A0C63"/>
    <w:rsid w:val="007A1527"/>
    <w:rsid w:val="007A2244"/>
    <w:rsid w:val="007A3724"/>
    <w:rsid w:val="007A3BCB"/>
    <w:rsid w:val="007A4E74"/>
    <w:rsid w:val="007A5BC0"/>
    <w:rsid w:val="007A688B"/>
    <w:rsid w:val="007A711E"/>
    <w:rsid w:val="007A7E91"/>
    <w:rsid w:val="007B0049"/>
    <w:rsid w:val="007B00A7"/>
    <w:rsid w:val="007B0507"/>
    <w:rsid w:val="007B0535"/>
    <w:rsid w:val="007B0D1B"/>
    <w:rsid w:val="007B1C61"/>
    <w:rsid w:val="007B1DB8"/>
    <w:rsid w:val="007B2081"/>
    <w:rsid w:val="007B27FD"/>
    <w:rsid w:val="007B3085"/>
    <w:rsid w:val="007B31AD"/>
    <w:rsid w:val="007B31ED"/>
    <w:rsid w:val="007B34B1"/>
    <w:rsid w:val="007B3E92"/>
    <w:rsid w:val="007B4D55"/>
    <w:rsid w:val="007B528D"/>
    <w:rsid w:val="007B54FF"/>
    <w:rsid w:val="007B56F0"/>
    <w:rsid w:val="007B5B8F"/>
    <w:rsid w:val="007B5D7E"/>
    <w:rsid w:val="007B612F"/>
    <w:rsid w:val="007B68F0"/>
    <w:rsid w:val="007B6BE3"/>
    <w:rsid w:val="007B72EC"/>
    <w:rsid w:val="007B73DC"/>
    <w:rsid w:val="007B7ADA"/>
    <w:rsid w:val="007C07C1"/>
    <w:rsid w:val="007C2237"/>
    <w:rsid w:val="007C2297"/>
    <w:rsid w:val="007C3384"/>
    <w:rsid w:val="007C33BB"/>
    <w:rsid w:val="007C39D4"/>
    <w:rsid w:val="007C39F5"/>
    <w:rsid w:val="007C3C10"/>
    <w:rsid w:val="007C3D8D"/>
    <w:rsid w:val="007C3F63"/>
    <w:rsid w:val="007C4841"/>
    <w:rsid w:val="007C4A78"/>
    <w:rsid w:val="007C4BB0"/>
    <w:rsid w:val="007C5CFB"/>
    <w:rsid w:val="007C6760"/>
    <w:rsid w:val="007C707A"/>
    <w:rsid w:val="007C78D0"/>
    <w:rsid w:val="007C7B83"/>
    <w:rsid w:val="007D040E"/>
    <w:rsid w:val="007D06F3"/>
    <w:rsid w:val="007D0917"/>
    <w:rsid w:val="007D1A38"/>
    <w:rsid w:val="007D27F8"/>
    <w:rsid w:val="007D283E"/>
    <w:rsid w:val="007D2D9A"/>
    <w:rsid w:val="007D3D4C"/>
    <w:rsid w:val="007D4548"/>
    <w:rsid w:val="007D4808"/>
    <w:rsid w:val="007D4F42"/>
    <w:rsid w:val="007D5AA5"/>
    <w:rsid w:val="007D5BA9"/>
    <w:rsid w:val="007D65DA"/>
    <w:rsid w:val="007D67DD"/>
    <w:rsid w:val="007D6AE3"/>
    <w:rsid w:val="007D6DF0"/>
    <w:rsid w:val="007D70CA"/>
    <w:rsid w:val="007D7243"/>
    <w:rsid w:val="007D74D9"/>
    <w:rsid w:val="007E0404"/>
    <w:rsid w:val="007E0BDE"/>
    <w:rsid w:val="007E0CEE"/>
    <w:rsid w:val="007E0E05"/>
    <w:rsid w:val="007E2334"/>
    <w:rsid w:val="007E23B9"/>
    <w:rsid w:val="007E27A8"/>
    <w:rsid w:val="007E294B"/>
    <w:rsid w:val="007E337B"/>
    <w:rsid w:val="007E36E4"/>
    <w:rsid w:val="007E41ED"/>
    <w:rsid w:val="007E4677"/>
    <w:rsid w:val="007E46B2"/>
    <w:rsid w:val="007E5112"/>
    <w:rsid w:val="007E52B5"/>
    <w:rsid w:val="007E5607"/>
    <w:rsid w:val="007E5761"/>
    <w:rsid w:val="007E5905"/>
    <w:rsid w:val="007E5BC4"/>
    <w:rsid w:val="007E5BFD"/>
    <w:rsid w:val="007E7473"/>
    <w:rsid w:val="007E7838"/>
    <w:rsid w:val="007E7864"/>
    <w:rsid w:val="007E7C0E"/>
    <w:rsid w:val="007E7C13"/>
    <w:rsid w:val="007F029D"/>
    <w:rsid w:val="007F06DF"/>
    <w:rsid w:val="007F0E04"/>
    <w:rsid w:val="007F0EE6"/>
    <w:rsid w:val="007F0F4C"/>
    <w:rsid w:val="007F1177"/>
    <w:rsid w:val="007F17D5"/>
    <w:rsid w:val="007F1B0D"/>
    <w:rsid w:val="007F21E4"/>
    <w:rsid w:val="007F2366"/>
    <w:rsid w:val="007F30A4"/>
    <w:rsid w:val="007F30F3"/>
    <w:rsid w:val="007F3BB7"/>
    <w:rsid w:val="007F46A4"/>
    <w:rsid w:val="007F49A6"/>
    <w:rsid w:val="007F55E5"/>
    <w:rsid w:val="007F5789"/>
    <w:rsid w:val="007F5DF2"/>
    <w:rsid w:val="007F662F"/>
    <w:rsid w:val="007F7001"/>
    <w:rsid w:val="008001E9"/>
    <w:rsid w:val="008002BF"/>
    <w:rsid w:val="0080092A"/>
    <w:rsid w:val="00800948"/>
    <w:rsid w:val="00800AB7"/>
    <w:rsid w:val="00800ADC"/>
    <w:rsid w:val="00800F1F"/>
    <w:rsid w:val="0080113F"/>
    <w:rsid w:val="008015AA"/>
    <w:rsid w:val="00801EA6"/>
    <w:rsid w:val="0080232D"/>
    <w:rsid w:val="0080262B"/>
    <w:rsid w:val="00802B39"/>
    <w:rsid w:val="00802E5A"/>
    <w:rsid w:val="0080315A"/>
    <w:rsid w:val="008034A3"/>
    <w:rsid w:val="0080379D"/>
    <w:rsid w:val="008038C4"/>
    <w:rsid w:val="00803F4F"/>
    <w:rsid w:val="00804E6A"/>
    <w:rsid w:val="008051A8"/>
    <w:rsid w:val="0080568B"/>
    <w:rsid w:val="00805883"/>
    <w:rsid w:val="00805D8C"/>
    <w:rsid w:val="00806421"/>
    <w:rsid w:val="00807666"/>
    <w:rsid w:val="008076EA"/>
    <w:rsid w:val="0081047A"/>
    <w:rsid w:val="008104E9"/>
    <w:rsid w:val="0081157C"/>
    <w:rsid w:val="0081186F"/>
    <w:rsid w:val="00812912"/>
    <w:rsid w:val="00812CB5"/>
    <w:rsid w:val="00814534"/>
    <w:rsid w:val="00815668"/>
    <w:rsid w:val="00815AE6"/>
    <w:rsid w:val="008161A9"/>
    <w:rsid w:val="00817E26"/>
    <w:rsid w:val="00820535"/>
    <w:rsid w:val="008205E6"/>
    <w:rsid w:val="00820665"/>
    <w:rsid w:val="0082068B"/>
    <w:rsid w:val="00820E61"/>
    <w:rsid w:val="008213B5"/>
    <w:rsid w:val="008215CF"/>
    <w:rsid w:val="0082160B"/>
    <w:rsid w:val="008236BA"/>
    <w:rsid w:val="008236F7"/>
    <w:rsid w:val="00824C1D"/>
    <w:rsid w:val="00824DAC"/>
    <w:rsid w:val="008250EA"/>
    <w:rsid w:val="00825889"/>
    <w:rsid w:val="00825A0E"/>
    <w:rsid w:val="00825A11"/>
    <w:rsid w:val="00825B9D"/>
    <w:rsid w:val="0082607E"/>
    <w:rsid w:val="00826228"/>
    <w:rsid w:val="00826C4F"/>
    <w:rsid w:val="008270E6"/>
    <w:rsid w:val="00827AE5"/>
    <w:rsid w:val="00827F12"/>
    <w:rsid w:val="00830C14"/>
    <w:rsid w:val="00831635"/>
    <w:rsid w:val="008316DE"/>
    <w:rsid w:val="00832409"/>
    <w:rsid w:val="0083253A"/>
    <w:rsid w:val="008325C5"/>
    <w:rsid w:val="0083311B"/>
    <w:rsid w:val="0083317E"/>
    <w:rsid w:val="0083454B"/>
    <w:rsid w:val="00834585"/>
    <w:rsid w:val="00834A93"/>
    <w:rsid w:val="00836249"/>
    <w:rsid w:val="00836596"/>
    <w:rsid w:val="0083690F"/>
    <w:rsid w:val="00837F79"/>
    <w:rsid w:val="00840C83"/>
    <w:rsid w:val="00841013"/>
    <w:rsid w:val="00841555"/>
    <w:rsid w:val="00841A74"/>
    <w:rsid w:val="00841CF1"/>
    <w:rsid w:val="008422CD"/>
    <w:rsid w:val="00842A29"/>
    <w:rsid w:val="00842AAD"/>
    <w:rsid w:val="00842FB8"/>
    <w:rsid w:val="00843344"/>
    <w:rsid w:val="008439EC"/>
    <w:rsid w:val="0084434D"/>
    <w:rsid w:val="00844428"/>
    <w:rsid w:val="00844917"/>
    <w:rsid w:val="00845EF9"/>
    <w:rsid w:val="00846176"/>
    <w:rsid w:val="008464EB"/>
    <w:rsid w:val="0084650B"/>
    <w:rsid w:val="00847967"/>
    <w:rsid w:val="008500D8"/>
    <w:rsid w:val="008503A2"/>
    <w:rsid w:val="008505C5"/>
    <w:rsid w:val="00850867"/>
    <w:rsid w:val="00851206"/>
    <w:rsid w:val="008516EF"/>
    <w:rsid w:val="0085182D"/>
    <w:rsid w:val="00852142"/>
    <w:rsid w:val="00852855"/>
    <w:rsid w:val="00853356"/>
    <w:rsid w:val="00853984"/>
    <w:rsid w:val="008539F1"/>
    <w:rsid w:val="0085413E"/>
    <w:rsid w:val="00855124"/>
    <w:rsid w:val="0085535D"/>
    <w:rsid w:val="008558C9"/>
    <w:rsid w:val="00855D98"/>
    <w:rsid w:val="00855F5F"/>
    <w:rsid w:val="00856079"/>
    <w:rsid w:val="00856749"/>
    <w:rsid w:val="00856D5E"/>
    <w:rsid w:val="00856DE0"/>
    <w:rsid w:val="00857653"/>
    <w:rsid w:val="00857970"/>
    <w:rsid w:val="00857CEE"/>
    <w:rsid w:val="00857EF3"/>
    <w:rsid w:val="00860661"/>
    <w:rsid w:val="00860805"/>
    <w:rsid w:val="00861C3E"/>
    <w:rsid w:val="00861CF2"/>
    <w:rsid w:val="00861D03"/>
    <w:rsid w:val="00861FC5"/>
    <w:rsid w:val="00862381"/>
    <w:rsid w:val="008629BD"/>
    <w:rsid w:val="00862FD1"/>
    <w:rsid w:val="008633B5"/>
    <w:rsid w:val="008633C8"/>
    <w:rsid w:val="008644F8"/>
    <w:rsid w:val="0086498D"/>
    <w:rsid w:val="00864F08"/>
    <w:rsid w:val="00864F98"/>
    <w:rsid w:val="00865103"/>
    <w:rsid w:val="008653A5"/>
    <w:rsid w:val="008658C5"/>
    <w:rsid w:val="00865A0F"/>
    <w:rsid w:val="008666C2"/>
    <w:rsid w:val="0087049E"/>
    <w:rsid w:val="008709D6"/>
    <w:rsid w:val="0087106A"/>
    <w:rsid w:val="0087126B"/>
    <w:rsid w:val="00871695"/>
    <w:rsid w:val="008718DB"/>
    <w:rsid w:val="00871984"/>
    <w:rsid w:val="00871C3E"/>
    <w:rsid w:val="00872A78"/>
    <w:rsid w:val="00872CFB"/>
    <w:rsid w:val="008730F7"/>
    <w:rsid w:val="00873240"/>
    <w:rsid w:val="00874059"/>
    <w:rsid w:val="008746FD"/>
    <w:rsid w:val="00874B79"/>
    <w:rsid w:val="00874FE6"/>
    <w:rsid w:val="00874FEA"/>
    <w:rsid w:val="00875775"/>
    <w:rsid w:val="00875F33"/>
    <w:rsid w:val="00876082"/>
    <w:rsid w:val="00876182"/>
    <w:rsid w:val="00876189"/>
    <w:rsid w:val="008762C6"/>
    <w:rsid w:val="00876B04"/>
    <w:rsid w:val="00876B21"/>
    <w:rsid w:val="0087712D"/>
    <w:rsid w:val="0088021C"/>
    <w:rsid w:val="00880462"/>
    <w:rsid w:val="008808C8"/>
    <w:rsid w:val="00880E6C"/>
    <w:rsid w:val="00881277"/>
    <w:rsid w:val="00881974"/>
    <w:rsid w:val="00881E2D"/>
    <w:rsid w:val="00881FD3"/>
    <w:rsid w:val="00882DD4"/>
    <w:rsid w:val="008837E2"/>
    <w:rsid w:val="008839B3"/>
    <w:rsid w:val="008848C3"/>
    <w:rsid w:val="008849C2"/>
    <w:rsid w:val="00884FDE"/>
    <w:rsid w:val="0088511C"/>
    <w:rsid w:val="0088572F"/>
    <w:rsid w:val="00886BC4"/>
    <w:rsid w:val="00886FBB"/>
    <w:rsid w:val="00890216"/>
    <w:rsid w:val="00890C3A"/>
    <w:rsid w:val="00890C4A"/>
    <w:rsid w:val="00890F69"/>
    <w:rsid w:val="008926F4"/>
    <w:rsid w:val="00893277"/>
    <w:rsid w:val="00894093"/>
    <w:rsid w:val="00895197"/>
    <w:rsid w:val="00895780"/>
    <w:rsid w:val="0089578C"/>
    <w:rsid w:val="008961D5"/>
    <w:rsid w:val="00896A1D"/>
    <w:rsid w:val="008978FF"/>
    <w:rsid w:val="00897B13"/>
    <w:rsid w:val="00897D36"/>
    <w:rsid w:val="00897E88"/>
    <w:rsid w:val="00897EAE"/>
    <w:rsid w:val="00897EB0"/>
    <w:rsid w:val="008A0D14"/>
    <w:rsid w:val="008A140F"/>
    <w:rsid w:val="008A165B"/>
    <w:rsid w:val="008A16F3"/>
    <w:rsid w:val="008A1F94"/>
    <w:rsid w:val="008A20CB"/>
    <w:rsid w:val="008A2944"/>
    <w:rsid w:val="008A2AA6"/>
    <w:rsid w:val="008A2E31"/>
    <w:rsid w:val="008A3414"/>
    <w:rsid w:val="008A3B40"/>
    <w:rsid w:val="008A3FC7"/>
    <w:rsid w:val="008A4325"/>
    <w:rsid w:val="008A435F"/>
    <w:rsid w:val="008A4590"/>
    <w:rsid w:val="008A4BB5"/>
    <w:rsid w:val="008A5F9C"/>
    <w:rsid w:val="008A63CD"/>
    <w:rsid w:val="008A7FC1"/>
    <w:rsid w:val="008B04C9"/>
    <w:rsid w:val="008B0705"/>
    <w:rsid w:val="008B1D48"/>
    <w:rsid w:val="008B22F9"/>
    <w:rsid w:val="008B27C9"/>
    <w:rsid w:val="008B2DEE"/>
    <w:rsid w:val="008B364A"/>
    <w:rsid w:val="008B3701"/>
    <w:rsid w:val="008B436B"/>
    <w:rsid w:val="008B44F2"/>
    <w:rsid w:val="008B4C80"/>
    <w:rsid w:val="008B5303"/>
    <w:rsid w:val="008B53F0"/>
    <w:rsid w:val="008B5FAB"/>
    <w:rsid w:val="008B60AF"/>
    <w:rsid w:val="008B6103"/>
    <w:rsid w:val="008B6C16"/>
    <w:rsid w:val="008B78F7"/>
    <w:rsid w:val="008B7C61"/>
    <w:rsid w:val="008B7F19"/>
    <w:rsid w:val="008B7FEB"/>
    <w:rsid w:val="008C0787"/>
    <w:rsid w:val="008C2E29"/>
    <w:rsid w:val="008C33D2"/>
    <w:rsid w:val="008C3820"/>
    <w:rsid w:val="008C45E5"/>
    <w:rsid w:val="008C46E0"/>
    <w:rsid w:val="008C4CF8"/>
    <w:rsid w:val="008C5AD4"/>
    <w:rsid w:val="008C5EE7"/>
    <w:rsid w:val="008C617B"/>
    <w:rsid w:val="008C6871"/>
    <w:rsid w:val="008C74AF"/>
    <w:rsid w:val="008C7FE8"/>
    <w:rsid w:val="008D095B"/>
    <w:rsid w:val="008D165E"/>
    <w:rsid w:val="008D1BF8"/>
    <w:rsid w:val="008D26AB"/>
    <w:rsid w:val="008D2B7D"/>
    <w:rsid w:val="008D2BEA"/>
    <w:rsid w:val="008D2DC2"/>
    <w:rsid w:val="008D2EEA"/>
    <w:rsid w:val="008D313D"/>
    <w:rsid w:val="008D3194"/>
    <w:rsid w:val="008D3487"/>
    <w:rsid w:val="008D38CE"/>
    <w:rsid w:val="008D3DE8"/>
    <w:rsid w:val="008D3F39"/>
    <w:rsid w:val="008D45D4"/>
    <w:rsid w:val="008D4D9D"/>
    <w:rsid w:val="008D6067"/>
    <w:rsid w:val="008D62BC"/>
    <w:rsid w:val="008D71F0"/>
    <w:rsid w:val="008D7652"/>
    <w:rsid w:val="008D7C22"/>
    <w:rsid w:val="008D7CBE"/>
    <w:rsid w:val="008D7CF2"/>
    <w:rsid w:val="008E0143"/>
    <w:rsid w:val="008E061D"/>
    <w:rsid w:val="008E10D2"/>
    <w:rsid w:val="008E18A7"/>
    <w:rsid w:val="008E1E86"/>
    <w:rsid w:val="008E20BB"/>
    <w:rsid w:val="008E2D3B"/>
    <w:rsid w:val="008E359C"/>
    <w:rsid w:val="008E3698"/>
    <w:rsid w:val="008E3724"/>
    <w:rsid w:val="008E375C"/>
    <w:rsid w:val="008E3822"/>
    <w:rsid w:val="008E3BE3"/>
    <w:rsid w:val="008E3CCD"/>
    <w:rsid w:val="008E3D33"/>
    <w:rsid w:val="008E4A11"/>
    <w:rsid w:val="008E4F47"/>
    <w:rsid w:val="008E5A82"/>
    <w:rsid w:val="008E71DC"/>
    <w:rsid w:val="008E7422"/>
    <w:rsid w:val="008E7F75"/>
    <w:rsid w:val="008F0075"/>
    <w:rsid w:val="008F098B"/>
    <w:rsid w:val="008F0C65"/>
    <w:rsid w:val="008F1405"/>
    <w:rsid w:val="008F1819"/>
    <w:rsid w:val="008F1A6C"/>
    <w:rsid w:val="008F1D89"/>
    <w:rsid w:val="008F27A9"/>
    <w:rsid w:val="008F2C71"/>
    <w:rsid w:val="008F37DC"/>
    <w:rsid w:val="008F3B8F"/>
    <w:rsid w:val="008F3CB2"/>
    <w:rsid w:val="008F4440"/>
    <w:rsid w:val="008F47FC"/>
    <w:rsid w:val="008F4BBD"/>
    <w:rsid w:val="008F4EB2"/>
    <w:rsid w:val="008F5CB7"/>
    <w:rsid w:val="008F5DA8"/>
    <w:rsid w:val="008F5E76"/>
    <w:rsid w:val="008F5F55"/>
    <w:rsid w:val="008F6213"/>
    <w:rsid w:val="008F657E"/>
    <w:rsid w:val="008F6E4E"/>
    <w:rsid w:val="008F719A"/>
    <w:rsid w:val="008F7E64"/>
    <w:rsid w:val="009009DB"/>
    <w:rsid w:val="00900D9A"/>
    <w:rsid w:val="00901025"/>
    <w:rsid w:val="009013FA"/>
    <w:rsid w:val="009022BE"/>
    <w:rsid w:val="009022F3"/>
    <w:rsid w:val="00902490"/>
    <w:rsid w:val="00902A42"/>
    <w:rsid w:val="00904034"/>
    <w:rsid w:val="00904165"/>
    <w:rsid w:val="00904E94"/>
    <w:rsid w:val="00905356"/>
    <w:rsid w:val="009058C5"/>
    <w:rsid w:val="00905A9C"/>
    <w:rsid w:val="009070EA"/>
    <w:rsid w:val="009075E1"/>
    <w:rsid w:val="00907F51"/>
    <w:rsid w:val="009103E5"/>
    <w:rsid w:val="00910D37"/>
    <w:rsid w:val="009117F1"/>
    <w:rsid w:val="0091284C"/>
    <w:rsid w:val="00912E1C"/>
    <w:rsid w:val="00913002"/>
    <w:rsid w:val="0091363B"/>
    <w:rsid w:val="00913835"/>
    <w:rsid w:val="00914117"/>
    <w:rsid w:val="009142FD"/>
    <w:rsid w:val="00914366"/>
    <w:rsid w:val="00914515"/>
    <w:rsid w:val="00914900"/>
    <w:rsid w:val="00914FE2"/>
    <w:rsid w:val="00915277"/>
    <w:rsid w:val="00915677"/>
    <w:rsid w:val="00915839"/>
    <w:rsid w:val="009160DA"/>
    <w:rsid w:val="00916BBB"/>
    <w:rsid w:val="0091710D"/>
    <w:rsid w:val="009178AD"/>
    <w:rsid w:val="00917CD0"/>
    <w:rsid w:val="00917DCF"/>
    <w:rsid w:val="0092027D"/>
    <w:rsid w:val="0092033C"/>
    <w:rsid w:val="00920548"/>
    <w:rsid w:val="0092055B"/>
    <w:rsid w:val="00920762"/>
    <w:rsid w:val="00920900"/>
    <w:rsid w:val="00921934"/>
    <w:rsid w:val="00921D9C"/>
    <w:rsid w:val="00921F4A"/>
    <w:rsid w:val="00922435"/>
    <w:rsid w:val="009225E7"/>
    <w:rsid w:val="00922F58"/>
    <w:rsid w:val="009230B6"/>
    <w:rsid w:val="009230DC"/>
    <w:rsid w:val="00923778"/>
    <w:rsid w:val="0092403F"/>
    <w:rsid w:val="00924D0C"/>
    <w:rsid w:val="00925187"/>
    <w:rsid w:val="009252D5"/>
    <w:rsid w:val="009272E5"/>
    <w:rsid w:val="009278D9"/>
    <w:rsid w:val="00927BDD"/>
    <w:rsid w:val="00930007"/>
    <w:rsid w:val="009302A8"/>
    <w:rsid w:val="0093183A"/>
    <w:rsid w:val="00931B82"/>
    <w:rsid w:val="00931CB2"/>
    <w:rsid w:val="00931CD7"/>
    <w:rsid w:val="009321C9"/>
    <w:rsid w:val="0093250E"/>
    <w:rsid w:val="009331EE"/>
    <w:rsid w:val="009333AC"/>
    <w:rsid w:val="00933E70"/>
    <w:rsid w:val="00934077"/>
    <w:rsid w:val="009340BC"/>
    <w:rsid w:val="009341BB"/>
    <w:rsid w:val="009345A3"/>
    <w:rsid w:val="009345F7"/>
    <w:rsid w:val="009353A0"/>
    <w:rsid w:val="009360A5"/>
    <w:rsid w:val="009361FA"/>
    <w:rsid w:val="00936B7F"/>
    <w:rsid w:val="00936D2C"/>
    <w:rsid w:val="00937276"/>
    <w:rsid w:val="0094047E"/>
    <w:rsid w:val="009408D7"/>
    <w:rsid w:val="00940B7B"/>
    <w:rsid w:val="00940C9B"/>
    <w:rsid w:val="00941254"/>
    <w:rsid w:val="009414C4"/>
    <w:rsid w:val="0094196E"/>
    <w:rsid w:val="00941BA0"/>
    <w:rsid w:val="00941C91"/>
    <w:rsid w:val="00942A5C"/>
    <w:rsid w:val="009431E4"/>
    <w:rsid w:val="00944406"/>
    <w:rsid w:val="00944925"/>
    <w:rsid w:val="00944B54"/>
    <w:rsid w:val="0094548D"/>
    <w:rsid w:val="00945AC6"/>
    <w:rsid w:val="00945C23"/>
    <w:rsid w:val="009475AE"/>
    <w:rsid w:val="009475D1"/>
    <w:rsid w:val="00951DC9"/>
    <w:rsid w:val="00951E67"/>
    <w:rsid w:val="0095208A"/>
    <w:rsid w:val="00952F31"/>
    <w:rsid w:val="0095400F"/>
    <w:rsid w:val="009548C1"/>
    <w:rsid w:val="00954BCB"/>
    <w:rsid w:val="00955663"/>
    <w:rsid w:val="00955AE9"/>
    <w:rsid w:val="00955D80"/>
    <w:rsid w:val="00955F61"/>
    <w:rsid w:val="00956284"/>
    <w:rsid w:val="0095692A"/>
    <w:rsid w:val="0095692D"/>
    <w:rsid w:val="00956EA6"/>
    <w:rsid w:val="00956EF0"/>
    <w:rsid w:val="0095710D"/>
    <w:rsid w:val="0095714C"/>
    <w:rsid w:val="009578CD"/>
    <w:rsid w:val="00957980"/>
    <w:rsid w:val="00957F63"/>
    <w:rsid w:val="009602B0"/>
    <w:rsid w:val="00960B98"/>
    <w:rsid w:val="009617E7"/>
    <w:rsid w:val="0096221B"/>
    <w:rsid w:val="00962805"/>
    <w:rsid w:val="009629E2"/>
    <w:rsid w:val="00963145"/>
    <w:rsid w:val="00963657"/>
    <w:rsid w:val="009637D5"/>
    <w:rsid w:val="00963940"/>
    <w:rsid w:val="00963F32"/>
    <w:rsid w:val="00964264"/>
    <w:rsid w:val="009642E5"/>
    <w:rsid w:val="00964327"/>
    <w:rsid w:val="00964442"/>
    <w:rsid w:val="009648E6"/>
    <w:rsid w:val="00965B05"/>
    <w:rsid w:val="009666D7"/>
    <w:rsid w:val="00966958"/>
    <w:rsid w:val="009669FC"/>
    <w:rsid w:val="00966B1B"/>
    <w:rsid w:val="0096707F"/>
    <w:rsid w:val="009672C0"/>
    <w:rsid w:val="00967619"/>
    <w:rsid w:val="009677D7"/>
    <w:rsid w:val="00967825"/>
    <w:rsid w:val="00967B66"/>
    <w:rsid w:val="00970D78"/>
    <w:rsid w:val="00970FEF"/>
    <w:rsid w:val="009713D4"/>
    <w:rsid w:val="009719D5"/>
    <w:rsid w:val="00971ABD"/>
    <w:rsid w:val="00971CFA"/>
    <w:rsid w:val="00972298"/>
    <w:rsid w:val="0097277C"/>
    <w:rsid w:val="009730E9"/>
    <w:rsid w:val="009736FE"/>
    <w:rsid w:val="00973D1E"/>
    <w:rsid w:val="00973F05"/>
    <w:rsid w:val="0097403E"/>
    <w:rsid w:val="0097430B"/>
    <w:rsid w:val="00974B40"/>
    <w:rsid w:val="00975064"/>
    <w:rsid w:val="009751BE"/>
    <w:rsid w:val="00975240"/>
    <w:rsid w:val="009755D4"/>
    <w:rsid w:val="009758D0"/>
    <w:rsid w:val="00975911"/>
    <w:rsid w:val="0097644C"/>
    <w:rsid w:val="009764D3"/>
    <w:rsid w:val="00976ADD"/>
    <w:rsid w:val="00976EA8"/>
    <w:rsid w:val="0097701F"/>
    <w:rsid w:val="0097717A"/>
    <w:rsid w:val="009774D3"/>
    <w:rsid w:val="00977658"/>
    <w:rsid w:val="009777D2"/>
    <w:rsid w:val="00977CC6"/>
    <w:rsid w:val="00977DC4"/>
    <w:rsid w:val="00980221"/>
    <w:rsid w:val="00980AE5"/>
    <w:rsid w:val="0098125E"/>
    <w:rsid w:val="009819A1"/>
    <w:rsid w:val="00982384"/>
    <w:rsid w:val="00982BAA"/>
    <w:rsid w:val="00983A16"/>
    <w:rsid w:val="00983BF8"/>
    <w:rsid w:val="00983F17"/>
    <w:rsid w:val="009847F0"/>
    <w:rsid w:val="00984833"/>
    <w:rsid w:val="00984C64"/>
    <w:rsid w:val="00985508"/>
    <w:rsid w:val="0098566D"/>
    <w:rsid w:val="00985DDC"/>
    <w:rsid w:val="00986A56"/>
    <w:rsid w:val="00986D6A"/>
    <w:rsid w:val="00986FE7"/>
    <w:rsid w:val="00987000"/>
    <w:rsid w:val="009872FD"/>
    <w:rsid w:val="00987727"/>
    <w:rsid w:val="00987984"/>
    <w:rsid w:val="00990400"/>
    <w:rsid w:val="0099052B"/>
    <w:rsid w:val="009907E7"/>
    <w:rsid w:val="00990D14"/>
    <w:rsid w:val="00990D86"/>
    <w:rsid w:val="0099117D"/>
    <w:rsid w:val="009918F5"/>
    <w:rsid w:val="00991980"/>
    <w:rsid w:val="00991D13"/>
    <w:rsid w:val="009928BA"/>
    <w:rsid w:val="00992E97"/>
    <w:rsid w:val="009931A4"/>
    <w:rsid w:val="00993632"/>
    <w:rsid w:val="00993799"/>
    <w:rsid w:val="009938E9"/>
    <w:rsid w:val="00993C70"/>
    <w:rsid w:val="0099451E"/>
    <w:rsid w:val="009949FF"/>
    <w:rsid w:val="00994D6D"/>
    <w:rsid w:val="009952A5"/>
    <w:rsid w:val="009952BB"/>
    <w:rsid w:val="009954B7"/>
    <w:rsid w:val="00995745"/>
    <w:rsid w:val="00995AF6"/>
    <w:rsid w:val="00995F4E"/>
    <w:rsid w:val="00995F56"/>
    <w:rsid w:val="00996528"/>
    <w:rsid w:val="00996A35"/>
    <w:rsid w:val="00997341"/>
    <w:rsid w:val="009976C7"/>
    <w:rsid w:val="00997A9B"/>
    <w:rsid w:val="009A1AA0"/>
    <w:rsid w:val="009A1AAD"/>
    <w:rsid w:val="009A23B7"/>
    <w:rsid w:val="009A27C1"/>
    <w:rsid w:val="009A3708"/>
    <w:rsid w:val="009A38ED"/>
    <w:rsid w:val="009A3F3A"/>
    <w:rsid w:val="009A4536"/>
    <w:rsid w:val="009A46D7"/>
    <w:rsid w:val="009A4937"/>
    <w:rsid w:val="009A4A76"/>
    <w:rsid w:val="009A4EAD"/>
    <w:rsid w:val="009A54DB"/>
    <w:rsid w:val="009A5712"/>
    <w:rsid w:val="009A578D"/>
    <w:rsid w:val="009A5E8C"/>
    <w:rsid w:val="009A61C2"/>
    <w:rsid w:val="009A6CC3"/>
    <w:rsid w:val="009A71DD"/>
    <w:rsid w:val="009A7A09"/>
    <w:rsid w:val="009B07BE"/>
    <w:rsid w:val="009B0C0A"/>
    <w:rsid w:val="009B1288"/>
    <w:rsid w:val="009B2498"/>
    <w:rsid w:val="009B2516"/>
    <w:rsid w:val="009B2701"/>
    <w:rsid w:val="009B356C"/>
    <w:rsid w:val="009B3A0A"/>
    <w:rsid w:val="009B3DFF"/>
    <w:rsid w:val="009B3FB8"/>
    <w:rsid w:val="009B42C8"/>
    <w:rsid w:val="009B4934"/>
    <w:rsid w:val="009B4EDE"/>
    <w:rsid w:val="009B533C"/>
    <w:rsid w:val="009B53F3"/>
    <w:rsid w:val="009B5914"/>
    <w:rsid w:val="009B5D9C"/>
    <w:rsid w:val="009B66A9"/>
    <w:rsid w:val="009B6903"/>
    <w:rsid w:val="009B706F"/>
    <w:rsid w:val="009B7209"/>
    <w:rsid w:val="009B76D5"/>
    <w:rsid w:val="009B78A2"/>
    <w:rsid w:val="009B78FE"/>
    <w:rsid w:val="009C00D1"/>
    <w:rsid w:val="009C0545"/>
    <w:rsid w:val="009C06EA"/>
    <w:rsid w:val="009C0974"/>
    <w:rsid w:val="009C152B"/>
    <w:rsid w:val="009C1D04"/>
    <w:rsid w:val="009C1EE6"/>
    <w:rsid w:val="009C1EF0"/>
    <w:rsid w:val="009C2153"/>
    <w:rsid w:val="009C27D2"/>
    <w:rsid w:val="009C280C"/>
    <w:rsid w:val="009C29DD"/>
    <w:rsid w:val="009C2F9A"/>
    <w:rsid w:val="009C3029"/>
    <w:rsid w:val="009C30FD"/>
    <w:rsid w:val="009C31E3"/>
    <w:rsid w:val="009C3843"/>
    <w:rsid w:val="009C3B88"/>
    <w:rsid w:val="009C3C58"/>
    <w:rsid w:val="009C3D77"/>
    <w:rsid w:val="009C51C9"/>
    <w:rsid w:val="009C54EE"/>
    <w:rsid w:val="009C561A"/>
    <w:rsid w:val="009C5966"/>
    <w:rsid w:val="009C59AB"/>
    <w:rsid w:val="009C5F4D"/>
    <w:rsid w:val="009C6815"/>
    <w:rsid w:val="009C719B"/>
    <w:rsid w:val="009C72D9"/>
    <w:rsid w:val="009C7627"/>
    <w:rsid w:val="009C7C8F"/>
    <w:rsid w:val="009D01D5"/>
    <w:rsid w:val="009D0E6D"/>
    <w:rsid w:val="009D0E8D"/>
    <w:rsid w:val="009D131D"/>
    <w:rsid w:val="009D1B0A"/>
    <w:rsid w:val="009D1B5B"/>
    <w:rsid w:val="009D1CFD"/>
    <w:rsid w:val="009D1E03"/>
    <w:rsid w:val="009D2297"/>
    <w:rsid w:val="009D261A"/>
    <w:rsid w:val="009D28E3"/>
    <w:rsid w:val="009D309C"/>
    <w:rsid w:val="009D3371"/>
    <w:rsid w:val="009D34C8"/>
    <w:rsid w:val="009D357B"/>
    <w:rsid w:val="009D423D"/>
    <w:rsid w:val="009D45FC"/>
    <w:rsid w:val="009D49D3"/>
    <w:rsid w:val="009D4BCF"/>
    <w:rsid w:val="009D5426"/>
    <w:rsid w:val="009D5A97"/>
    <w:rsid w:val="009D5C9E"/>
    <w:rsid w:val="009D686B"/>
    <w:rsid w:val="009D6C14"/>
    <w:rsid w:val="009D72BA"/>
    <w:rsid w:val="009D7644"/>
    <w:rsid w:val="009E0307"/>
    <w:rsid w:val="009E0883"/>
    <w:rsid w:val="009E0FC2"/>
    <w:rsid w:val="009E16CC"/>
    <w:rsid w:val="009E1766"/>
    <w:rsid w:val="009E2081"/>
    <w:rsid w:val="009E20D9"/>
    <w:rsid w:val="009E51DC"/>
    <w:rsid w:val="009E54DA"/>
    <w:rsid w:val="009E553B"/>
    <w:rsid w:val="009E5665"/>
    <w:rsid w:val="009E5DB7"/>
    <w:rsid w:val="009E6178"/>
    <w:rsid w:val="009E621B"/>
    <w:rsid w:val="009E67FE"/>
    <w:rsid w:val="009E6A8E"/>
    <w:rsid w:val="009E6F5A"/>
    <w:rsid w:val="009E79C9"/>
    <w:rsid w:val="009E7B42"/>
    <w:rsid w:val="009F04F6"/>
    <w:rsid w:val="009F061B"/>
    <w:rsid w:val="009F0731"/>
    <w:rsid w:val="009F0814"/>
    <w:rsid w:val="009F0C9B"/>
    <w:rsid w:val="009F0D08"/>
    <w:rsid w:val="009F126E"/>
    <w:rsid w:val="009F1BE8"/>
    <w:rsid w:val="009F2C2B"/>
    <w:rsid w:val="009F346D"/>
    <w:rsid w:val="009F4183"/>
    <w:rsid w:val="009F41DC"/>
    <w:rsid w:val="009F4439"/>
    <w:rsid w:val="009F4A8D"/>
    <w:rsid w:val="009F5A48"/>
    <w:rsid w:val="009F5D3C"/>
    <w:rsid w:val="009F5E56"/>
    <w:rsid w:val="009F6481"/>
    <w:rsid w:val="009F776D"/>
    <w:rsid w:val="009F7A98"/>
    <w:rsid w:val="009F7CCC"/>
    <w:rsid w:val="009F7CDB"/>
    <w:rsid w:val="00A00159"/>
    <w:rsid w:val="00A009F0"/>
    <w:rsid w:val="00A01416"/>
    <w:rsid w:val="00A0174E"/>
    <w:rsid w:val="00A02BD9"/>
    <w:rsid w:val="00A02C9F"/>
    <w:rsid w:val="00A02DA5"/>
    <w:rsid w:val="00A04C4C"/>
    <w:rsid w:val="00A05660"/>
    <w:rsid w:val="00A06272"/>
    <w:rsid w:val="00A06476"/>
    <w:rsid w:val="00A069BD"/>
    <w:rsid w:val="00A06AB2"/>
    <w:rsid w:val="00A070B1"/>
    <w:rsid w:val="00A07CE8"/>
    <w:rsid w:val="00A10930"/>
    <w:rsid w:val="00A1136C"/>
    <w:rsid w:val="00A114B0"/>
    <w:rsid w:val="00A11B19"/>
    <w:rsid w:val="00A12044"/>
    <w:rsid w:val="00A1239F"/>
    <w:rsid w:val="00A1243F"/>
    <w:rsid w:val="00A1274C"/>
    <w:rsid w:val="00A12A3F"/>
    <w:rsid w:val="00A12B33"/>
    <w:rsid w:val="00A137FF"/>
    <w:rsid w:val="00A13CBA"/>
    <w:rsid w:val="00A13E76"/>
    <w:rsid w:val="00A13F59"/>
    <w:rsid w:val="00A141F0"/>
    <w:rsid w:val="00A1468B"/>
    <w:rsid w:val="00A1495D"/>
    <w:rsid w:val="00A14AFF"/>
    <w:rsid w:val="00A14C7A"/>
    <w:rsid w:val="00A1500D"/>
    <w:rsid w:val="00A151F1"/>
    <w:rsid w:val="00A1537A"/>
    <w:rsid w:val="00A15F9A"/>
    <w:rsid w:val="00A161ED"/>
    <w:rsid w:val="00A163B9"/>
    <w:rsid w:val="00A170D5"/>
    <w:rsid w:val="00A17BCC"/>
    <w:rsid w:val="00A17F1D"/>
    <w:rsid w:val="00A20249"/>
    <w:rsid w:val="00A2078F"/>
    <w:rsid w:val="00A207E8"/>
    <w:rsid w:val="00A21418"/>
    <w:rsid w:val="00A2157A"/>
    <w:rsid w:val="00A21FAA"/>
    <w:rsid w:val="00A22D63"/>
    <w:rsid w:val="00A22F79"/>
    <w:rsid w:val="00A23991"/>
    <w:rsid w:val="00A23C0B"/>
    <w:rsid w:val="00A24088"/>
    <w:rsid w:val="00A25040"/>
    <w:rsid w:val="00A260D4"/>
    <w:rsid w:val="00A266C3"/>
    <w:rsid w:val="00A266FB"/>
    <w:rsid w:val="00A26742"/>
    <w:rsid w:val="00A26ABA"/>
    <w:rsid w:val="00A300CA"/>
    <w:rsid w:val="00A312FC"/>
    <w:rsid w:val="00A31454"/>
    <w:rsid w:val="00A31461"/>
    <w:rsid w:val="00A314B0"/>
    <w:rsid w:val="00A316BC"/>
    <w:rsid w:val="00A31BE1"/>
    <w:rsid w:val="00A31BF3"/>
    <w:rsid w:val="00A31CDF"/>
    <w:rsid w:val="00A3287F"/>
    <w:rsid w:val="00A32919"/>
    <w:rsid w:val="00A3291A"/>
    <w:rsid w:val="00A32AB7"/>
    <w:rsid w:val="00A33CE8"/>
    <w:rsid w:val="00A340A1"/>
    <w:rsid w:val="00A35F51"/>
    <w:rsid w:val="00A35F79"/>
    <w:rsid w:val="00A3618A"/>
    <w:rsid w:val="00A3654A"/>
    <w:rsid w:val="00A36836"/>
    <w:rsid w:val="00A36ACA"/>
    <w:rsid w:val="00A36CB6"/>
    <w:rsid w:val="00A36DAE"/>
    <w:rsid w:val="00A37791"/>
    <w:rsid w:val="00A377CB"/>
    <w:rsid w:val="00A379F6"/>
    <w:rsid w:val="00A37DFD"/>
    <w:rsid w:val="00A4030B"/>
    <w:rsid w:val="00A4079E"/>
    <w:rsid w:val="00A41821"/>
    <w:rsid w:val="00A41ADC"/>
    <w:rsid w:val="00A41C30"/>
    <w:rsid w:val="00A4229C"/>
    <w:rsid w:val="00A42779"/>
    <w:rsid w:val="00A427AD"/>
    <w:rsid w:val="00A42E9E"/>
    <w:rsid w:val="00A42FDC"/>
    <w:rsid w:val="00A4312F"/>
    <w:rsid w:val="00A4343D"/>
    <w:rsid w:val="00A435D1"/>
    <w:rsid w:val="00A43717"/>
    <w:rsid w:val="00A43F0F"/>
    <w:rsid w:val="00A43F82"/>
    <w:rsid w:val="00A441C6"/>
    <w:rsid w:val="00A4548B"/>
    <w:rsid w:val="00A455B3"/>
    <w:rsid w:val="00A45A66"/>
    <w:rsid w:val="00A45DD6"/>
    <w:rsid w:val="00A45F9E"/>
    <w:rsid w:val="00A46070"/>
    <w:rsid w:val="00A465FC"/>
    <w:rsid w:val="00A46FCC"/>
    <w:rsid w:val="00A474FE"/>
    <w:rsid w:val="00A47695"/>
    <w:rsid w:val="00A47697"/>
    <w:rsid w:val="00A47C07"/>
    <w:rsid w:val="00A47E06"/>
    <w:rsid w:val="00A50166"/>
    <w:rsid w:val="00A51C39"/>
    <w:rsid w:val="00A51CF5"/>
    <w:rsid w:val="00A53500"/>
    <w:rsid w:val="00A537B0"/>
    <w:rsid w:val="00A53FD3"/>
    <w:rsid w:val="00A54056"/>
    <w:rsid w:val="00A54100"/>
    <w:rsid w:val="00A5423C"/>
    <w:rsid w:val="00A546EE"/>
    <w:rsid w:val="00A5476A"/>
    <w:rsid w:val="00A54C65"/>
    <w:rsid w:val="00A54E56"/>
    <w:rsid w:val="00A54F06"/>
    <w:rsid w:val="00A557BF"/>
    <w:rsid w:val="00A55ACA"/>
    <w:rsid w:val="00A56BBA"/>
    <w:rsid w:val="00A56F8B"/>
    <w:rsid w:val="00A577EE"/>
    <w:rsid w:val="00A6015B"/>
    <w:rsid w:val="00A60FB1"/>
    <w:rsid w:val="00A62661"/>
    <w:rsid w:val="00A62755"/>
    <w:rsid w:val="00A63267"/>
    <w:rsid w:val="00A632EB"/>
    <w:rsid w:val="00A63465"/>
    <w:rsid w:val="00A63C66"/>
    <w:rsid w:val="00A64136"/>
    <w:rsid w:val="00A64AF9"/>
    <w:rsid w:val="00A65978"/>
    <w:rsid w:val="00A6650D"/>
    <w:rsid w:val="00A66CFC"/>
    <w:rsid w:val="00A67054"/>
    <w:rsid w:val="00A7068B"/>
    <w:rsid w:val="00A70721"/>
    <w:rsid w:val="00A70A9F"/>
    <w:rsid w:val="00A71431"/>
    <w:rsid w:val="00A7166C"/>
    <w:rsid w:val="00A7175C"/>
    <w:rsid w:val="00A71CA4"/>
    <w:rsid w:val="00A71D27"/>
    <w:rsid w:val="00A7257A"/>
    <w:rsid w:val="00A7258D"/>
    <w:rsid w:val="00A7259F"/>
    <w:rsid w:val="00A727EC"/>
    <w:rsid w:val="00A7299B"/>
    <w:rsid w:val="00A72A4D"/>
    <w:rsid w:val="00A737EE"/>
    <w:rsid w:val="00A73ABA"/>
    <w:rsid w:val="00A73D07"/>
    <w:rsid w:val="00A73F3F"/>
    <w:rsid w:val="00A73F4A"/>
    <w:rsid w:val="00A74592"/>
    <w:rsid w:val="00A748EB"/>
    <w:rsid w:val="00A74FDB"/>
    <w:rsid w:val="00A751CA"/>
    <w:rsid w:val="00A76692"/>
    <w:rsid w:val="00A7674D"/>
    <w:rsid w:val="00A7767A"/>
    <w:rsid w:val="00A777AC"/>
    <w:rsid w:val="00A77928"/>
    <w:rsid w:val="00A779CC"/>
    <w:rsid w:val="00A80CEE"/>
    <w:rsid w:val="00A8101A"/>
    <w:rsid w:val="00A81A47"/>
    <w:rsid w:val="00A81D3D"/>
    <w:rsid w:val="00A81DF9"/>
    <w:rsid w:val="00A823B1"/>
    <w:rsid w:val="00A83085"/>
    <w:rsid w:val="00A83F79"/>
    <w:rsid w:val="00A84EF4"/>
    <w:rsid w:val="00A8523B"/>
    <w:rsid w:val="00A854E9"/>
    <w:rsid w:val="00A866CE"/>
    <w:rsid w:val="00A86EA4"/>
    <w:rsid w:val="00A86F88"/>
    <w:rsid w:val="00A87826"/>
    <w:rsid w:val="00A8794E"/>
    <w:rsid w:val="00A87C0B"/>
    <w:rsid w:val="00A87F96"/>
    <w:rsid w:val="00A90673"/>
    <w:rsid w:val="00A90749"/>
    <w:rsid w:val="00A908C7"/>
    <w:rsid w:val="00A909CB"/>
    <w:rsid w:val="00A90FCE"/>
    <w:rsid w:val="00A915ED"/>
    <w:rsid w:val="00A91655"/>
    <w:rsid w:val="00A91E1B"/>
    <w:rsid w:val="00A92012"/>
    <w:rsid w:val="00A92111"/>
    <w:rsid w:val="00A92559"/>
    <w:rsid w:val="00A92A08"/>
    <w:rsid w:val="00A92A71"/>
    <w:rsid w:val="00A92D7B"/>
    <w:rsid w:val="00A9323E"/>
    <w:rsid w:val="00A93A8F"/>
    <w:rsid w:val="00A94441"/>
    <w:rsid w:val="00A950FC"/>
    <w:rsid w:val="00A95458"/>
    <w:rsid w:val="00A96182"/>
    <w:rsid w:val="00A963D4"/>
    <w:rsid w:val="00A9674C"/>
    <w:rsid w:val="00A96B74"/>
    <w:rsid w:val="00AA0188"/>
    <w:rsid w:val="00AA0792"/>
    <w:rsid w:val="00AA0DB9"/>
    <w:rsid w:val="00AA138D"/>
    <w:rsid w:val="00AA18C2"/>
    <w:rsid w:val="00AA3793"/>
    <w:rsid w:val="00AA3829"/>
    <w:rsid w:val="00AA42F0"/>
    <w:rsid w:val="00AA4E2B"/>
    <w:rsid w:val="00AA566B"/>
    <w:rsid w:val="00AA5695"/>
    <w:rsid w:val="00AA5A5F"/>
    <w:rsid w:val="00AA6084"/>
    <w:rsid w:val="00AA6510"/>
    <w:rsid w:val="00AA67D7"/>
    <w:rsid w:val="00AA7CCB"/>
    <w:rsid w:val="00AB0395"/>
    <w:rsid w:val="00AB0450"/>
    <w:rsid w:val="00AB0705"/>
    <w:rsid w:val="00AB16D9"/>
    <w:rsid w:val="00AB192A"/>
    <w:rsid w:val="00AB20EE"/>
    <w:rsid w:val="00AB2566"/>
    <w:rsid w:val="00AB3426"/>
    <w:rsid w:val="00AB35D2"/>
    <w:rsid w:val="00AB35EE"/>
    <w:rsid w:val="00AB3F1A"/>
    <w:rsid w:val="00AB4D58"/>
    <w:rsid w:val="00AB4E5E"/>
    <w:rsid w:val="00AB4EF9"/>
    <w:rsid w:val="00AB6C31"/>
    <w:rsid w:val="00AB6C56"/>
    <w:rsid w:val="00AB6F3A"/>
    <w:rsid w:val="00AB747D"/>
    <w:rsid w:val="00AB7763"/>
    <w:rsid w:val="00AB7B2A"/>
    <w:rsid w:val="00AB7C07"/>
    <w:rsid w:val="00AC0535"/>
    <w:rsid w:val="00AC0548"/>
    <w:rsid w:val="00AC0710"/>
    <w:rsid w:val="00AC09C3"/>
    <w:rsid w:val="00AC0F87"/>
    <w:rsid w:val="00AC171C"/>
    <w:rsid w:val="00AC20D1"/>
    <w:rsid w:val="00AC2742"/>
    <w:rsid w:val="00AC2883"/>
    <w:rsid w:val="00AC34CE"/>
    <w:rsid w:val="00AC38C5"/>
    <w:rsid w:val="00AC4380"/>
    <w:rsid w:val="00AC45B4"/>
    <w:rsid w:val="00AC4684"/>
    <w:rsid w:val="00AC4940"/>
    <w:rsid w:val="00AC5020"/>
    <w:rsid w:val="00AC5621"/>
    <w:rsid w:val="00AC5CA8"/>
    <w:rsid w:val="00AC63D1"/>
    <w:rsid w:val="00AC64AC"/>
    <w:rsid w:val="00AC6998"/>
    <w:rsid w:val="00AC6CE6"/>
    <w:rsid w:val="00AC6E33"/>
    <w:rsid w:val="00AC7828"/>
    <w:rsid w:val="00AC792A"/>
    <w:rsid w:val="00AC7AD2"/>
    <w:rsid w:val="00AC7D64"/>
    <w:rsid w:val="00AD035F"/>
    <w:rsid w:val="00AD06C5"/>
    <w:rsid w:val="00AD09D5"/>
    <w:rsid w:val="00AD30F0"/>
    <w:rsid w:val="00AD3300"/>
    <w:rsid w:val="00AD369D"/>
    <w:rsid w:val="00AD4EAB"/>
    <w:rsid w:val="00AD5D5D"/>
    <w:rsid w:val="00AD609F"/>
    <w:rsid w:val="00AD6533"/>
    <w:rsid w:val="00AD6F46"/>
    <w:rsid w:val="00AD7025"/>
    <w:rsid w:val="00AD7274"/>
    <w:rsid w:val="00AE1F13"/>
    <w:rsid w:val="00AE2287"/>
    <w:rsid w:val="00AE2459"/>
    <w:rsid w:val="00AE358E"/>
    <w:rsid w:val="00AE3778"/>
    <w:rsid w:val="00AE424C"/>
    <w:rsid w:val="00AE4447"/>
    <w:rsid w:val="00AE4C53"/>
    <w:rsid w:val="00AE4E52"/>
    <w:rsid w:val="00AE60E6"/>
    <w:rsid w:val="00AE6FC6"/>
    <w:rsid w:val="00AE759A"/>
    <w:rsid w:val="00AE7E1B"/>
    <w:rsid w:val="00AF0027"/>
    <w:rsid w:val="00AF0099"/>
    <w:rsid w:val="00AF0CEF"/>
    <w:rsid w:val="00AF0D82"/>
    <w:rsid w:val="00AF2271"/>
    <w:rsid w:val="00AF23BF"/>
    <w:rsid w:val="00AF27CC"/>
    <w:rsid w:val="00AF2964"/>
    <w:rsid w:val="00AF3694"/>
    <w:rsid w:val="00AF3AB3"/>
    <w:rsid w:val="00AF465F"/>
    <w:rsid w:val="00AF47A3"/>
    <w:rsid w:val="00AF52A7"/>
    <w:rsid w:val="00AF58E1"/>
    <w:rsid w:val="00AF683D"/>
    <w:rsid w:val="00AF68B9"/>
    <w:rsid w:val="00AF6902"/>
    <w:rsid w:val="00AF6B19"/>
    <w:rsid w:val="00AF6FBC"/>
    <w:rsid w:val="00AF7064"/>
    <w:rsid w:val="00AF70D6"/>
    <w:rsid w:val="00AF7964"/>
    <w:rsid w:val="00AF7C0B"/>
    <w:rsid w:val="00AF7DF2"/>
    <w:rsid w:val="00B00B35"/>
    <w:rsid w:val="00B00D4F"/>
    <w:rsid w:val="00B00F18"/>
    <w:rsid w:val="00B0120D"/>
    <w:rsid w:val="00B01288"/>
    <w:rsid w:val="00B016C2"/>
    <w:rsid w:val="00B019C1"/>
    <w:rsid w:val="00B0291E"/>
    <w:rsid w:val="00B02A33"/>
    <w:rsid w:val="00B03DD8"/>
    <w:rsid w:val="00B04AA4"/>
    <w:rsid w:val="00B0511B"/>
    <w:rsid w:val="00B05AF0"/>
    <w:rsid w:val="00B05C89"/>
    <w:rsid w:val="00B06F9D"/>
    <w:rsid w:val="00B0725E"/>
    <w:rsid w:val="00B0792B"/>
    <w:rsid w:val="00B10140"/>
    <w:rsid w:val="00B102F5"/>
    <w:rsid w:val="00B104D0"/>
    <w:rsid w:val="00B116C8"/>
    <w:rsid w:val="00B1170E"/>
    <w:rsid w:val="00B11AC6"/>
    <w:rsid w:val="00B11B4C"/>
    <w:rsid w:val="00B11CFF"/>
    <w:rsid w:val="00B120A9"/>
    <w:rsid w:val="00B123C2"/>
    <w:rsid w:val="00B12FA6"/>
    <w:rsid w:val="00B12FD4"/>
    <w:rsid w:val="00B130D8"/>
    <w:rsid w:val="00B13484"/>
    <w:rsid w:val="00B13599"/>
    <w:rsid w:val="00B136AA"/>
    <w:rsid w:val="00B136DF"/>
    <w:rsid w:val="00B13929"/>
    <w:rsid w:val="00B13981"/>
    <w:rsid w:val="00B14327"/>
    <w:rsid w:val="00B14BC7"/>
    <w:rsid w:val="00B14D9D"/>
    <w:rsid w:val="00B165C0"/>
    <w:rsid w:val="00B16CEA"/>
    <w:rsid w:val="00B16D49"/>
    <w:rsid w:val="00B17279"/>
    <w:rsid w:val="00B175DB"/>
    <w:rsid w:val="00B20367"/>
    <w:rsid w:val="00B2039D"/>
    <w:rsid w:val="00B20697"/>
    <w:rsid w:val="00B20F82"/>
    <w:rsid w:val="00B211E2"/>
    <w:rsid w:val="00B21468"/>
    <w:rsid w:val="00B216A5"/>
    <w:rsid w:val="00B21D31"/>
    <w:rsid w:val="00B22C3E"/>
    <w:rsid w:val="00B22D3A"/>
    <w:rsid w:val="00B232A5"/>
    <w:rsid w:val="00B23775"/>
    <w:rsid w:val="00B2387A"/>
    <w:rsid w:val="00B23902"/>
    <w:rsid w:val="00B23E5D"/>
    <w:rsid w:val="00B23EA6"/>
    <w:rsid w:val="00B259F8"/>
    <w:rsid w:val="00B271E2"/>
    <w:rsid w:val="00B2730E"/>
    <w:rsid w:val="00B277A4"/>
    <w:rsid w:val="00B27A2B"/>
    <w:rsid w:val="00B27E44"/>
    <w:rsid w:val="00B27EA0"/>
    <w:rsid w:val="00B30099"/>
    <w:rsid w:val="00B300F6"/>
    <w:rsid w:val="00B304CB"/>
    <w:rsid w:val="00B305E3"/>
    <w:rsid w:val="00B31355"/>
    <w:rsid w:val="00B31A47"/>
    <w:rsid w:val="00B326E7"/>
    <w:rsid w:val="00B3271A"/>
    <w:rsid w:val="00B32D5E"/>
    <w:rsid w:val="00B32DC7"/>
    <w:rsid w:val="00B3312F"/>
    <w:rsid w:val="00B336DF"/>
    <w:rsid w:val="00B3394E"/>
    <w:rsid w:val="00B33AE2"/>
    <w:rsid w:val="00B34157"/>
    <w:rsid w:val="00B3428B"/>
    <w:rsid w:val="00B346BB"/>
    <w:rsid w:val="00B34A08"/>
    <w:rsid w:val="00B34FD5"/>
    <w:rsid w:val="00B35018"/>
    <w:rsid w:val="00B35361"/>
    <w:rsid w:val="00B35C82"/>
    <w:rsid w:val="00B36724"/>
    <w:rsid w:val="00B36B0D"/>
    <w:rsid w:val="00B36CB4"/>
    <w:rsid w:val="00B37C67"/>
    <w:rsid w:val="00B40120"/>
    <w:rsid w:val="00B402EA"/>
    <w:rsid w:val="00B4075C"/>
    <w:rsid w:val="00B40B21"/>
    <w:rsid w:val="00B410F9"/>
    <w:rsid w:val="00B422D6"/>
    <w:rsid w:val="00B427A7"/>
    <w:rsid w:val="00B42E2C"/>
    <w:rsid w:val="00B42E39"/>
    <w:rsid w:val="00B43563"/>
    <w:rsid w:val="00B43669"/>
    <w:rsid w:val="00B43984"/>
    <w:rsid w:val="00B444D7"/>
    <w:rsid w:val="00B44B24"/>
    <w:rsid w:val="00B44E82"/>
    <w:rsid w:val="00B45B65"/>
    <w:rsid w:val="00B47B01"/>
    <w:rsid w:val="00B47B85"/>
    <w:rsid w:val="00B50A9C"/>
    <w:rsid w:val="00B50CE6"/>
    <w:rsid w:val="00B512F6"/>
    <w:rsid w:val="00B51852"/>
    <w:rsid w:val="00B518DD"/>
    <w:rsid w:val="00B51F7C"/>
    <w:rsid w:val="00B5205A"/>
    <w:rsid w:val="00B52412"/>
    <w:rsid w:val="00B52920"/>
    <w:rsid w:val="00B52C5C"/>
    <w:rsid w:val="00B53CAA"/>
    <w:rsid w:val="00B5487B"/>
    <w:rsid w:val="00B548CD"/>
    <w:rsid w:val="00B54A6F"/>
    <w:rsid w:val="00B54CB3"/>
    <w:rsid w:val="00B54F7B"/>
    <w:rsid w:val="00B550F6"/>
    <w:rsid w:val="00B55D40"/>
    <w:rsid w:val="00B55E1A"/>
    <w:rsid w:val="00B562FE"/>
    <w:rsid w:val="00B5639B"/>
    <w:rsid w:val="00B565EE"/>
    <w:rsid w:val="00B575FF"/>
    <w:rsid w:val="00B576D3"/>
    <w:rsid w:val="00B579C2"/>
    <w:rsid w:val="00B57B16"/>
    <w:rsid w:val="00B604E1"/>
    <w:rsid w:val="00B6072D"/>
    <w:rsid w:val="00B60BCA"/>
    <w:rsid w:val="00B60F79"/>
    <w:rsid w:val="00B6125B"/>
    <w:rsid w:val="00B61826"/>
    <w:rsid w:val="00B61BF6"/>
    <w:rsid w:val="00B61F06"/>
    <w:rsid w:val="00B63790"/>
    <w:rsid w:val="00B63B82"/>
    <w:rsid w:val="00B63CC6"/>
    <w:rsid w:val="00B63EBD"/>
    <w:rsid w:val="00B64031"/>
    <w:rsid w:val="00B64212"/>
    <w:rsid w:val="00B648D3"/>
    <w:rsid w:val="00B65026"/>
    <w:rsid w:val="00B65A14"/>
    <w:rsid w:val="00B65A8D"/>
    <w:rsid w:val="00B66065"/>
    <w:rsid w:val="00B66232"/>
    <w:rsid w:val="00B6685B"/>
    <w:rsid w:val="00B67334"/>
    <w:rsid w:val="00B67464"/>
    <w:rsid w:val="00B67A38"/>
    <w:rsid w:val="00B70458"/>
    <w:rsid w:val="00B711AE"/>
    <w:rsid w:val="00B7123F"/>
    <w:rsid w:val="00B7128A"/>
    <w:rsid w:val="00B72204"/>
    <w:rsid w:val="00B7255F"/>
    <w:rsid w:val="00B72BE2"/>
    <w:rsid w:val="00B747A3"/>
    <w:rsid w:val="00B74C55"/>
    <w:rsid w:val="00B75BE2"/>
    <w:rsid w:val="00B76A80"/>
    <w:rsid w:val="00B76DA2"/>
    <w:rsid w:val="00B770A8"/>
    <w:rsid w:val="00B77531"/>
    <w:rsid w:val="00B77DCD"/>
    <w:rsid w:val="00B800EF"/>
    <w:rsid w:val="00B80144"/>
    <w:rsid w:val="00B80349"/>
    <w:rsid w:val="00B803BC"/>
    <w:rsid w:val="00B818D6"/>
    <w:rsid w:val="00B82498"/>
    <w:rsid w:val="00B8272F"/>
    <w:rsid w:val="00B83149"/>
    <w:rsid w:val="00B838CB"/>
    <w:rsid w:val="00B83A34"/>
    <w:rsid w:val="00B83A58"/>
    <w:rsid w:val="00B83ED0"/>
    <w:rsid w:val="00B84AE2"/>
    <w:rsid w:val="00B84B92"/>
    <w:rsid w:val="00B85066"/>
    <w:rsid w:val="00B850F7"/>
    <w:rsid w:val="00B857C3"/>
    <w:rsid w:val="00B8594B"/>
    <w:rsid w:val="00B86636"/>
    <w:rsid w:val="00B86FA3"/>
    <w:rsid w:val="00B87633"/>
    <w:rsid w:val="00B87767"/>
    <w:rsid w:val="00B87C89"/>
    <w:rsid w:val="00B90058"/>
    <w:rsid w:val="00B901BA"/>
    <w:rsid w:val="00B905FD"/>
    <w:rsid w:val="00B90829"/>
    <w:rsid w:val="00B90C15"/>
    <w:rsid w:val="00B90F5E"/>
    <w:rsid w:val="00B9137C"/>
    <w:rsid w:val="00B91467"/>
    <w:rsid w:val="00B919C6"/>
    <w:rsid w:val="00B91BD8"/>
    <w:rsid w:val="00B91C68"/>
    <w:rsid w:val="00B92050"/>
    <w:rsid w:val="00B92498"/>
    <w:rsid w:val="00B92E66"/>
    <w:rsid w:val="00B93A9D"/>
    <w:rsid w:val="00B93BC2"/>
    <w:rsid w:val="00B93EDA"/>
    <w:rsid w:val="00B93F55"/>
    <w:rsid w:val="00B944E4"/>
    <w:rsid w:val="00B946F4"/>
    <w:rsid w:val="00B94C6C"/>
    <w:rsid w:val="00B94D03"/>
    <w:rsid w:val="00B95B75"/>
    <w:rsid w:val="00B95E1B"/>
    <w:rsid w:val="00B96392"/>
    <w:rsid w:val="00B96C79"/>
    <w:rsid w:val="00B972E8"/>
    <w:rsid w:val="00B97461"/>
    <w:rsid w:val="00BA0495"/>
    <w:rsid w:val="00BA0589"/>
    <w:rsid w:val="00BA0797"/>
    <w:rsid w:val="00BA0A69"/>
    <w:rsid w:val="00BA0D86"/>
    <w:rsid w:val="00BA10B1"/>
    <w:rsid w:val="00BA11CC"/>
    <w:rsid w:val="00BA1BEE"/>
    <w:rsid w:val="00BA1EDF"/>
    <w:rsid w:val="00BA29D7"/>
    <w:rsid w:val="00BA2D89"/>
    <w:rsid w:val="00BA31FD"/>
    <w:rsid w:val="00BA346D"/>
    <w:rsid w:val="00BA3AE7"/>
    <w:rsid w:val="00BA3AEB"/>
    <w:rsid w:val="00BA3BB5"/>
    <w:rsid w:val="00BA41F1"/>
    <w:rsid w:val="00BA433D"/>
    <w:rsid w:val="00BA5F4E"/>
    <w:rsid w:val="00BA686B"/>
    <w:rsid w:val="00BA6F05"/>
    <w:rsid w:val="00BA7C3B"/>
    <w:rsid w:val="00BA7F2A"/>
    <w:rsid w:val="00BB031B"/>
    <w:rsid w:val="00BB0A3F"/>
    <w:rsid w:val="00BB0BE7"/>
    <w:rsid w:val="00BB1A12"/>
    <w:rsid w:val="00BB1E0C"/>
    <w:rsid w:val="00BB1FF8"/>
    <w:rsid w:val="00BB2022"/>
    <w:rsid w:val="00BB3073"/>
    <w:rsid w:val="00BB3CA5"/>
    <w:rsid w:val="00BB41C4"/>
    <w:rsid w:val="00BB4DD1"/>
    <w:rsid w:val="00BB4F7C"/>
    <w:rsid w:val="00BB4FAA"/>
    <w:rsid w:val="00BB6E40"/>
    <w:rsid w:val="00BB740C"/>
    <w:rsid w:val="00BB7427"/>
    <w:rsid w:val="00BC01C3"/>
    <w:rsid w:val="00BC0F16"/>
    <w:rsid w:val="00BC0FE1"/>
    <w:rsid w:val="00BC114C"/>
    <w:rsid w:val="00BC13F4"/>
    <w:rsid w:val="00BC1475"/>
    <w:rsid w:val="00BC1497"/>
    <w:rsid w:val="00BC1740"/>
    <w:rsid w:val="00BC18C9"/>
    <w:rsid w:val="00BC19B4"/>
    <w:rsid w:val="00BC244A"/>
    <w:rsid w:val="00BC2613"/>
    <w:rsid w:val="00BC2A14"/>
    <w:rsid w:val="00BC2E40"/>
    <w:rsid w:val="00BC30E3"/>
    <w:rsid w:val="00BC373D"/>
    <w:rsid w:val="00BC4539"/>
    <w:rsid w:val="00BC4E04"/>
    <w:rsid w:val="00BC52D5"/>
    <w:rsid w:val="00BC5867"/>
    <w:rsid w:val="00BC5CA3"/>
    <w:rsid w:val="00BC5D45"/>
    <w:rsid w:val="00BC6236"/>
    <w:rsid w:val="00BC68C5"/>
    <w:rsid w:val="00BC6998"/>
    <w:rsid w:val="00BC6BF9"/>
    <w:rsid w:val="00BC6E0C"/>
    <w:rsid w:val="00BC7A8B"/>
    <w:rsid w:val="00BC7C85"/>
    <w:rsid w:val="00BC7EC1"/>
    <w:rsid w:val="00BD000A"/>
    <w:rsid w:val="00BD07BD"/>
    <w:rsid w:val="00BD089A"/>
    <w:rsid w:val="00BD0909"/>
    <w:rsid w:val="00BD09D1"/>
    <w:rsid w:val="00BD0B72"/>
    <w:rsid w:val="00BD0BD8"/>
    <w:rsid w:val="00BD163E"/>
    <w:rsid w:val="00BD21AC"/>
    <w:rsid w:val="00BD24AD"/>
    <w:rsid w:val="00BD306D"/>
    <w:rsid w:val="00BD4435"/>
    <w:rsid w:val="00BD4707"/>
    <w:rsid w:val="00BD4916"/>
    <w:rsid w:val="00BD4B44"/>
    <w:rsid w:val="00BD4B95"/>
    <w:rsid w:val="00BD4CFE"/>
    <w:rsid w:val="00BD4F36"/>
    <w:rsid w:val="00BD50EA"/>
    <w:rsid w:val="00BD56EF"/>
    <w:rsid w:val="00BD57D3"/>
    <w:rsid w:val="00BD5CF6"/>
    <w:rsid w:val="00BD61B6"/>
    <w:rsid w:val="00BD66CA"/>
    <w:rsid w:val="00BD6BB4"/>
    <w:rsid w:val="00BD6CE8"/>
    <w:rsid w:val="00BD70C2"/>
    <w:rsid w:val="00BE0081"/>
    <w:rsid w:val="00BE0239"/>
    <w:rsid w:val="00BE1833"/>
    <w:rsid w:val="00BE24B7"/>
    <w:rsid w:val="00BE3529"/>
    <w:rsid w:val="00BE3583"/>
    <w:rsid w:val="00BE3DFF"/>
    <w:rsid w:val="00BE4237"/>
    <w:rsid w:val="00BE5291"/>
    <w:rsid w:val="00BE5332"/>
    <w:rsid w:val="00BE592B"/>
    <w:rsid w:val="00BE635F"/>
    <w:rsid w:val="00BE736A"/>
    <w:rsid w:val="00BE7519"/>
    <w:rsid w:val="00BF03C4"/>
    <w:rsid w:val="00BF0684"/>
    <w:rsid w:val="00BF08D8"/>
    <w:rsid w:val="00BF0C26"/>
    <w:rsid w:val="00BF1411"/>
    <w:rsid w:val="00BF1440"/>
    <w:rsid w:val="00BF1AEB"/>
    <w:rsid w:val="00BF1CE2"/>
    <w:rsid w:val="00BF25A4"/>
    <w:rsid w:val="00BF2896"/>
    <w:rsid w:val="00BF2BBA"/>
    <w:rsid w:val="00BF3F0F"/>
    <w:rsid w:val="00BF4FD8"/>
    <w:rsid w:val="00BF5394"/>
    <w:rsid w:val="00BF54A9"/>
    <w:rsid w:val="00BF5C01"/>
    <w:rsid w:val="00BF5CF5"/>
    <w:rsid w:val="00BF61B4"/>
    <w:rsid w:val="00BF6B74"/>
    <w:rsid w:val="00BF71C8"/>
    <w:rsid w:val="00BF74AF"/>
    <w:rsid w:val="00BF7573"/>
    <w:rsid w:val="00BF7F96"/>
    <w:rsid w:val="00C004B0"/>
    <w:rsid w:val="00C00ABA"/>
    <w:rsid w:val="00C01255"/>
    <w:rsid w:val="00C017B4"/>
    <w:rsid w:val="00C017F8"/>
    <w:rsid w:val="00C01B20"/>
    <w:rsid w:val="00C01CE3"/>
    <w:rsid w:val="00C02012"/>
    <w:rsid w:val="00C02580"/>
    <w:rsid w:val="00C028D6"/>
    <w:rsid w:val="00C02CEE"/>
    <w:rsid w:val="00C03129"/>
    <w:rsid w:val="00C0344D"/>
    <w:rsid w:val="00C037BB"/>
    <w:rsid w:val="00C04562"/>
    <w:rsid w:val="00C047DF"/>
    <w:rsid w:val="00C04E50"/>
    <w:rsid w:val="00C059B5"/>
    <w:rsid w:val="00C06243"/>
    <w:rsid w:val="00C068E8"/>
    <w:rsid w:val="00C07122"/>
    <w:rsid w:val="00C07A69"/>
    <w:rsid w:val="00C07AE2"/>
    <w:rsid w:val="00C07B55"/>
    <w:rsid w:val="00C07E46"/>
    <w:rsid w:val="00C101B7"/>
    <w:rsid w:val="00C106FE"/>
    <w:rsid w:val="00C10BD8"/>
    <w:rsid w:val="00C10F23"/>
    <w:rsid w:val="00C11322"/>
    <w:rsid w:val="00C115F5"/>
    <w:rsid w:val="00C11718"/>
    <w:rsid w:val="00C11904"/>
    <w:rsid w:val="00C11995"/>
    <w:rsid w:val="00C11D60"/>
    <w:rsid w:val="00C1262F"/>
    <w:rsid w:val="00C13518"/>
    <w:rsid w:val="00C1367D"/>
    <w:rsid w:val="00C137C5"/>
    <w:rsid w:val="00C13AFE"/>
    <w:rsid w:val="00C13B15"/>
    <w:rsid w:val="00C13EE2"/>
    <w:rsid w:val="00C14368"/>
    <w:rsid w:val="00C1528C"/>
    <w:rsid w:val="00C15309"/>
    <w:rsid w:val="00C15328"/>
    <w:rsid w:val="00C15AD7"/>
    <w:rsid w:val="00C16074"/>
    <w:rsid w:val="00C169C5"/>
    <w:rsid w:val="00C169F2"/>
    <w:rsid w:val="00C176E8"/>
    <w:rsid w:val="00C20D12"/>
    <w:rsid w:val="00C21151"/>
    <w:rsid w:val="00C21839"/>
    <w:rsid w:val="00C21D5E"/>
    <w:rsid w:val="00C21DC6"/>
    <w:rsid w:val="00C2276E"/>
    <w:rsid w:val="00C227FE"/>
    <w:rsid w:val="00C2296E"/>
    <w:rsid w:val="00C22A9F"/>
    <w:rsid w:val="00C22AA0"/>
    <w:rsid w:val="00C23386"/>
    <w:rsid w:val="00C235F9"/>
    <w:rsid w:val="00C23AF5"/>
    <w:rsid w:val="00C23B75"/>
    <w:rsid w:val="00C23E11"/>
    <w:rsid w:val="00C241BB"/>
    <w:rsid w:val="00C244E9"/>
    <w:rsid w:val="00C2455E"/>
    <w:rsid w:val="00C2489E"/>
    <w:rsid w:val="00C24CB2"/>
    <w:rsid w:val="00C24D3E"/>
    <w:rsid w:val="00C250D0"/>
    <w:rsid w:val="00C256A3"/>
    <w:rsid w:val="00C25A78"/>
    <w:rsid w:val="00C25BDC"/>
    <w:rsid w:val="00C26DFD"/>
    <w:rsid w:val="00C2700E"/>
    <w:rsid w:val="00C27807"/>
    <w:rsid w:val="00C27A7B"/>
    <w:rsid w:val="00C30113"/>
    <w:rsid w:val="00C3028F"/>
    <w:rsid w:val="00C30874"/>
    <w:rsid w:val="00C30C4D"/>
    <w:rsid w:val="00C32596"/>
    <w:rsid w:val="00C32648"/>
    <w:rsid w:val="00C326D9"/>
    <w:rsid w:val="00C32BAA"/>
    <w:rsid w:val="00C3324B"/>
    <w:rsid w:val="00C339C3"/>
    <w:rsid w:val="00C343C8"/>
    <w:rsid w:val="00C34900"/>
    <w:rsid w:val="00C34A08"/>
    <w:rsid w:val="00C34CE5"/>
    <w:rsid w:val="00C35165"/>
    <w:rsid w:val="00C36C49"/>
    <w:rsid w:val="00C3743F"/>
    <w:rsid w:val="00C374FD"/>
    <w:rsid w:val="00C4036C"/>
    <w:rsid w:val="00C408C0"/>
    <w:rsid w:val="00C4165D"/>
    <w:rsid w:val="00C424BD"/>
    <w:rsid w:val="00C42BE3"/>
    <w:rsid w:val="00C42E55"/>
    <w:rsid w:val="00C42EA1"/>
    <w:rsid w:val="00C431D3"/>
    <w:rsid w:val="00C43C49"/>
    <w:rsid w:val="00C4419F"/>
    <w:rsid w:val="00C44384"/>
    <w:rsid w:val="00C444D4"/>
    <w:rsid w:val="00C44905"/>
    <w:rsid w:val="00C4490C"/>
    <w:rsid w:val="00C44A95"/>
    <w:rsid w:val="00C44CDA"/>
    <w:rsid w:val="00C451AD"/>
    <w:rsid w:val="00C45EEA"/>
    <w:rsid w:val="00C4629B"/>
    <w:rsid w:val="00C46785"/>
    <w:rsid w:val="00C471AB"/>
    <w:rsid w:val="00C471BD"/>
    <w:rsid w:val="00C479E2"/>
    <w:rsid w:val="00C47E5D"/>
    <w:rsid w:val="00C501E6"/>
    <w:rsid w:val="00C50741"/>
    <w:rsid w:val="00C51A99"/>
    <w:rsid w:val="00C51E2B"/>
    <w:rsid w:val="00C51E9D"/>
    <w:rsid w:val="00C525FA"/>
    <w:rsid w:val="00C52820"/>
    <w:rsid w:val="00C529C8"/>
    <w:rsid w:val="00C535E0"/>
    <w:rsid w:val="00C53797"/>
    <w:rsid w:val="00C546C7"/>
    <w:rsid w:val="00C5497E"/>
    <w:rsid w:val="00C54CC5"/>
    <w:rsid w:val="00C5710C"/>
    <w:rsid w:val="00C576F7"/>
    <w:rsid w:val="00C60160"/>
    <w:rsid w:val="00C60262"/>
    <w:rsid w:val="00C602DE"/>
    <w:rsid w:val="00C6092E"/>
    <w:rsid w:val="00C61027"/>
    <w:rsid w:val="00C612C1"/>
    <w:rsid w:val="00C6198A"/>
    <w:rsid w:val="00C626FB"/>
    <w:rsid w:val="00C62857"/>
    <w:rsid w:val="00C62DAE"/>
    <w:rsid w:val="00C62EB4"/>
    <w:rsid w:val="00C63E7B"/>
    <w:rsid w:val="00C63F3C"/>
    <w:rsid w:val="00C642E6"/>
    <w:rsid w:val="00C64689"/>
    <w:rsid w:val="00C64B14"/>
    <w:rsid w:val="00C656E4"/>
    <w:rsid w:val="00C65846"/>
    <w:rsid w:val="00C66401"/>
    <w:rsid w:val="00C66600"/>
    <w:rsid w:val="00C66B27"/>
    <w:rsid w:val="00C66C14"/>
    <w:rsid w:val="00C66D2E"/>
    <w:rsid w:val="00C67181"/>
    <w:rsid w:val="00C67D41"/>
    <w:rsid w:val="00C67E5A"/>
    <w:rsid w:val="00C71925"/>
    <w:rsid w:val="00C71ACE"/>
    <w:rsid w:val="00C72351"/>
    <w:rsid w:val="00C72B19"/>
    <w:rsid w:val="00C736C9"/>
    <w:rsid w:val="00C73B74"/>
    <w:rsid w:val="00C73BAC"/>
    <w:rsid w:val="00C73D4D"/>
    <w:rsid w:val="00C74169"/>
    <w:rsid w:val="00C74E17"/>
    <w:rsid w:val="00C75074"/>
    <w:rsid w:val="00C75110"/>
    <w:rsid w:val="00C753F7"/>
    <w:rsid w:val="00C75D1B"/>
    <w:rsid w:val="00C75E1B"/>
    <w:rsid w:val="00C75F51"/>
    <w:rsid w:val="00C767FF"/>
    <w:rsid w:val="00C76AF9"/>
    <w:rsid w:val="00C76DBA"/>
    <w:rsid w:val="00C76EDF"/>
    <w:rsid w:val="00C77853"/>
    <w:rsid w:val="00C77B60"/>
    <w:rsid w:val="00C77C81"/>
    <w:rsid w:val="00C77F9F"/>
    <w:rsid w:val="00C80195"/>
    <w:rsid w:val="00C80505"/>
    <w:rsid w:val="00C80DC2"/>
    <w:rsid w:val="00C81068"/>
    <w:rsid w:val="00C81652"/>
    <w:rsid w:val="00C81EF6"/>
    <w:rsid w:val="00C8220C"/>
    <w:rsid w:val="00C822DF"/>
    <w:rsid w:val="00C82651"/>
    <w:rsid w:val="00C83648"/>
    <w:rsid w:val="00C84006"/>
    <w:rsid w:val="00C84382"/>
    <w:rsid w:val="00C847BE"/>
    <w:rsid w:val="00C85A66"/>
    <w:rsid w:val="00C86360"/>
    <w:rsid w:val="00C86C10"/>
    <w:rsid w:val="00C86CD3"/>
    <w:rsid w:val="00C86E12"/>
    <w:rsid w:val="00C8715F"/>
    <w:rsid w:val="00C877DE"/>
    <w:rsid w:val="00C90CBD"/>
    <w:rsid w:val="00C911C2"/>
    <w:rsid w:val="00C91287"/>
    <w:rsid w:val="00C91307"/>
    <w:rsid w:val="00C9134B"/>
    <w:rsid w:val="00C91A47"/>
    <w:rsid w:val="00C92172"/>
    <w:rsid w:val="00C928D3"/>
    <w:rsid w:val="00C933FE"/>
    <w:rsid w:val="00C93BCD"/>
    <w:rsid w:val="00C93C2D"/>
    <w:rsid w:val="00C9446E"/>
    <w:rsid w:val="00C94BB1"/>
    <w:rsid w:val="00C95614"/>
    <w:rsid w:val="00C9577C"/>
    <w:rsid w:val="00C95DEC"/>
    <w:rsid w:val="00C95EEC"/>
    <w:rsid w:val="00C96CDF"/>
    <w:rsid w:val="00C9716B"/>
    <w:rsid w:val="00C97538"/>
    <w:rsid w:val="00C97B1B"/>
    <w:rsid w:val="00CA0157"/>
    <w:rsid w:val="00CA034E"/>
    <w:rsid w:val="00CA09AC"/>
    <w:rsid w:val="00CA1434"/>
    <w:rsid w:val="00CA16DA"/>
    <w:rsid w:val="00CA1792"/>
    <w:rsid w:val="00CA2062"/>
    <w:rsid w:val="00CA2EA0"/>
    <w:rsid w:val="00CA3A37"/>
    <w:rsid w:val="00CA3A9B"/>
    <w:rsid w:val="00CA3F30"/>
    <w:rsid w:val="00CA4CB6"/>
    <w:rsid w:val="00CA51E2"/>
    <w:rsid w:val="00CA574D"/>
    <w:rsid w:val="00CA5947"/>
    <w:rsid w:val="00CA5C93"/>
    <w:rsid w:val="00CA6F23"/>
    <w:rsid w:val="00CA75F3"/>
    <w:rsid w:val="00CA7C36"/>
    <w:rsid w:val="00CA7CC5"/>
    <w:rsid w:val="00CB0C4C"/>
    <w:rsid w:val="00CB180F"/>
    <w:rsid w:val="00CB1FE3"/>
    <w:rsid w:val="00CB215C"/>
    <w:rsid w:val="00CB2AF2"/>
    <w:rsid w:val="00CB2EE8"/>
    <w:rsid w:val="00CB3799"/>
    <w:rsid w:val="00CB3A5D"/>
    <w:rsid w:val="00CB3C08"/>
    <w:rsid w:val="00CB3ED1"/>
    <w:rsid w:val="00CB48DF"/>
    <w:rsid w:val="00CB4973"/>
    <w:rsid w:val="00CB4C4B"/>
    <w:rsid w:val="00CB4C5D"/>
    <w:rsid w:val="00CB5542"/>
    <w:rsid w:val="00CB5C5B"/>
    <w:rsid w:val="00CB5EC4"/>
    <w:rsid w:val="00CB66A6"/>
    <w:rsid w:val="00CB68E9"/>
    <w:rsid w:val="00CB7601"/>
    <w:rsid w:val="00CB7848"/>
    <w:rsid w:val="00CB7C7C"/>
    <w:rsid w:val="00CC0544"/>
    <w:rsid w:val="00CC08F5"/>
    <w:rsid w:val="00CC091D"/>
    <w:rsid w:val="00CC1069"/>
    <w:rsid w:val="00CC1962"/>
    <w:rsid w:val="00CC1B05"/>
    <w:rsid w:val="00CC1F43"/>
    <w:rsid w:val="00CC26E9"/>
    <w:rsid w:val="00CC362E"/>
    <w:rsid w:val="00CC36DD"/>
    <w:rsid w:val="00CC3C19"/>
    <w:rsid w:val="00CC3F91"/>
    <w:rsid w:val="00CC4027"/>
    <w:rsid w:val="00CC4E8C"/>
    <w:rsid w:val="00CC4EC6"/>
    <w:rsid w:val="00CC6939"/>
    <w:rsid w:val="00CC78EB"/>
    <w:rsid w:val="00CD059B"/>
    <w:rsid w:val="00CD10BE"/>
    <w:rsid w:val="00CD189D"/>
    <w:rsid w:val="00CD1B4E"/>
    <w:rsid w:val="00CD1C87"/>
    <w:rsid w:val="00CD1F3F"/>
    <w:rsid w:val="00CD2B23"/>
    <w:rsid w:val="00CD2C9B"/>
    <w:rsid w:val="00CD2FD4"/>
    <w:rsid w:val="00CD33EA"/>
    <w:rsid w:val="00CD3750"/>
    <w:rsid w:val="00CD37C6"/>
    <w:rsid w:val="00CD45FC"/>
    <w:rsid w:val="00CD4DD2"/>
    <w:rsid w:val="00CD54CA"/>
    <w:rsid w:val="00CD5511"/>
    <w:rsid w:val="00CD64F4"/>
    <w:rsid w:val="00CD65D2"/>
    <w:rsid w:val="00CD6AB6"/>
    <w:rsid w:val="00CD77B0"/>
    <w:rsid w:val="00CD77DD"/>
    <w:rsid w:val="00CD7C38"/>
    <w:rsid w:val="00CE004C"/>
    <w:rsid w:val="00CE01E4"/>
    <w:rsid w:val="00CE06F4"/>
    <w:rsid w:val="00CE0772"/>
    <w:rsid w:val="00CE0B46"/>
    <w:rsid w:val="00CE12AD"/>
    <w:rsid w:val="00CE148E"/>
    <w:rsid w:val="00CE173A"/>
    <w:rsid w:val="00CE183F"/>
    <w:rsid w:val="00CE18B9"/>
    <w:rsid w:val="00CE1ACA"/>
    <w:rsid w:val="00CE1F0C"/>
    <w:rsid w:val="00CE26B0"/>
    <w:rsid w:val="00CE2D58"/>
    <w:rsid w:val="00CE306C"/>
    <w:rsid w:val="00CE3455"/>
    <w:rsid w:val="00CE34C4"/>
    <w:rsid w:val="00CE384F"/>
    <w:rsid w:val="00CE394D"/>
    <w:rsid w:val="00CE462D"/>
    <w:rsid w:val="00CE46D6"/>
    <w:rsid w:val="00CE4D57"/>
    <w:rsid w:val="00CE52C2"/>
    <w:rsid w:val="00CE555B"/>
    <w:rsid w:val="00CE5B9E"/>
    <w:rsid w:val="00CE6478"/>
    <w:rsid w:val="00CE6F42"/>
    <w:rsid w:val="00CE74AF"/>
    <w:rsid w:val="00CE75FD"/>
    <w:rsid w:val="00CE7631"/>
    <w:rsid w:val="00CE7DC2"/>
    <w:rsid w:val="00CF0458"/>
    <w:rsid w:val="00CF0C4E"/>
    <w:rsid w:val="00CF1576"/>
    <w:rsid w:val="00CF16AA"/>
    <w:rsid w:val="00CF1F8A"/>
    <w:rsid w:val="00CF291F"/>
    <w:rsid w:val="00CF2A31"/>
    <w:rsid w:val="00CF2AA2"/>
    <w:rsid w:val="00CF2E49"/>
    <w:rsid w:val="00CF2F3B"/>
    <w:rsid w:val="00CF311D"/>
    <w:rsid w:val="00CF359F"/>
    <w:rsid w:val="00CF3945"/>
    <w:rsid w:val="00CF475C"/>
    <w:rsid w:val="00CF4F4D"/>
    <w:rsid w:val="00CF56B3"/>
    <w:rsid w:val="00CF5B0F"/>
    <w:rsid w:val="00CF5D8A"/>
    <w:rsid w:val="00CF6538"/>
    <w:rsid w:val="00CF7CE5"/>
    <w:rsid w:val="00D0017A"/>
    <w:rsid w:val="00D006BC"/>
    <w:rsid w:val="00D007AC"/>
    <w:rsid w:val="00D00828"/>
    <w:rsid w:val="00D012DB"/>
    <w:rsid w:val="00D013D2"/>
    <w:rsid w:val="00D015F5"/>
    <w:rsid w:val="00D0162F"/>
    <w:rsid w:val="00D0240F"/>
    <w:rsid w:val="00D02BAF"/>
    <w:rsid w:val="00D031DB"/>
    <w:rsid w:val="00D034A7"/>
    <w:rsid w:val="00D03D64"/>
    <w:rsid w:val="00D04270"/>
    <w:rsid w:val="00D04CA3"/>
    <w:rsid w:val="00D05210"/>
    <w:rsid w:val="00D05714"/>
    <w:rsid w:val="00D058A6"/>
    <w:rsid w:val="00D065F8"/>
    <w:rsid w:val="00D07074"/>
    <w:rsid w:val="00D07213"/>
    <w:rsid w:val="00D07404"/>
    <w:rsid w:val="00D07744"/>
    <w:rsid w:val="00D07B04"/>
    <w:rsid w:val="00D10123"/>
    <w:rsid w:val="00D10289"/>
    <w:rsid w:val="00D10827"/>
    <w:rsid w:val="00D10A79"/>
    <w:rsid w:val="00D10B17"/>
    <w:rsid w:val="00D10DA7"/>
    <w:rsid w:val="00D11BE0"/>
    <w:rsid w:val="00D12399"/>
    <w:rsid w:val="00D12556"/>
    <w:rsid w:val="00D12904"/>
    <w:rsid w:val="00D12945"/>
    <w:rsid w:val="00D1316F"/>
    <w:rsid w:val="00D1327B"/>
    <w:rsid w:val="00D139DF"/>
    <w:rsid w:val="00D13D5A"/>
    <w:rsid w:val="00D14CE9"/>
    <w:rsid w:val="00D14DEC"/>
    <w:rsid w:val="00D14F80"/>
    <w:rsid w:val="00D15130"/>
    <w:rsid w:val="00D15455"/>
    <w:rsid w:val="00D15785"/>
    <w:rsid w:val="00D162B7"/>
    <w:rsid w:val="00D16719"/>
    <w:rsid w:val="00D17673"/>
    <w:rsid w:val="00D17B85"/>
    <w:rsid w:val="00D17BAD"/>
    <w:rsid w:val="00D200D1"/>
    <w:rsid w:val="00D20131"/>
    <w:rsid w:val="00D20141"/>
    <w:rsid w:val="00D20321"/>
    <w:rsid w:val="00D2065E"/>
    <w:rsid w:val="00D21038"/>
    <w:rsid w:val="00D21BAE"/>
    <w:rsid w:val="00D21D3B"/>
    <w:rsid w:val="00D21D95"/>
    <w:rsid w:val="00D21D9B"/>
    <w:rsid w:val="00D21FE7"/>
    <w:rsid w:val="00D2249B"/>
    <w:rsid w:val="00D2262C"/>
    <w:rsid w:val="00D22898"/>
    <w:rsid w:val="00D22D81"/>
    <w:rsid w:val="00D22EB7"/>
    <w:rsid w:val="00D2328C"/>
    <w:rsid w:val="00D2342F"/>
    <w:rsid w:val="00D23EAE"/>
    <w:rsid w:val="00D23EFE"/>
    <w:rsid w:val="00D2521D"/>
    <w:rsid w:val="00D258FA"/>
    <w:rsid w:val="00D259C6"/>
    <w:rsid w:val="00D263DE"/>
    <w:rsid w:val="00D26932"/>
    <w:rsid w:val="00D26A14"/>
    <w:rsid w:val="00D26E54"/>
    <w:rsid w:val="00D27A1C"/>
    <w:rsid w:val="00D3030C"/>
    <w:rsid w:val="00D31178"/>
    <w:rsid w:val="00D311A9"/>
    <w:rsid w:val="00D3133B"/>
    <w:rsid w:val="00D313CA"/>
    <w:rsid w:val="00D3238C"/>
    <w:rsid w:val="00D3265D"/>
    <w:rsid w:val="00D3279F"/>
    <w:rsid w:val="00D34022"/>
    <w:rsid w:val="00D3444C"/>
    <w:rsid w:val="00D347DA"/>
    <w:rsid w:val="00D34993"/>
    <w:rsid w:val="00D349ED"/>
    <w:rsid w:val="00D3584E"/>
    <w:rsid w:val="00D35958"/>
    <w:rsid w:val="00D360A7"/>
    <w:rsid w:val="00D36842"/>
    <w:rsid w:val="00D36A82"/>
    <w:rsid w:val="00D36D04"/>
    <w:rsid w:val="00D36DEE"/>
    <w:rsid w:val="00D37609"/>
    <w:rsid w:val="00D378CA"/>
    <w:rsid w:val="00D37CBB"/>
    <w:rsid w:val="00D40213"/>
    <w:rsid w:val="00D408C4"/>
    <w:rsid w:val="00D4109B"/>
    <w:rsid w:val="00D41226"/>
    <w:rsid w:val="00D417D4"/>
    <w:rsid w:val="00D419EF"/>
    <w:rsid w:val="00D422A6"/>
    <w:rsid w:val="00D42897"/>
    <w:rsid w:val="00D42A36"/>
    <w:rsid w:val="00D433F4"/>
    <w:rsid w:val="00D4362C"/>
    <w:rsid w:val="00D43729"/>
    <w:rsid w:val="00D44325"/>
    <w:rsid w:val="00D447C4"/>
    <w:rsid w:val="00D44A7C"/>
    <w:rsid w:val="00D469EC"/>
    <w:rsid w:val="00D46C59"/>
    <w:rsid w:val="00D476BF"/>
    <w:rsid w:val="00D47B98"/>
    <w:rsid w:val="00D47C59"/>
    <w:rsid w:val="00D47FF2"/>
    <w:rsid w:val="00D508D2"/>
    <w:rsid w:val="00D50953"/>
    <w:rsid w:val="00D50BE7"/>
    <w:rsid w:val="00D51AD9"/>
    <w:rsid w:val="00D520DD"/>
    <w:rsid w:val="00D521DB"/>
    <w:rsid w:val="00D52906"/>
    <w:rsid w:val="00D53936"/>
    <w:rsid w:val="00D53A8D"/>
    <w:rsid w:val="00D54021"/>
    <w:rsid w:val="00D54919"/>
    <w:rsid w:val="00D54950"/>
    <w:rsid w:val="00D550B8"/>
    <w:rsid w:val="00D556CF"/>
    <w:rsid w:val="00D5608F"/>
    <w:rsid w:val="00D5610A"/>
    <w:rsid w:val="00D56418"/>
    <w:rsid w:val="00D570D3"/>
    <w:rsid w:val="00D57457"/>
    <w:rsid w:val="00D57988"/>
    <w:rsid w:val="00D60A43"/>
    <w:rsid w:val="00D615C5"/>
    <w:rsid w:val="00D6264A"/>
    <w:rsid w:val="00D62776"/>
    <w:rsid w:val="00D631D3"/>
    <w:rsid w:val="00D6365A"/>
    <w:rsid w:val="00D6531A"/>
    <w:rsid w:val="00D655BA"/>
    <w:rsid w:val="00D6567B"/>
    <w:rsid w:val="00D656F0"/>
    <w:rsid w:val="00D67473"/>
    <w:rsid w:val="00D675A3"/>
    <w:rsid w:val="00D677B6"/>
    <w:rsid w:val="00D67D8B"/>
    <w:rsid w:val="00D67F2F"/>
    <w:rsid w:val="00D70315"/>
    <w:rsid w:val="00D7032C"/>
    <w:rsid w:val="00D70A28"/>
    <w:rsid w:val="00D70A32"/>
    <w:rsid w:val="00D70C8F"/>
    <w:rsid w:val="00D717E4"/>
    <w:rsid w:val="00D71B55"/>
    <w:rsid w:val="00D72056"/>
    <w:rsid w:val="00D72539"/>
    <w:rsid w:val="00D725BB"/>
    <w:rsid w:val="00D72ABE"/>
    <w:rsid w:val="00D73253"/>
    <w:rsid w:val="00D73BE9"/>
    <w:rsid w:val="00D73F52"/>
    <w:rsid w:val="00D7468A"/>
    <w:rsid w:val="00D74877"/>
    <w:rsid w:val="00D76076"/>
    <w:rsid w:val="00D760A4"/>
    <w:rsid w:val="00D760BE"/>
    <w:rsid w:val="00D76335"/>
    <w:rsid w:val="00D7639E"/>
    <w:rsid w:val="00D76529"/>
    <w:rsid w:val="00D77061"/>
    <w:rsid w:val="00D7711E"/>
    <w:rsid w:val="00D77120"/>
    <w:rsid w:val="00D7774A"/>
    <w:rsid w:val="00D778ED"/>
    <w:rsid w:val="00D77DF9"/>
    <w:rsid w:val="00D8111F"/>
    <w:rsid w:val="00D811CE"/>
    <w:rsid w:val="00D81384"/>
    <w:rsid w:val="00D81928"/>
    <w:rsid w:val="00D82363"/>
    <w:rsid w:val="00D825C4"/>
    <w:rsid w:val="00D829B6"/>
    <w:rsid w:val="00D82FE0"/>
    <w:rsid w:val="00D8328A"/>
    <w:rsid w:val="00D83FAD"/>
    <w:rsid w:val="00D83FDD"/>
    <w:rsid w:val="00D85E76"/>
    <w:rsid w:val="00D85EE9"/>
    <w:rsid w:val="00D85F01"/>
    <w:rsid w:val="00D85F8F"/>
    <w:rsid w:val="00D8674D"/>
    <w:rsid w:val="00D86C43"/>
    <w:rsid w:val="00D87E6E"/>
    <w:rsid w:val="00D90592"/>
    <w:rsid w:val="00D90FCA"/>
    <w:rsid w:val="00D9140A"/>
    <w:rsid w:val="00D915E3"/>
    <w:rsid w:val="00D930B5"/>
    <w:rsid w:val="00D937AD"/>
    <w:rsid w:val="00D938B7"/>
    <w:rsid w:val="00D939C3"/>
    <w:rsid w:val="00D94110"/>
    <w:rsid w:val="00D942CB"/>
    <w:rsid w:val="00D94979"/>
    <w:rsid w:val="00D94A51"/>
    <w:rsid w:val="00D94E91"/>
    <w:rsid w:val="00D958F1"/>
    <w:rsid w:val="00D9618E"/>
    <w:rsid w:val="00D97314"/>
    <w:rsid w:val="00D97D1B"/>
    <w:rsid w:val="00DA0AAD"/>
    <w:rsid w:val="00DA123D"/>
    <w:rsid w:val="00DA17FF"/>
    <w:rsid w:val="00DA2013"/>
    <w:rsid w:val="00DA2264"/>
    <w:rsid w:val="00DA2287"/>
    <w:rsid w:val="00DA2884"/>
    <w:rsid w:val="00DA2A09"/>
    <w:rsid w:val="00DA2AE3"/>
    <w:rsid w:val="00DA33F6"/>
    <w:rsid w:val="00DA34C6"/>
    <w:rsid w:val="00DA3612"/>
    <w:rsid w:val="00DA3AA0"/>
    <w:rsid w:val="00DA3BDC"/>
    <w:rsid w:val="00DA3C6A"/>
    <w:rsid w:val="00DA5388"/>
    <w:rsid w:val="00DA5882"/>
    <w:rsid w:val="00DA5D59"/>
    <w:rsid w:val="00DA5EA1"/>
    <w:rsid w:val="00DA6013"/>
    <w:rsid w:val="00DA6558"/>
    <w:rsid w:val="00DA69BF"/>
    <w:rsid w:val="00DA6EDF"/>
    <w:rsid w:val="00DA741F"/>
    <w:rsid w:val="00DA7623"/>
    <w:rsid w:val="00DA77E6"/>
    <w:rsid w:val="00DA7E47"/>
    <w:rsid w:val="00DB022D"/>
    <w:rsid w:val="00DB17AC"/>
    <w:rsid w:val="00DB18F7"/>
    <w:rsid w:val="00DB1AB9"/>
    <w:rsid w:val="00DB2175"/>
    <w:rsid w:val="00DB27A0"/>
    <w:rsid w:val="00DB2BFE"/>
    <w:rsid w:val="00DB33EA"/>
    <w:rsid w:val="00DB3CDE"/>
    <w:rsid w:val="00DB44DA"/>
    <w:rsid w:val="00DB4747"/>
    <w:rsid w:val="00DB4E97"/>
    <w:rsid w:val="00DB53B0"/>
    <w:rsid w:val="00DB58B9"/>
    <w:rsid w:val="00DB70D0"/>
    <w:rsid w:val="00DB71DB"/>
    <w:rsid w:val="00DB7B7C"/>
    <w:rsid w:val="00DB7E97"/>
    <w:rsid w:val="00DC0316"/>
    <w:rsid w:val="00DC07A0"/>
    <w:rsid w:val="00DC0888"/>
    <w:rsid w:val="00DC0B76"/>
    <w:rsid w:val="00DC151C"/>
    <w:rsid w:val="00DC18F0"/>
    <w:rsid w:val="00DC250F"/>
    <w:rsid w:val="00DC2A42"/>
    <w:rsid w:val="00DC2B8B"/>
    <w:rsid w:val="00DC3241"/>
    <w:rsid w:val="00DC3A24"/>
    <w:rsid w:val="00DC3D0F"/>
    <w:rsid w:val="00DC430F"/>
    <w:rsid w:val="00DC59ED"/>
    <w:rsid w:val="00DC70CF"/>
    <w:rsid w:val="00DC70E8"/>
    <w:rsid w:val="00DC7237"/>
    <w:rsid w:val="00DC756A"/>
    <w:rsid w:val="00DC7578"/>
    <w:rsid w:val="00DC75ED"/>
    <w:rsid w:val="00DC78AC"/>
    <w:rsid w:val="00DD01D1"/>
    <w:rsid w:val="00DD0448"/>
    <w:rsid w:val="00DD0A71"/>
    <w:rsid w:val="00DD0E06"/>
    <w:rsid w:val="00DD1240"/>
    <w:rsid w:val="00DD259A"/>
    <w:rsid w:val="00DD29A5"/>
    <w:rsid w:val="00DD29E2"/>
    <w:rsid w:val="00DD4788"/>
    <w:rsid w:val="00DD50A2"/>
    <w:rsid w:val="00DD5646"/>
    <w:rsid w:val="00DD67CA"/>
    <w:rsid w:val="00DD6D24"/>
    <w:rsid w:val="00DD6DB8"/>
    <w:rsid w:val="00DD76BB"/>
    <w:rsid w:val="00DD79B4"/>
    <w:rsid w:val="00DD7D6A"/>
    <w:rsid w:val="00DE0833"/>
    <w:rsid w:val="00DE1ABA"/>
    <w:rsid w:val="00DE1F4D"/>
    <w:rsid w:val="00DE23DF"/>
    <w:rsid w:val="00DE3535"/>
    <w:rsid w:val="00DE38DB"/>
    <w:rsid w:val="00DE3D6C"/>
    <w:rsid w:val="00DE4248"/>
    <w:rsid w:val="00DE42BF"/>
    <w:rsid w:val="00DE4873"/>
    <w:rsid w:val="00DE4DC1"/>
    <w:rsid w:val="00DE572B"/>
    <w:rsid w:val="00DE58D4"/>
    <w:rsid w:val="00DE603A"/>
    <w:rsid w:val="00DE61DF"/>
    <w:rsid w:val="00DE64AE"/>
    <w:rsid w:val="00DE64CD"/>
    <w:rsid w:val="00DE667A"/>
    <w:rsid w:val="00DE6A3F"/>
    <w:rsid w:val="00DE6EAE"/>
    <w:rsid w:val="00DE7205"/>
    <w:rsid w:val="00DE7F58"/>
    <w:rsid w:val="00DF01F7"/>
    <w:rsid w:val="00DF038A"/>
    <w:rsid w:val="00DF03AE"/>
    <w:rsid w:val="00DF065F"/>
    <w:rsid w:val="00DF1423"/>
    <w:rsid w:val="00DF1690"/>
    <w:rsid w:val="00DF19B6"/>
    <w:rsid w:val="00DF1AE8"/>
    <w:rsid w:val="00DF2245"/>
    <w:rsid w:val="00DF22DE"/>
    <w:rsid w:val="00DF2861"/>
    <w:rsid w:val="00DF3224"/>
    <w:rsid w:val="00DF3627"/>
    <w:rsid w:val="00DF36DE"/>
    <w:rsid w:val="00DF39CD"/>
    <w:rsid w:val="00DF3E70"/>
    <w:rsid w:val="00DF4313"/>
    <w:rsid w:val="00DF4AD2"/>
    <w:rsid w:val="00DF542D"/>
    <w:rsid w:val="00DF5484"/>
    <w:rsid w:val="00DF5C56"/>
    <w:rsid w:val="00DF6024"/>
    <w:rsid w:val="00DF64FA"/>
    <w:rsid w:val="00DF6E53"/>
    <w:rsid w:val="00DF77DC"/>
    <w:rsid w:val="00DF7A4B"/>
    <w:rsid w:val="00DF7D85"/>
    <w:rsid w:val="00DF7D8F"/>
    <w:rsid w:val="00E000DD"/>
    <w:rsid w:val="00E00281"/>
    <w:rsid w:val="00E0030F"/>
    <w:rsid w:val="00E003B5"/>
    <w:rsid w:val="00E0047C"/>
    <w:rsid w:val="00E00508"/>
    <w:rsid w:val="00E00CE0"/>
    <w:rsid w:val="00E010E6"/>
    <w:rsid w:val="00E01D24"/>
    <w:rsid w:val="00E02072"/>
    <w:rsid w:val="00E023E3"/>
    <w:rsid w:val="00E02438"/>
    <w:rsid w:val="00E02EEA"/>
    <w:rsid w:val="00E03C9D"/>
    <w:rsid w:val="00E03F82"/>
    <w:rsid w:val="00E0422C"/>
    <w:rsid w:val="00E04320"/>
    <w:rsid w:val="00E04327"/>
    <w:rsid w:val="00E059D4"/>
    <w:rsid w:val="00E05E34"/>
    <w:rsid w:val="00E05FC2"/>
    <w:rsid w:val="00E064BA"/>
    <w:rsid w:val="00E069B2"/>
    <w:rsid w:val="00E076E5"/>
    <w:rsid w:val="00E0795F"/>
    <w:rsid w:val="00E07FED"/>
    <w:rsid w:val="00E10DAF"/>
    <w:rsid w:val="00E1145B"/>
    <w:rsid w:val="00E118B5"/>
    <w:rsid w:val="00E121E5"/>
    <w:rsid w:val="00E126F6"/>
    <w:rsid w:val="00E12B1E"/>
    <w:rsid w:val="00E12B8A"/>
    <w:rsid w:val="00E12EC3"/>
    <w:rsid w:val="00E1308A"/>
    <w:rsid w:val="00E1330D"/>
    <w:rsid w:val="00E13331"/>
    <w:rsid w:val="00E1351D"/>
    <w:rsid w:val="00E13747"/>
    <w:rsid w:val="00E13776"/>
    <w:rsid w:val="00E142A6"/>
    <w:rsid w:val="00E14B75"/>
    <w:rsid w:val="00E14FEF"/>
    <w:rsid w:val="00E15061"/>
    <w:rsid w:val="00E16A0F"/>
    <w:rsid w:val="00E16BE2"/>
    <w:rsid w:val="00E172A9"/>
    <w:rsid w:val="00E17509"/>
    <w:rsid w:val="00E20185"/>
    <w:rsid w:val="00E2030D"/>
    <w:rsid w:val="00E20D1E"/>
    <w:rsid w:val="00E20D6C"/>
    <w:rsid w:val="00E2134D"/>
    <w:rsid w:val="00E213A7"/>
    <w:rsid w:val="00E214E7"/>
    <w:rsid w:val="00E21BFF"/>
    <w:rsid w:val="00E21EFA"/>
    <w:rsid w:val="00E22942"/>
    <w:rsid w:val="00E22A17"/>
    <w:rsid w:val="00E22F94"/>
    <w:rsid w:val="00E230D4"/>
    <w:rsid w:val="00E235B3"/>
    <w:rsid w:val="00E23948"/>
    <w:rsid w:val="00E2399A"/>
    <w:rsid w:val="00E246AE"/>
    <w:rsid w:val="00E24C4F"/>
    <w:rsid w:val="00E25A0C"/>
    <w:rsid w:val="00E25C21"/>
    <w:rsid w:val="00E25CEA"/>
    <w:rsid w:val="00E262BE"/>
    <w:rsid w:val="00E2634F"/>
    <w:rsid w:val="00E2696D"/>
    <w:rsid w:val="00E26A12"/>
    <w:rsid w:val="00E26A8F"/>
    <w:rsid w:val="00E26EEB"/>
    <w:rsid w:val="00E27F9C"/>
    <w:rsid w:val="00E30B2C"/>
    <w:rsid w:val="00E31113"/>
    <w:rsid w:val="00E31523"/>
    <w:rsid w:val="00E319A2"/>
    <w:rsid w:val="00E31B19"/>
    <w:rsid w:val="00E323B4"/>
    <w:rsid w:val="00E32408"/>
    <w:rsid w:val="00E335B7"/>
    <w:rsid w:val="00E3403F"/>
    <w:rsid w:val="00E340A2"/>
    <w:rsid w:val="00E3466A"/>
    <w:rsid w:val="00E34DFA"/>
    <w:rsid w:val="00E355A4"/>
    <w:rsid w:val="00E35C3B"/>
    <w:rsid w:val="00E360A6"/>
    <w:rsid w:val="00E360C0"/>
    <w:rsid w:val="00E36A0F"/>
    <w:rsid w:val="00E36B2F"/>
    <w:rsid w:val="00E36B31"/>
    <w:rsid w:val="00E37AA0"/>
    <w:rsid w:val="00E37D86"/>
    <w:rsid w:val="00E37F32"/>
    <w:rsid w:val="00E414A5"/>
    <w:rsid w:val="00E417CD"/>
    <w:rsid w:val="00E41BC4"/>
    <w:rsid w:val="00E41E5A"/>
    <w:rsid w:val="00E4239D"/>
    <w:rsid w:val="00E42D29"/>
    <w:rsid w:val="00E42E2A"/>
    <w:rsid w:val="00E43D8B"/>
    <w:rsid w:val="00E43D8F"/>
    <w:rsid w:val="00E44078"/>
    <w:rsid w:val="00E440F9"/>
    <w:rsid w:val="00E443C5"/>
    <w:rsid w:val="00E44A16"/>
    <w:rsid w:val="00E44D9D"/>
    <w:rsid w:val="00E44DEE"/>
    <w:rsid w:val="00E45B2B"/>
    <w:rsid w:val="00E45D4B"/>
    <w:rsid w:val="00E45FEE"/>
    <w:rsid w:val="00E46110"/>
    <w:rsid w:val="00E46B92"/>
    <w:rsid w:val="00E47A20"/>
    <w:rsid w:val="00E47CC4"/>
    <w:rsid w:val="00E47E89"/>
    <w:rsid w:val="00E47F83"/>
    <w:rsid w:val="00E500BF"/>
    <w:rsid w:val="00E50577"/>
    <w:rsid w:val="00E50934"/>
    <w:rsid w:val="00E50D55"/>
    <w:rsid w:val="00E519A5"/>
    <w:rsid w:val="00E51C9E"/>
    <w:rsid w:val="00E52587"/>
    <w:rsid w:val="00E52F79"/>
    <w:rsid w:val="00E53086"/>
    <w:rsid w:val="00E53CB7"/>
    <w:rsid w:val="00E53DDD"/>
    <w:rsid w:val="00E53E1B"/>
    <w:rsid w:val="00E53E4B"/>
    <w:rsid w:val="00E5437C"/>
    <w:rsid w:val="00E55749"/>
    <w:rsid w:val="00E55903"/>
    <w:rsid w:val="00E55CAE"/>
    <w:rsid w:val="00E55CDE"/>
    <w:rsid w:val="00E5631E"/>
    <w:rsid w:val="00E568C8"/>
    <w:rsid w:val="00E56C83"/>
    <w:rsid w:val="00E56DEB"/>
    <w:rsid w:val="00E57901"/>
    <w:rsid w:val="00E57D26"/>
    <w:rsid w:val="00E6052A"/>
    <w:rsid w:val="00E60782"/>
    <w:rsid w:val="00E60A48"/>
    <w:rsid w:val="00E60B18"/>
    <w:rsid w:val="00E60D5A"/>
    <w:rsid w:val="00E60DDD"/>
    <w:rsid w:val="00E6155D"/>
    <w:rsid w:val="00E61926"/>
    <w:rsid w:val="00E62232"/>
    <w:rsid w:val="00E62868"/>
    <w:rsid w:val="00E6307B"/>
    <w:rsid w:val="00E63AE8"/>
    <w:rsid w:val="00E63FD7"/>
    <w:rsid w:val="00E64095"/>
    <w:rsid w:val="00E6435F"/>
    <w:rsid w:val="00E64449"/>
    <w:rsid w:val="00E653A5"/>
    <w:rsid w:val="00E6541B"/>
    <w:rsid w:val="00E656B9"/>
    <w:rsid w:val="00E65BE8"/>
    <w:rsid w:val="00E66193"/>
    <w:rsid w:val="00E6647E"/>
    <w:rsid w:val="00E664A2"/>
    <w:rsid w:val="00E67D24"/>
    <w:rsid w:val="00E70600"/>
    <w:rsid w:val="00E7092A"/>
    <w:rsid w:val="00E70FA0"/>
    <w:rsid w:val="00E71488"/>
    <w:rsid w:val="00E71970"/>
    <w:rsid w:val="00E71C5C"/>
    <w:rsid w:val="00E72CD9"/>
    <w:rsid w:val="00E733AC"/>
    <w:rsid w:val="00E7346D"/>
    <w:rsid w:val="00E7352D"/>
    <w:rsid w:val="00E73A54"/>
    <w:rsid w:val="00E743AD"/>
    <w:rsid w:val="00E7454C"/>
    <w:rsid w:val="00E74807"/>
    <w:rsid w:val="00E74D31"/>
    <w:rsid w:val="00E74E3C"/>
    <w:rsid w:val="00E7565F"/>
    <w:rsid w:val="00E75694"/>
    <w:rsid w:val="00E76136"/>
    <w:rsid w:val="00E7637C"/>
    <w:rsid w:val="00E763F2"/>
    <w:rsid w:val="00E765CF"/>
    <w:rsid w:val="00E769C4"/>
    <w:rsid w:val="00E77675"/>
    <w:rsid w:val="00E77A39"/>
    <w:rsid w:val="00E77C28"/>
    <w:rsid w:val="00E8000E"/>
    <w:rsid w:val="00E804D4"/>
    <w:rsid w:val="00E8086E"/>
    <w:rsid w:val="00E80D9A"/>
    <w:rsid w:val="00E8149C"/>
    <w:rsid w:val="00E814B1"/>
    <w:rsid w:val="00E82115"/>
    <w:rsid w:val="00E82936"/>
    <w:rsid w:val="00E82B42"/>
    <w:rsid w:val="00E82DB9"/>
    <w:rsid w:val="00E849D7"/>
    <w:rsid w:val="00E85928"/>
    <w:rsid w:val="00E85E64"/>
    <w:rsid w:val="00E867BA"/>
    <w:rsid w:val="00E86AE6"/>
    <w:rsid w:val="00E8719C"/>
    <w:rsid w:val="00E876BA"/>
    <w:rsid w:val="00E905F7"/>
    <w:rsid w:val="00E91AC1"/>
    <w:rsid w:val="00E92202"/>
    <w:rsid w:val="00E923B0"/>
    <w:rsid w:val="00E92511"/>
    <w:rsid w:val="00E92B54"/>
    <w:rsid w:val="00E941B4"/>
    <w:rsid w:val="00E94BC0"/>
    <w:rsid w:val="00E94D0B"/>
    <w:rsid w:val="00E95623"/>
    <w:rsid w:val="00E96A9B"/>
    <w:rsid w:val="00E96DAD"/>
    <w:rsid w:val="00E97D20"/>
    <w:rsid w:val="00EA007A"/>
    <w:rsid w:val="00EA0591"/>
    <w:rsid w:val="00EA1FBB"/>
    <w:rsid w:val="00EA20B1"/>
    <w:rsid w:val="00EA2326"/>
    <w:rsid w:val="00EA2911"/>
    <w:rsid w:val="00EA3811"/>
    <w:rsid w:val="00EA39DC"/>
    <w:rsid w:val="00EA3ABF"/>
    <w:rsid w:val="00EA3E4B"/>
    <w:rsid w:val="00EA469F"/>
    <w:rsid w:val="00EA48E3"/>
    <w:rsid w:val="00EA4BC6"/>
    <w:rsid w:val="00EA73A7"/>
    <w:rsid w:val="00EA7450"/>
    <w:rsid w:val="00EB027E"/>
    <w:rsid w:val="00EB0A91"/>
    <w:rsid w:val="00EB0B25"/>
    <w:rsid w:val="00EB0F65"/>
    <w:rsid w:val="00EB105F"/>
    <w:rsid w:val="00EB1220"/>
    <w:rsid w:val="00EB1306"/>
    <w:rsid w:val="00EB1370"/>
    <w:rsid w:val="00EB14B8"/>
    <w:rsid w:val="00EB2D53"/>
    <w:rsid w:val="00EB382B"/>
    <w:rsid w:val="00EB391A"/>
    <w:rsid w:val="00EB3A95"/>
    <w:rsid w:val="00EB491D"/>
    <w:rsid w:val="00EB5F49"/>
    <w:rsid w:val="00EB62CE"/>
    <w:rsid w:val="00EB67C7"/>
    <w:rsid w:val="00EB6841"/>
    <w:rsid w:val="00EB6B7D"/>
    <w:rsid w:val="00EB6B96"/>
    <w:rsid w:val="00EB708B"/>
    <w:rsid w:val="00EB790F"/>
    <w:rsid w:val="00EC00E1"/>
    <w:rsid w:val="00EC0170"/>
    <w:rsid w:val="00EC017E"/>
    <w:rsid w:val="00EC01D9"/>
    <w:rsid w:val="00EC04AC"/>
    <w:rsid w:val="00EC1032"/>
    <w:rsid w:val="00EC10BE"/>
    <w:rsid w:val="00EC13B1"/>
    <w:rsid w:val="00EC1CFD"/>
    <w:rsid w:val="00EC1DB9"/>
    <w:rsid w:val="00EC1DC2"/>
    <w:rsid w:val="00EC2803"/>
    <w:rsid w:val="00EC32F7"/>
    <w:rsid w:val="00EC40DC"/>
    <w:rsid w:val="00EC4252"/>
    <w:rsid w:val="00EC425F"/>
    <w:rsid w:val="00EC4280"/>
    <w:rsid w:val="00EC4341"/>
    <w:rsid w:val="00EC4723"/>
    <w:rsid w:val="00EC4BCC"/>
    <w:rsid w:val="00EC50E1"/>
    <w:rsid w:val="00EC5727"/>
    <w:rsid w:val="00EC57AA"/>
    <w:rsid w:val="00EC5A5A"/>
    <w:rsid w:val="00EC5AEA"/>
    <w:rsid w:val="00EC636E"/>
    <w:rsid w:val="00EC6F23"/>
    <w:rsid w:val="00EC7349"/>
    <w:rsid w:val="00EC7DDA"/>
    <w:rsid w:val="00ED082E"/>
    <w:rsid w:val="00ED109A"/>
    <w:rsid w:val="00ED11DC"/>
    <w:rsid w:val="00ED1B0A"/>
    <w:rsid w:val="00ED1C87"/>
    <w:rsid w:val="00ED2941"/>
    <w:rsid w:val="00ED30E3"/>
    <w:rsid w:val="00ED3A4F"/>
    <w:rsid w:val="00ED3CEC"/>
    <w:rsid w:val="00ED3F2B"/>
    <w:rsid w:val="00ED42FC"/>
    <w:rsid w:val="00ED4AD0"/>
    <w:rsid w:val="00ED50D8"/>
    <w:rsid w:val="00ED67A6"/>
    <w:rsid w:val="00ED6988"/>
    <w:rsid w:val="00ED6BEC"/>
    <w:rsid w:val="00ED6E15"/>
    <w:rsid w:val="00ED7A15"/>
    <w:rsid w:val="00EE0302"/>
    <w:rsid w:val="00EE07E5"/>
    <w:rsid w:val="00EE0E65"/>
    <w:rsid w:val="00EE1215"/>
    <w:rsid w:val="00EE1402"/>
    <w:rsid w:val="00EE1767"/>
    <w:rsid w:val="00EE1E1E"/>
    <w:rsid w:val="00EE1EF2"/>
    <w:rsid w:val="00EE2875"/>
    <w:rsid w:val="00EE3E41"/>
    <w:rsid w:val="00EE4636"/>
    <w:rsid w:val="00EE59D9"/>
    <w:rsid w:val="00EE5E89"/>
    <w:rsid w:val="00EE6509"/>
    <w:rsid w:val="00EE659B"/>
    <w:rsid w:val="00EE690C"/>
    <w:rsid w:val="00EE726C"/>
    <w:rsid w:val="00EE732D"/>
    <w:rsid w:val="00EE7AFF"/>
    <w:rsid w:val="00EF03CF"/>
    <w:rsid w:val="00EF0815"/>
    <w:rsid w:val="00EF082F"/>
    <w:rsid w:val="00EF0C98"/>
    <w:rsid w:val="00EF14CC"/>
    <w:rsid w:val="00EF1A43"/>
    <w:rsid w:val="00EF1C62"/>
    <w:rsid w:val="00EF2274"/>
    <w:rsid w:val="00EF2388"/>
    <w:rsid w:val="00EF2ACD"/>
    <w:rsid w:val="00EF2C99"/>
    <w:rsid w:val="00EF346E"/>
    <w:rsid w:val="00EF37CB"/>
    <w:rsid w:val="00EF4212"/>
    <w:rsid w:val="00EF4D8C"/>
    <w:rsid w:val="00EF4F15"/>
    <w:rsid w:val="00EF58DD"/>
    <w:rsid w:val="00EF5EC7"/>
    <w:rsid w:val="00EF6194"/>
    <w:rsid w:val="00EF662F"/>
    <w:rsid w:val="00EF724C"/>
    <w:rsid w:val="00EF72F3"/>
    <w:rsid w:val="00EF7582"/>
    <w:rsid w:val="00EF77F6"/>
    <w:rsid w:val="00EF7978"/>
    <w:rsid w:val="00EF7B78"/>
    <w:rsid w:val="00F0037A"/>
    <w:rsid w:val="00F00834"/>
    <w:rsid w:val="00F00FD4"/>
    <w:rsid w:val="00F0140A"/>
    <w:rsid w:val="00F01F3F"/>
    <w:rsid w:val="00F0239D"/>
    <w:rsid w:val="00F024BA"/>
    <w:rsid w:val="00F026A6"/>
    <w:rsid w:val="00F02A09"/>
    <w:rsid w:val="00F02AC5"/>
    <w:rsid w:val="00F02C9E"/>
    <w:rsid w:val="00F03118"/>
    <w:rsid w:val="00F03B09"/>
    <w:rsid w:val="00F03F1A"/>
    <w:rsid w:val="00F0484C"/>
    <w:rsid w:val="00F04A03"/>
    <w:rsid w:val="00F04FD2"/>
    <w:rsid w:val="00F054FA"/>
    <w:rsid w:val="00F05513"/>
    <w:rsid w:val="00F05886"/>
    <w:rsid w:val="00F0632A"/>
    <w:rsid w:val="00F06DFA"/>
    <w:rsid w:val="00F07AFB"/>
    <w:rsid w:val="00F07EC5"/>
    <w:rsid w:val="00F1092F"/>
    <w:rsid w:val="00F10F08"/>
    <w:rsid w:val="00F111E5"/>
    <w:rsid w:val="00F11217"/>
    <w:rsid w:val="00F115A4"/>
    <w:rsid w:val="00F11828"/>
    <w:rsid w:val="00F12082"/>
    <w:rsid w:val="00F12167"/>
    <w:rsid w:val="00F12826"/>
    <w:rsid w:val="00F128C1"/>
    <w:rsid w:val="00F13312"/>
    <w:rsid w:val="00F13409"/>
    <w:rsid w:val="00F134CA"/>
    <w:rsid w:val="00F135B1"/>
    <w:rsid w:val="00F13748"/>
    <w:rsid w:val="00F13AB5"/>
    <w:rsid w:val="00F13D5C"/>
    <w:rsid w:val="00F13F9D"/>
    <w:rsid w:val="00F14A2F"/>
    <w:rsid w:val="00F14D29"/>
    <w:rsid w:val="00F1530A"/>
    <w:rsid w:val="00F158BB"/>
    <w:rsid w:val="00F15F7E"/>
    <w:rsid w:val="00F15FD5"/>
    <w:rsid w:val="00F1601C"/>
    <w:rsid w:val="00F16883"/>
    <w:rsid w:val="00F16BD7"/>
    <w:rsid w:val="00F17662"/>
    <w:rsid w:val="00F206E9"/>
    <w:rsid w:val="00F20866"/>
    <w:rsid w:val="00F2195F"/>
    <w:rsid w:val="00F21B65"/>
    <w:rsid w:val="00F226D0"/>
    <w:rsid w:val="00F226EC"/>
    <w:rsid w:val="00F22912"/>
    <w:rsid w:val="00F22A1D"/>
    <w:rsid w:val="00F22CAE"/>
    <w:rsid w:val="00F231D7"/>
    <w:rsid w:val="00F233C0"/>
    <w:rsid w:val="00F2378C"/>
    <w:rsid w:val="00F255BE"/>
    <w:rsid w:val="00F257F2"/>
    <w:rsid w:val="00F25FDD"/>
    <w:rsid w:val="00F26AEA"/>
    <w:rsid w:val="00F26B2D"/>
    <w:rsid w:val="00F26F3A"/>
    <w:rsid w:val="00F272EF"/>
    <w:rsid w:val="00F27429"/>
    <w:rsid w:val="00F275CC"/>
    <w:rsid w:val="00F27B14"/>
    <w:rsid w:val="00F27DA5"/>
    <w:rsid w:val="00F27F84"/>
    <w:rsid w:val="00F30064"/>
    <w:rsid w:val="00F300F4"/>
    <w:rsid w:val="00F303C2"/>
    <w:rsid w:val="00F3068B"/>
    <w:rsid w:val="00F30B1E"/>
    <w:rsid w:val="00F3120B"/>
    <w:rsid w:val="00F31389"/>
    <w:rsid w:val="00F318EC"/>
    <w:rsid w:val="00F31D16"/>
    <w:rsid w:val="00F32516"/>
    <w:rsid w:val="00F32A8D"/>
    <w:rsid w:val="00F32C00"/>
    <w:rsid w:val="00F32D93"/>
    <w:rsid w:val="00F3318A"/>
    <w:rsid w:val="00F335EC"/>
    <w:rsid w:val="00F336E4"/>
    <w:rsid w:val="00F33A00"/>
    <w:rsid w:val="00F33A12"/>
    <w:rsid w:val="00F33C07"/>
    <w:rsid w:val="00F33D94"/>
    <w:rsid w:val="00F3400D"/>
    <w:rsid w:val="00F34386"/>
    <w:rsid w:val="00F35014"/>
    <w:rsid w:val="00F369F3"/>
    <w:rsid w:val="00F36E17"/>
    <w:rsid w:val="00F36FEE"/>
    <w:rsid w:val="00F37CD4"/>
    <w:rsid w:val="00F4091A"/>
    <w:rsid w:val="00F40AC5"/>
    <w:rsid w:val="00F4100D"/>
    <w:rsid w:val="00F41AC4"/>
    <w:rsid w:val="00F41C8E"/>
    <w:rsid w:val="00F4201D"/>
    <w:rsid w:val="00F42158"/>
    <w:rsid w:val="00F42AC9"/>
    <w:rsid w:val="00F4312A"/>
    <w:rsid w:val="00F4366C"/>
    <w:rsid w:val="00F43CA1"/>
    <w:rsid w:val="00F4443D"/>
    <w:rsid w:val="00F44482"/>
    <w:rsid w:val="00F44CD2"/>
    <w:rsid w:val="00F44E21"/>
    <w:rsid w:val="00F44F7E"/>
    <w:rsid w:val="00F45468"/>
    <w:rsid w:val="00F45876"/>
    <w:rsid w:val="00F468B8"/>
    <w:rsid w:val="00F46A4B"/>
    <w:rsid w:val="00F46B13"/>
    <w:rsid w:val="00F47818"/>
    <w:rsid w:val="00F4795A"/>
    <w:rsid w:val="00F47D59"/>
    <w:rsid w:val="00F5092D"/>
    <w:rsid w:val="00F50F9C"/>
    <w:rsid w:val="00F51104"/>
    <w:rsid w:val="00F512A7"/>
    <w:rsid w:val="00F51630"/>
    <w:rsid w:val="00F51D2B"/>
    <w:rsid w:val="00F52168"/>
    <w:rsid w:val="00F52654"/>
    <w:rsid w:val="00F531B7"/>
    <w:rsid w:val="00F533EF"/>
    <w:rsid w:val="00F53A3C"/>
    <w:rsid w:val="00F54426"/>
    <w:rsid w:val="00F54A3A"/>
    <w:rsid w:val="00F54FD3"/>
    <w:rsid w:val="00F551E1"/>
    <w:rsid w:val="00F552F6"/>
    <w:rsid w:val="00F55C40"/>
    <w:rsid w:val="00F55FB1"/>
    <w:rsid w:val="00F565DB"/>
    <w:rsid w:val="00F56720"/>
    <w:rsid w:val="00F575E1"/>
    <w:rsid w:val="00F60790"/>
    <w:rsid w:val="00F60901"/>
    <w:rsid w:val="00F60992"/>
    <w:rsid w:val="00F60B6A"/>
    <w:rsid w:val="00F60F7D"/>
    <w:rsid w:val="00F61B3E"/>
    <w:rsid w:val="00F61DDD"/>
    <w:rsid w:val="00F628AD"/>
    <w:rsid w:val="00F62F39"/>
    <w:rsid w:val="00F631DB"/>
    <w:rsid w:val="00F6327C"/>
    <w:rsid w:val="00F633E9"/>
    <w:rsid w:val="00F63AF0"/>
    <w:rsid w:val="00F649C0"/>
    <w:rsid w:val="00F64D6D"/>
    <w:rsid w:val="00F64FD3"/>
    <w:rsid w:val="00F653BF"/>
    <w:rsid w:val="00F659FA"/>
    <w:rsid w:val="00F65C1F"/>
    <w:rsid w:val="00F66DA9"/>
    <w:rsid w:val="00F67078"/>
    <w:rsid w:val="00F702DD"/>
    <w:rsid w:val="00F7083A"/>
    <w:rsid w:val="00F709A2"/>
    <w:rsid w:val="00F71293"/>
    <w:rsid w:val="00F71750"/>
    <w:rsid w:val="00F71A59"/>
    <w:rsid w:val="00F72235"/>
    <w:rsid w:val="00F723E2"/>
    <w:rsid w:val="00F73622"/>
    <w:rsid w:val="00F737B5"/>
    <w:rsid w:val="00F73F23"/>
    <w:rsid w:val="00F745E3"/>
    <w:rsid w:val="00F75089"/>
    <w:rsid w:val="00F75236"/>
    <w:rsid w:val="00F75519"/>
    <w:rsid w:val="00F75663"/>
    <w:rsid w:val="00F7576D"/>
    <w:rsid w:val="00F758A1"/>
    <w:rsid w:val="00F764B1"/>
    <w:rsid w:val="00F768FB"/>
    <w:rsid w:val="00F76B8E"/>
    <w:rsid w:val="00F76F40"/>
    <w:rsid w:val="00F7713D"/>
    <w:rsid w:val="00F774E4"/>
    <w:rsid w:val="00F77770"/>
    <w:rsid w:val="00F7777F"/>
    <w:rsid w:val="00F77B9D"/>
    <w:rsid w:val="00F77FFB"/>
    <w:rsid w:val="00F805A8"/>
    <w:rsid w:val="00F81529"/>
    <w:rsid w:val="00F819D1"/>
    <w:rsid w:val="00F81C1A"/>
    <w:rsid w:val="00F81C61"/>
    <w:rsid w:val="00F81E7B"/>
    <w:rsid w:val="00F81F41"/>
    <w:rsid w:val="00F8231B"/>
    <w:rsid w:val="00F82769"/>
    <w:rsid w:val="00F82C0A"/>
    <w:rsid w:val="00F837C6"/>
    <w:rsid w:val="00F83C6D"/>
    <w:rsid w:val="00F84296"/>
    <w:rsid w:val="00F8489F"/>
    <w:rsid w:val="00F85294"/>
    <w:rsid w:val="00F856E9"/>
    <w:rsid w:val="00F85789"/>
    <w:rsid w:val="00F86E64"/>
    <w:rsid w:val="00F86EC6"/>
    <w:rsid w:val="00F8722B"/>
    <w:rsid w:val="00F87960"/>
    <w:rsid w:val="00F90678"/>
    <w:rsid w:val="00F907B8"/>
    <w:rsid w:val="00F90989"/>
    <w:rsid w:val="00F90ADA"/>
    <w:rsid w:val="00F911DF"/>
    <w:rsid w:val="00F91F0C"/>
    <w:rsid w:val="00F92256"/>
    <w:rsid w:val="00F923F7"/>
    <w:rsid w:val="00F925F1"/>
    <w:rsid w:val="00F92664"/>
    <w:rsid w:val="00F92A5E"/>
    <w:rsid w:val="00F93C61"/>
    <w:rsid w:val="00F93C7F"/>
    <w:rsid w:val="00F94200"/>
    <w:rsid w:val="00F94331"/>
    <w:rsid w:val="00F943FE"/>
    <w:rsid w:val="00F94568"/>
    <w:rsid w:val="00F945BD"/>
    <w:rsid w:val="00F9521B"/>
    <w:rsid w:val="00F95744"/>
    <w:rsid w:val="00F95F3D"/>
    <w:rsid w:val="00F968B0"/>
    <w:rsid w:val="00F96B7E"/>
    <w:rsid w:val="00F96E8A"/>
    <w:rsid w:val="00FA1822"/>
    <w:rsid w:val="00FA1C41"/>
    <w:rsid w:val="00FA1D61"/>
    <w:rsid w:val="00FA22E9"/>
    <w:rsid w:val="00FA3233"/>
    <w:rsid w:val="00FA4F1D"/>
    <w:rsid w:val="00FA500C"/>
    <w:rsid w:val="00FA54C1"/>
    <w:rsid w:val="00FA597C"/>
    <w:rsid w:val="00FA5C18"/>
    <w:rsid w:val="00FA6326"/>
    <w:rsid w:val="00FA740B"/>
    <w:rsid w:val="00FA7D7D"/>
    <w:rsid w:val="00FA7E7E"/>
    <w:rsid w:val="00FB05FB"/>
    <w:rsid w:val="00FB0612"/>
    <w:rsid w:val="00FB06AA"/>
    <w:rsid w:val="00FB0A18"/>
    <w:rsid w:val="00FB10D7"/>
    <w:rsid w:val="00FB124B"/>
    <w:rsid w:val="00FB1676"/>
    <w:rsid w:val="00FB1795"/>
    <w:rsid w:val="00FB1A2E"/>
    <w:rsid w:val="00FB1AB5"/>
    <w:rsid w:val="00FB1D22"/>
    <w:rsid w:val="00FB1D53"/>
    <w:rsid w:val="00FB1D77"/>
    <w:rsid w:val="00FB20E7"/>
    <w:rsid w:val="00FB27E0"/>
    <w:rsid w:val="00FB28E2"/>
    <w:rsid w:val="00FB2A31"/>
    <w:rsid w:val="00FB2CB2"/>
    <w:rsid w:val="00FB2E48"/>
    <w:rsid w:val="00FB2EE6"/>
    <w:rsid w:val="00FB3B77"/>
    <w:rsid w:val="00FB46A1"/>
    <w:rsid w:val="00FB4F74"/>
    <w:rsid w:val="00FB4FDB"/>
    <w:rsid w:val="00FB54B1"/>
    <w:rsid w:val="00FB569C"/>
    <w:rsid w:val="00FB5AAA"/>
    <w:rsid w:val="00FB5DA0"/>
    <w:rsid w:val="00FB5EB9"/>
    <w:rsid w:val="00FB617F"/>
    <w:rsid w:val="00FB64BD"/>
    <w:rsid w:val="00FB65B3"/>
    <w:rsid w:val="00FB6735"/>
    <w:rsid w:val="00FB6840"/>
    <w:rsid w:val="00FB76F9"/>
    <w:rsid w:val="00FB785E"/>
    <w:rsid w:val="00FB7BA1"/>
    <w:rsid w:val="00FC01D7"/>
    <w:rsid w:val="00FC043E"/>
    <w:rsid w:val="00FC0494"/>
    <w:rsid w:val="00FC05A4"/>
    <w:rsid w:val="00FC0EBD"/>
    <w:rsid w:val="00FC12D0"/>
    <w:rsid w:val="00FC1A25"/>
    <w:rsid w:val="00FC1D64"/>
    <w:rsid w:val="00FC1E8A"/>
    <w:rsid w:val="00FC1FC3"/>
    <w:rsid w:val="00FC3FAF"/>
    <w:rsid w:val="00FC4575"/>
    <w:rsid w:val="00FC48A9"/>
    <w:rsid w:val="00FC49DF"/>
    <w:rsid w:val="00FC4EFF"/>
    <w:rsid w:val="00FC5661"/>
    <w:rsid w:val="00FC5EB2"/>
    <w:rsid w:val="00FC6725"/>
    <w:rsid w:val="00FC6C4A"/>
    <w:rsid w:val="00FC7CD7"/>
    <w:rsid w:val="00FD09A1"/>
    <w:rsid w:val="00FD0FB7"/>
    <w:rsid w:val="00FD1C75"/>
    <w:rsid w:val="00FD1F2C"/>
    <w:rsid w:val="00FD1F62"/>
    <w:rsid w:val="00FD2473"/>
    <w:rsid w:val="00FD2EAA"/>
    <w:rsid w:val="00FD30DB"/>
    <w:rsid w:val="00FD3C15"/>
    <w:rsid w:val="00FD408E"/>
    <w:rsid w:val="00FD4324"/>
    <w:rsid w:val="00FD4496"/>
    <w:rsid w:val="00FD45AA"/>
    <w:rsid w:val="00FD4AEB"/>
    <w:rsid w:val="00FD5373"/>
    <w:rsid w:val="00FD5858"/>
    <w:rsid w:val="00FD5A86"/>
    <w:rsid w:val="00FD5BEF"/>
    <w:rsid w:val="00FD6114"/>
    <w:rsid w:val="00FD61F8"/>
    <w:rsid w:val="00FD6849"/>
    <w:rsid w:val="00FD70E2"/>
    <w:rsid w:val="00FD7145"/>
    <w:rsid w:val="00FD79C5"/>
    <w:rsid w:val="00FD7C6C"/>
    <w:rsid w:val="00FE013C"/>
    <w:rsid w:val="00FE04AD"/>
    <w:rsid w:val="00FE0C0C"/>
    <w:rsid w:val="00FE0E64"/>
    <w:rsid w:val="00FE0F74"/>
    <w:rsid w:val="00FE105F"/>
    <w:rsid w:val="00FE1932"/>
    <w:rsid w:val="00FE1AF0"/>
    <w:rsid w:val="00FE21B0"/>
    <w:rsid w:val="00FE21E0"/>
    <w:rsid w:val="00FE23EC"/>
    <w:rsid w:val="00FE24DA"/>
    <w:rsid w:val="00FE277A"/>
    <w:rsid w:val="00FE3573"/>
    <w:rsid w:val="00FE37C2"/>
    <w:rsid w:val="00FE3FF9"/>
    <w:rsid w:val="00FE4684"/>
    <w:rsid w:val="00FE4B7F"/>
    <w:rsid w:val="00FE5559"/>
    <w:rsid w:val="00FE634E"/>
    <w:rsid w:val="00FE66B2"/>
    <w:rsid w:val="00FE744D"/>
    <w:rsid w:val="00FE7A56"/>
    <w:rsid w:val="00FE7D28"/>
    <w:rsid w:val="00FF00EA"/>
    <w:rsid w:val="00FF0805"/>
    <w:rsid w:val="00FF094C"/>
    <w:rsid w:val="00FF1A7E"/>
    <w:rsid w:val="00FF1DCC"/>
    <w:rsid w:val="00FF2A58"/>
    <w:rsid w:val="00FF3933"/>
    <w:rsid w:val="00FF3EB3"/>
    <w:rsid w:val="00FF49E1"/>
    <w:rsid w:val="00FF4BC3"/>
    <w:rsid w:val="00FF4FB8"/>
    <w:rsid w:val="00FF5BF5"/>
    <w:rsid w:val="00FF5CDE"/>
    <w:rsid w:val="00FF5EBF"/>
    <w:rsid w:val="00FF6500"/>
    <w:rsid w:val="00FF6EFB"/>
    <w:rsid w:val="00FF7162"/>
    <w:rsid w:val="00FF718F"/>
    <w:rsid w:val="00FF7A83"/>
    <w:rsid w:val="00FF7F5F"/>
    <w:rsid w:val="00FF7FBF"/>
    <w:rsid w:val="4C38B2A4"/>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C6349"/>
  <w15:docId w15:val="{DB093E52-E12C-4FA5-874C-E0D79978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56"/>
    <w:pPr>
      <w:spacing w:after="0" w:line="240" w:lineRule="auto"/>
      <w:jc w:val="both"/>
    </w:pPr>
    <w:rPr>
      <w:rFonts w:eastAsiaTheme="minorHAnsi"/>
      <w:lang w:val="en-GB" w:bidi="ar-SA"/>
    </w:rPr>
  </w:style>
  <w:style w:type="paragraph" w:styleId="Heading1">
    <w:name w:val="heading 1"/>
    <w:basedOn w:val="Normal"/>
    <w:next w:val="Normal"/>
    <w:link w:val="Heading1Char"/>
    <w:qFormat/>
    <w:rsid w:val="00A207E8"/>
    <w:pPr>
      <w:keepNext/>
      <w:spacing w:before="240" w:after="240"/>
      <w:jc w:val="left"/>
      <w:outlineLvl w:val="0"/>
    </w:pPr>
    <w:rPr>
      <w:b/>
      <w:color w:val="1B2741" w:themeColor="text1"/>
      <w:kern w:val="28"/>
      <w:sz w:val="40"/>
    </w:rPr>
  </w:style>
  <w:style w:type="paragraph" w:styleId="Heading2">
    <w:name w:val="heading 2"/>
    <w:basedOn w:val="Normal"/>
    <w:next w:val="Normal"/>
    <w:link w:val="Heading2Char"/>
    <w:qFormat/>
    <w:rsid w:val="00A207E8"/>
    <w:pPr>
      <w:keepNext/>
      <w:spacing w:before="240" w:after="240"/>
      <w:jc w:val="left"/>
      <w:outlineLvl w:val="1"/>
    </w:pPr>
    <w:rPr>
      <w:rFonts w:cs="Arial"/>
      <w:b/>
      <w:bCs/>
      <w:iCs/>
      <w:color w:val="18BAAC" w:themeColor="background2"/>
      <w:sz w:val="32"/>
      <w:szCs w:val="32"/>
    </w:rPr>
  </w:style>
  <w:style w:type="paragraph" w:styleId="Heading3">
    <w:name w:val="heading 3"/>
    <w:basedOn w:val="Normal"/>
    <w:next w:val="Normal"/>
    <w:link w:val="Heading3Char"/>
    <w:qFormat/>
    <w:rsid w:val="00A207E8"/>
    <w:pPr>
      <w:keepNext/>
      <w:spacing w:before="240" w:after="240"/>
      <w:jc w:val="left"/>
      <w:outlineLvl w:val="2"/>
    </w:pPr>
    <w:rPr>
      <w:b/>
      <w:color w:val="18BAAC" w:themeColor="background2"/>
      <w:sz w:val="28"/>
      <w:szCs w:val="28"/>
    </w:rPr>
  </w:style>
  <w:style w:type="paragraph" w:styleId="Heading4">
    <w:name w:val="heading 4"/>
    <w:basedOn w:val="Normal"/>
    <w:next w:val="Normal"/>
    <w:link w:val="Heading4Char"/>
    <w:qFormat/>
    <w:rsid w:val="00A207E8"/>
    <w:pPr>
      <w:keepNext/>
      <w:spacing w:before="240" w:after="240"/>
      <w:jc w:val="left"/>
      <w:outlineLvl w:val="3"/>
    </w:pPr>
    <w:rPr>
      <w:b/>
      <w:color w:val="1B2741" w:themeColor="text1"/>
    </w:rPr>
  </w:style>
  <w:style w:type="paragraph" w:styleId="Heading5">
    <w:name w:val="heading 5"/>
    <w:basedOn w:val="Normal"/>
    <w:next w:val="Normal"/>
    <w:link w:val="Heading5Char"/>
    <w:uiPriority w:val="9"/>
    <w:semiHidden/>
    <w:unhideWhenUsed/>
    <w:rsid w:val="00483656"/>
    <w:pPr>
      <w:spacing w:before="200"/>
      <w:outlineLvl w:val="4"/>
    </w:pPr>
    <w:rPr>
      <w:rFonts w:asciiTheme="majorHAnsi" w:eastAsiaTheme="majorEastAsia" w:hAnsiTheme="majorHAnsi" w:cstheme="majorBidi"/>
      <w:b/>
      <w:bCs/>
      <w:color w:val="6A85C1" w:themeColor="text1" w:themeTint="80"/>
    </w:rPr>
  </w:style>
  <w:style w:type="paragraph" w:styleId="Heading6">
    <w:name w:val="heading 6"/>
    <w:basedOn w:val="Normal"/>
    <w:next w:val="Normal"/>
    <w:link w:val="Heading6Char"/>
    <w:uiPriority w:val="9"/>
    <w:semiHidden/>
    <w:unhideWhenUsed/>
    <w:qFormat/>
    <w:rsid w:val="00483656"/>
    <w:pPr>
      <w:spacing w:line="271" w:lineRule="auto"/>
      <w:outlineLvl w:val="5"/>
    </w:pPr>
    <w:rPr>
      <w:rFonts w:asciiTheme="majorHAnsi" w:eastAsiaTheme="majorEastAsia" w:hAnsiTheme="majorHAnsi" w:cstheme="majorBidi"/>
      <w:b/>
      <w:bCs/>
      <w:i/>
      <w:iCs/>
      <w:color w:val="6A85C1" w:themeColor="text1" w:themeTint="80"/>
    </w:rPr>
  </w:style>
  <w:style w:type="paragraph" w:styleId="Heading7">
    <w:name w:val="heading 7"/>
    <w:basedOn w:val="Normal"/>
    <w:next w:val="Normal"/>
    <w:link w:val="Heading7Char"/>
    <w:uiPriority w:val="9"/>
    <w:semiHidden/>
    <w:unhideWhenUsed/>
    <w:qFormat/>
    <w:rsid w:val="0048365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83656"/>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483656"/>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7E8"/>
    <w:rPr>
      <w:rFonts w:eastAsiaTheme="minorHAnsi"/>
      <w:b/>
      <w:color w:val="1B2741" w:themeColor="text1"/>
      <w:kern w:val="28"/>
      <w:sz w:val="40"/>
      <w:lang w:val="en-GB" w:bidi="ar-SA"/>
    </w:rPr>
  </w:style>
  <w:style w:type="character" w:customStyle="1" w:styleId="Heading2Char">
    <w:name w:val="Heading 2 Char"/>
    <w:basedOn w:val="DefaultParagraphFont"/>
    <w:link w:val="Heading2"/>
    <w:rsid w:val="00A207E8"/>
    <w:rPr>
      <w:rFonts w:eastAsiaTheme="minorHAnsi" w:cs="Arial"/>
      <w:b/>
      <w:bCs/>
      <w:iCs/>
      <w:color w:val="18BAAC" w:themeColor="background2"/>
      <w:sz w:val="32"/>
      <w:szCs w:val="32"/>
      <w:lang w:val="en-GB" w:bidi="ar-SA"/>
    </w:rPr>
  </w:style>
  <w:style w:type="character" w:customStyle="1" w:styleId="Heading3Char">
    <w:name w:val="Heading 3 Char"/>
    <w:basedOn w:val="DefaultParagraphFont"/>
    <w:link w:val="Heading3"/>
    <w:rsid w:val="00A207E8"/>
    <w:rPr>
      <w:rFonts w:eastAsiaTheme="minorHAnsi"/>
      <w:b/>
      <w:color w:val="18BAAC" w:themeColor="background2"/>
      <w:sz w:val="28"/>
      <w:szCs w:val="28"/>
      <w:lang w:val="en-GB" w:bidi="ar-SA"/>
    </w:rPr>
  </w:style>
  <w:style w:type="character" w:customStyle="1" w:styleId="Heading4Char">
    <w:name w:val="Heading 4 Char"/>
    <w:basedOn w:val="DefaultParagraphFont"/>
    <w:link w:val="Heading4"/>
    <w:rsid w:val="00A207E8"/>
    <w:rPr>
      <w:rFonts w:eastAsiaTheme="minorHAnsi"/>
      <w:b/>
      <w:color w:val="1B2741" w:themeColor="text1"/>
      <w:lang w:val="en-GB" w:bidi="ar-SA"/>
    </w:rPr>
  </w:style>
  <w:style w:type="character" w:customStyle="1" w:styleId="Heading5Char">
    <w:name w:val="Heading 5 Char"/>
    <w:basedOn w:val="DefaultParagraphFont"/>
    <w:link w:val="Heading5"/>
    <w:uiPriority w:val="9"/>
    <w:semiHidden/>
    <w:rsid w:val="00483656"/>
    <w:rPr>
      <w:rFonts w:asciiTheme="majorHAnsi" w:eastAsiaTheme="majorEastAsia" w:hAnsiTheme="majorHAnsi" w:cstheme="majorBidi"/>
      <w:b/>
      <w:bCs/>
      <w:color w:val="6A85C1" w:themeColor="text1" w:themeTint="80"/>
      <w:lang w:val="en-GB" w:bidi="ar-SA"/>
    </w:rPr>
  </w:style>
  <w:style w:type="character" w:customStyle="1" w:styleId="Heading6Char">
    <w:name w:val="Heading 6 Char"/>
    <w:basedOn w:val="DefaultParagraphFont"/>
    <w:link w:val="Heading6"/>
    <w:uiPriority w:val="9"/>
    <w:semiHidden/>
    <w:rsid w:val="00483656"/>
    <w:rPr>
      <w:rFonts w:asciiTheme="majorHAnsi" w:eastAsiaTheme="majorEastAsia" w:hAnsiTheme="majorHAnsi" w:cstheme="majorBidi"/>
      <w:b/>
      <w:bCs/>
      <w:i/>
      <w:iCs/>
      <w:color w:val="6A85C1" w:themeColor="text1" w:themeTint="80"/>
      <w:lang w:val="en-GB" w:bidi="ar-SA"/>
    </w:rPr>
  </w:style>
  <w:style w:type="character" w:customStyle="1" w:styleId="Heading7Char">
    <w:name w:val="Heading 7 Char"/>
    <w:basedOn w:val="DefaultParagraphFont"/>
    <w:link w:val="Heading7"/>
    <w:uiPriority w:val="9"/>
    <w:semiHidden/>
    <w:rsid w:val="00483656"/>
    <w:rPr>
      <w:rFonts w:asciiTheme="majorHAnsi" w:eastAsiaTheme="majorEastAsia" w:hAnsiTheme="majorHAnsi" w:cstheme="majorBidi"/>
      <w:i/>
      <w:iCs/>
      <w:lang w:val="en-GB" w:bidi="ar-SA"/>
    </w:rPr>
  </w:style>
  <w:style w:type="character" w:customStyle="1" w:styleId="Heading8Char">
    <w:name w:val="Heading 8 Char"/>
    <w:basedOn w:val="DefaultParagraphFont"/>
    <w:link w:val="Heading8"/>
    <w:uiPriority w:val="9"/>
    <w:semiHidden/>
    <w:rsid w:val="00483656"/>
    <w:rPr>
      <w:rFonts w:asciiTheme="majorHAnsi" w:eastAsiaTheme="majorEastAsia" w:hAnsiTheme="majorHAnsi" w:cstheme="majorBidi"/>
      <w:sz w:val="20"/>
      <w:lang w:val="en-GB" w:bidi="ar-SA"/>
    </w:rPr>
  </w:style>
  <w:style w:type="character" w:customStyle="1" w:styleId="Heading9Char">
    <w:name w:val="Heading 9 Char"/>
    <w:basedOn w:val="DefaultParagraphFont"/>
    <w:link w:val="Heading9"/>
    <w:uiPriority w:val="9"/>
    <w:semiHidden/>
    <w:rsid w:val="00483656"/>
    <w:rPr>
      <w:rFonts w:asciiTheme="majorHAnsi" w:eastAsiaTheme="majorEastAsia" w:hAnsiTheme="majorHAnsi" w:cstheme="majorBidi"/>
      <w:i/>
      <w:iCs/>
      <w:spacing w:val="5"/>
      <w:sz w:val="20"/>
      <w:lang w:val="en-GB" w:bidi="ar-SA"/>
    </w:rPr>
  </w:style>
  <w:style w:type="paragraph" w:styleId="Title">
    <w:name w:val="Title"/>
    <w:basedOn w:val="Normal"/>
    <w:next w:val="Normal"/>
    <w:link w:val="TitleChar"/>
    <w:uiPriority w:val="1"/>
    <w:qFormat/>
    <w:rsid w:val="00483656"/>
    <w:pPr>
      <w:spacing w:before="240" w:after="60"/>
      <w:jc w:val="center"/>
      <w:outlineLvl w:val="0"/>
    </w:pPr>
    <w:rPr>
      <w:rFonts w:cs="Arial"/>
      <w:b/>
      <w:bCs/>
      <w:kern w:val="28"/>
      <w:sz w:val="52"/>
      <w:szCs w:val="32"/>
    </w:rPr>
  </w:style>
  <w:style w:type="character" w:customStyle="1" w:styleId="TitleChar">
    <w:name w:val="Title Char"/>
    <w:basedOn w:val="DefaultParagraphFont"/>
    <w:link w:val="Title"/>
    <w:uiPriority w:val="1"/>
    <w:rsid w:val="00483656"/>
    <w:rPr>
      <w:rFonts w:eastAsiaTheme="minorHAnsi" w:cs="Arial"/>
      <w:b/>
      <w:bCs/>
      <w:kern w:val="28"/>
      <w:sz w:val="52"/>
      <w:szCs w:val="32"/>
      <w:lang w:val="en-GB" w:bidi="ar-SA"/>
    </w:rPr>
  </w:style>
  <w:style w:type="paragraph" w:styleId="Subtitle">
    <w:name w:val="Subtitle"/>
    <w:basedOn w:val="Normal"/>
    <w:next w:val="Normal"/>
    <w:link w:val="SubtitleChar"/>
    <w:uiPriority w:val="11"/>
    <w:semiHidden/>
    <w:unhideWhenUsed/>
    <w:qFormat/>
    <w:rsid w:val="0048365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483656"/>
    <w:rPr>
      <w:rFonts w:asciiTheme="majorHAnsi" w:eastAsiaTheme="majorEastAsia" w:hAnsiTheme="majorHAnsi" w:cstheme="majorBidi"/>
      <w:i/>
      <w:iCs/>
      <w:spacing w:val="13"/>
      <w:szCs w:val="24"/>
      <w:lang w:val="en-GB" w:bidi="ar-SA"/>
    </w:rPr>
  </w:style>
  <w:style w:type="character" w:styleId="Strong">
    <w:name w:val="Strong"/>
    <w:uiPriority w:val="22"/>
    <w:unhideWhenUsed/>
    <w:qFormat/>
    <w:rsid w:val="00483656"/>
    <w:rPr>
      <w:b/>
      <w:bCs/>
    </w:rPr>
  </w:style>
  <w:style w:type="character" w:styleId="Emphasis">
    <w:name w:val="Emphasis"/>
    <w:uiPriority w:val="20"/>
    <w:unhideWhenUsed/>
    <w:qFormat/>
    <w:rsid w:val="00483656"/>
    <w:rPr>
      <w:b/>
      <w:bCs/>
      <w:i/>
      <w:iCs/>
      <w:spacing w:val="10"/>
      <w:bdr w:val="none" w:sz="0" w:space="0" w:color="auto"/>
      <w:shd w:val="clear" w:color="auto" w:fill="auto"/>
    </w:rPr>
  </w:style>
  <w:style w:type="paragraph" w:styleId="NoSpacing">
    <w:name w:val="No Spacing"/>
    <w:basedOn w:val="Normal"/>
    <w:uiPriority w:val="1"/>
    <w:semiHidden/>
    <w:unhideWhenUsed/>
    <w:qFormat/>
    <w:rsid w:val="00483656"/>
  </w:style>
  <w:style w:type="paragraph" w:styleId="ListParagraph">
    <w:name w:val="List Paragraph"/>
    <w:basedOn w:val="Normal"/>
    <w:link w:val="ListParagraphChar"/>
    <w:uiPriority w:val="34"/>
    <w:unhideWhenUsed/>
    <w:qFormat/>
    <w:rsid w:val="00483656"/>
    <w:pPr>
      <w:ind w:left="720"/>
      <w:contextualSpacing/>
    </w:pPr>
  </w:style>
  <w:style w:type="paragraph" w:styleId="Quote">
    <w:name w:val="Quote"/>
    <w:basedOn w:val="Normal"/>
    <w:next w:val="Normal"/>
    <w:link w:val="QuoteChar"/>
    <w:uiPriority w:val="29"/>
    <w:unhideWhenUsed/>
    <w:qFormat/>
    <w:rsid w:val="00483656"/>
    <w:pPr>
      <w:spacing w:before="200"/>
      <w:ind w:left="360" w:right="360"/>
    </w:pPr>
    <w:rPr>
      <w:i/>
      <w:iCs/>
    </w:rPr>
  </w:style>
  <w:style w:type="character" w:customStyle="1" w:styleId="QuoteChar">
    <w:name w:val="Quote Char"/>
    <w:basedOn w:val="DefaultParagraphFont"/>
    <w:link w:val="Quote"/>
    <w:uiPriority w:val="29"/>
    <w:rsid w:val="00483656"/>
    <w:rPr>
      <w:rFonts w:eastAsiaTheme="minorHAnsi"/>
      <w:i/>
      <w:iCs/>
      <w:lang w:val="en-GB" w:bidi="ar-SA"/>
    </w:rPr>
  </w:style>
  <w:style w:type="paragraph" w:styleId="IntenseQuote">
    <w:name w:val="Intense Quote"/>
    <w:basedOn w:val="Normal"/>
    <w:next w:val="Normal"/>
    <w:link w:val="IntenseQuoteChar"/>
    <w:uiPriority w:val="30"/>
    <w:semiHidden/>
    <w:unhideWhenUsed/>
    <w:qFormat/>
    <w:rsid w:val="0048365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483656"/>
    <w:rPr>
      <w:rFonts w:eastAsiaTheme="minorHAnsi"/>
      <w:b/>
      <w:bCs/>
      <w:i/>
      <w:iCs/>
      <w:lang w:val="en-GB" w:bidi="ar-SA"/>
    </w:rPr>
  </w:style>
  <w:style w:type="character" w:styleId="SubtleEmphasis">
    <w:name w:val="Subtle Emphasis"/>
    <w:uiPriority w:val="19"/>
    <w:semiHidden/>
    <w:unhideWhenUsed/>
    <w:qFormat/>
    <w:rsid w:val="00483656"/>
    <w:rPr>
      <w:i/>
      <w:iCs/>
    </w:rPr>
  </w:style>
  <w:style w:type="character" w:styleId="IntenseEmphasis">
    <w:name w:val="Intense Emphasis"/>
    <w:uiPriority w:val="21"/>
    <w:semiHidden/>
    <w:unhideWhenUsed/>
    <w:qFormat/>
    <w:rsid w:val="00483656"/>
    <w:rPr>
      <w:b/>
      <w:bCs/>
    </w:rPr>
  </w:style>
  <w:style w:type="character" w:styleId="SubtleReference">
    <w:name w:val="Subtle Reference"/>
    <w:uiPriority w:val="31"/>
    <w:unhideWhenUsed/>
    <w:qFormat/>
    <w:rsid w:val="00483656"/>
    <w:rPr>
      <w:smallCaps/>
    </w:rPr>
  </w:style>
  <w:style w:type="character" w:styleId="IntenseReference">
    <w:name w:val="Intense Reference"/>
    <w:uiPriority w:val="32"/>
    <w:semiHidden/>
    <w:unhideWhenUsed/>
    <w:qFormat/>
    <w:rsid w:val="00483656"/>
    <w:rPr>
      <w:smallCaps/>
      <w:spacing w:val="5"/>
      <w:u w:val="single"/>
    </w:rPr>
  </w:style>
  <w:style w:type="character" w:styleId="BookTitle">
    <w:name w:val="Book Title"/>
    <w:uiPriority w:val="33"/>
    <w:semiHidden/>
    <w:unhideWhenUsed/>
    <w:qFormat/>
    <w:rsid w:val="00483656"/>
    <w:rPr>
      <w:i/>
      <w:iCs/>
      <w:smallCaps/>
      <w:spacing w:val="5"/>
    </w:rPr>
  </w:style>
  <w:style w:type="paragraph" w:styleId="TOCHeading">
    <w:name w:val="TOC Heading"/>
    <w:basedOn w:val="Heading1"/>
    <w:next w:val="Normal"/>
    <w:uiPriority w:val="39"/>
    <w:unhideWhenUsed/>
    <w:qFormat/>
    <w:rsid w:val="00483656"/>
    <w:pPr>
      <w:outlineLvl w:val="9"/>
    </w:pPr>
  </w:style>
  <w:style w:type="paragraph" w:styleId="Bibliography">
    <w:name w:val="Bibliography"/>
    <w:basedOn w:val="Normal"/>
    <w:semiHidden/>
    <w:unhideWhenUsed/>
    <w:rsid w:val="00483656"/>
    <w:pPr>
      <w:numPr>
        <w:numId w:val="1"/>
      </w:numPr>
    </w:pPr>
  </w:style>
  <w:style w:type="paragraph" w:styleId="BlockText">
    <w:name w:val="Block Text"/>
    <w:basedOn w:val="Normal"/>
    <w:semiHidden/>
    <w:unhideWhenUsed/>
    <w:rsid w:val="00483656"/>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483656"/>
    <w:pPr>
      <w:tabs>
        <w:tab w:val="left" w:pos="1489"/>
      </w:tabs>
      <w:ind w:left="720" w:right="720"/>
    </w:pPr>
    <w:rPr>
      <w:i/>
      <w:snapToGrid w:val="0"/>
      <w:color w:val="000000"/>
      <w:sz w:val="20"/>
    </w:rPr>
  </w:style>
  <w:style w:type="character" w:customStyle="1" w:styleId="BodyTextIndentChar">
    <w:name w:val="Body Text Indent Char"/>
    <w:basedOn w:val="DefaultParagraphFont"/>
    <w:link w:val="BodyTextIndent"/>
    <w:rsid w:val="00483656"/>
    <w:rPr>
      <w:rFonts w:eastAsiaTheme="minorHAnsi"/>
      <w:i/>
      <w:snapToGrid w:val="0"/>
      <w:color w:val="000000"/>
      <w:sz w:val="20"/>
      <w:lang w:val="en-GB" w:bidi="ar-SA"/>
    </w:rPr>
  </w:style>
  <w:style w:type="paragraph" w:customStyle="1" w:styleId="FigureReference">
    <w:name w:val="Figure Reference"/>
    <w:basedOn w:val="Normal"/>
    <w:next w:val="Normal"/>
    <w:uiPriority w:val="1"/>
    <w:qFormat/>
    <w:rsid w:val="00B019C1"/>
    <w:pPr>
      <w:keepNext/>
      <w:keepLines/>
      <w:numPr>
        <w:numId w:val="2"/>
      </w:numPr>
      <w:spacing w:before="240" w:after="240"/>
      <w:ind w:left="1021" w:hanging="1021"/>
      <w:jc w:val="left"/>
    </w:pPr>
    <w:rPr>
      <w:i/>
    </w:rPr>
  </w:style>
  <w:style w:type="paragraph" w:styleId="Footer">
    <w:name w:val="footer"/>
    <w:basedOn w:val="Normal"/>
    <w:link w:val="FooterChar"/>
    <w:uiPriority w:val="99"/>
    <w:qFormat/>
    <w:rsid w:val="00483656"/>
    <w:pPr>
      <w:tabs>
        <w:tab w:val="center" w:pos="4153"/>
        <w:tab w:val="right" w:pos="8306"/>
      </w:tabs>
    </w:pPr>
  </w:style>
  <w:style w:type="character" w:customStyle="1" w:styleId="FooterChar">
    <w:name w:val="Footer Char"/>
    <w:basedOn w:val="DefaultParagraphFont"/>
    <w:link w:val="Footer"/>
    <w:uiPriority w:val="99"/>
    <w:rsid w:val="00483656"/>
    <w:rPr>
      <w:rFonts w:eastAsiaTheme="minorHAnsi"/>
      <w:lang w:val="en-GB" w:bidi="ar-SA"/>
    </w:rPr>
  </w:style>
  <w:style w:type="character" w:styleId="FootnoteReference">
    <w:name w:val="footnote reference"/>
    <w:basedOn w:val="DefaultParagraphFont"/>
    <w:uiPriority w:val="1"/>
    <w:qFormat/>
    <w:rsid w:val="00483656"/>
    <w:rPr>
      <w:vertAlign w:val="superscript"/>
    </w:rPr>
  </w:style>
  <w:style w:type="paragraph" w:styleId="FootnoteText">
    <w:name w:val="footnote text"/>
    <w:basedOn w:val="Normal"/>
    <w:link w:val="FootnoteTextChar"/>
    <w:uiPriority w:val="1"/>
    <w:qFormat/>
    <w:rsid w:val="00483656"/>
    <w:pPr>
      <w:jc w:val="left"/>
    </w:pPr>
    <w:rPr>
      <w:sz w:val="18"/>
      <w:lang w:bidi="en-US"/>
    </w:rPr>
  </w:style>
  <w:style w:type="character" w:customStyle="1" w:styleId="FootnoteTextChar">
    <w:name w:val="Footnote Text Char"/>
    <w:basedOn w:val="DefaultParagraphFont"/>
    <w:link w:val="FootnoteText"/>
    <w:uiPriority w:val="1"/>
    <w:rsid w:val="00483656"/>
    <w:rPr>
      <w:rFonts w:eastAsiaTheme="minorHAnsi"/>
      <w:sz w:val="18"/>
      <w:lang w:val="en-GB"/>
    </w:rPr>
  </w:style>
  <w:style w:type="paragraph" w:styleId="Header">
    <w:name w:val="header"/>
    <w:basedOn w:val="Normal"/>
    <w:link w:val="HeaderChar"/>
    <w:uiPriority w:val="1"/>
    <w:qFormat/>
    <w:rsid w:val="00483656"/>
    <w:pPr>
      <w:pBdr>
        <w:bottom w:val="single" w:sz="4" w:space="1" w:color="auto"/>
      </w:pBdr>
      <w:tabs>
        <w:tab w:val="center" w:pos="4153"/>
        <w:tab w:val="right" w:pos="8306"/>
      </w:tabs>
      <w:jc w:val="center"/>
    </w:pPr>
    <w:rPr>
      <w:sz w:val="20"/>
    </w:rPr>
  </w:style>
  <w:style w:type="character" w:customStyle="1" w:styleId="HeaderChar">
    <w:name w:val="Header Char"/>
    <w:basedOn w:val="DefaultParagraphFont"/>
    <w:link w:val="Header"/>
    <w:uiPriority w:val="1"/>
    <w:rsid w:val="00483656"/>
    <w:rPr>
      <w:rFonts w:eastAsiaTheme="minorHAnsi"/>
      <w:sz w:val="20"/>
      <w:lang w:val="en-GB" w:bidi="ar-SA"/>
    </w:rPr>
  </w:style>
  <w:style w:type="character" w:styleId="Hyperlink">
    <w:name w:val="Hyperlink"/>
    <w:basedOn w:val="DefaultParagraphFont"/>
    <w:uiPriority w:val="99"/>
    <w:rsid w:val="00483656"/>
    <w:rPr>
      <w:color w:val="0000FF"/>
      <w:u w:val="single"/>
    </w:rPr>
  </w:style>
  <w:style w:type="character" w:styleId="PageNumber">
    <w:name w:val="page number"/>
    <w:basedOn w:val="DefaultParagraphFont"/>
    <w:uiPriority w:val="1"/>
    <w:rsid w:val="00483656"/>
  </w:style>
  <w:style w:type="paragraph" w:customStyle="1" w:styleId="TableReference">
    <w:name w:val="Table Reference"/>
    <w:basedOn w:val="Normal"/>
    <w:next w:val="Normal"/>
    <w:link w:val="TableReferenceChar"/>
    <w:uiPriority w:val="1"/>
    <w:qFormat/>
    <w:rsid w:val="00B019C1"/>
    <w:pPr>
      <w:keepNext/>
      <w:keepLines/>
      <w:numPr>
        <w:numId w:val="3"/>
      </w:numPr>
      <w:spacing w:before="240" w:after="240"/>
      <w:jc w:val="left"/>
    </w:pPr>
    <w:rPr>
      <w:i/>
      <w:lang w:val="en-US"/>
    </w:rPr>
  </w:style>
  <w:style w:type="character" w:customStyle="1" w:styleId="ListParagraphChar">
    <w:name w:val="List Paragraph Char"/>
    <w:basedOn w:val="DefaultParagraphFont"/>
    <w:link w:val="ListParagraph"/>
    <w:uiPriority w:val="34"/>
    <w:locked/>
    <w:rsid w:val="00190BFA"/>
    <w:rPr>
      <w:rFonts w:eastAsiaTheme="minorHAnsi"/>
      <w:lang w:val="en-GB" w:bidi="ar-SA"/>
    </w:rPr>
  </w:style>
  <w:style w:type="table" w:styleId="TableGrid">
    <w:name w:val="Table Grid"/>
    <w:basedOn w:val="TableNormal"/>
    <w:uiPriority w:val="59"/>
    <w:rsid w:val="00483656"/>
    <w:pPr>
      <w:spacing w:after="0" w:line="240" w:lineRule="auto"/>
    </w:pPr>
    <w:rPr>
      <w:rFonts w:eastAsiaTheme="minorHAnsi"/>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613A3A"/>
    <w:rPr>
      <w:rFonts w:ascii="Arial Unicode MS" w:eastAsia="Arial Unicode MS" w:hAnsi="Arial Unicode MS" w:cs="Arial Unicode MS"/>
      <w:sz w:val="20"/>
      <w:szCs w:val="20"/>
    </w:rPr>
  </w:style>
  <w:style w:type="table" w:customStyle="1" w:styleId="table">
    <w:name w:val="table"/>
    <w:uiPriority w:val="99"/>
    <w:rsid w:val="00613A3A"/>
    <w:pPr>
      <w:spacing w:after="160" w:line="259" w:lineRule="auto"/>
    </w:pPr>
    <w:rPr>
      <w:rFonts w:ascii="Arial" w:eastAsia="Arial" w:hAnsi="Arial" w:cs="Arial"/>
      <w:sz w:val="20"/>
      <w:szCs w:val="20"/>
      <w:lang w:eastAsia="en-ZA" w:bidi="ar-SA"/>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table" w:customStyle="1" w:styleId="table1">
    <w:name w:val="table1"/>
    <w:uiPriority w:val="99"/>
    <w:rsid w:val="006E11B3"/>
    <w:pPr>
      <w:spacing w:after="160" w:line="259" w:lineRule="auto"/>
    </w:pPr>
    <w:rPr>
      <w:rFonts w:ascii="Arial" w:eastAsia="Arial" w:hAnsi="Arial" w:cs="Arial"/>
      <w:sz w:val="20"/>
      <w:szCs w:val="20"/>
      <w:lang w:eastAsia="en-ZA" w:bidi="ar-SA"/>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styleId="CommentReference">
    <w:name w:val="annotation reference"/>
    <w:basedOn w:val="DefaultParagraphFont"/>
    <w:uiPriority w:val="99"/>
    <w:semiHidden/>
    <w:unhideWhenUsed/>
    <w:rsid w:val="00297103"/>
    <w:rPr>
      <w:sz w:val="16"/>
      <w:szCs w:val="16"/>
    </w:rPr>
  </w:style>
  <w:style w:type="paragraph" w:styleId="CommentText">
    <w:name w:val="annotation text"/>
    <w:basedOn w:val="Normal"/>
    <w:link w:val="CommentTextChar"/>
    <w:uiPriority w:val="99"/>
    <w:unhideWhenUsed/>
    <w:rsid w:val="00297103"/>
    <w:rPr>
      <w:sz w:val="20"/>
      <w:szCs w:val="20"/>
    </w:rPr>
  </w:style>
  <w:style w:type="character" w:customStyle="1" w:styleId="CommentTextChar">
    <w:name w:val="Comment Text Char"/>
    <w:basedOn w:val="DefaultParagraphFont"/>
    <w:link w:val="CommentText"/>
    <w:uiPriority w:val="99"/>
    <w:rsid w:val="00297103"/>
    <w:rPr>
      <w:rFonts w:eastAsiaTheme="minorHAnsi"/>
      <w:sz w:val="20"/>
      <w:szCs w:val="20"/>
      <w:lang w:val="en-ZA" w:bidi="ar-SA"/>
    </w:rPr>
  </w:style>
  <w:style w:type="paragraph" w:styleId="CommentSubject">
    <w:name w:val="annotation subject"/>
    <w:basedOn w:val="CommentText"/>
    <w:next w:val="CommentText"/>
    <w:link w:val="CommentSubjectChar"/>
    <w:uiPriority w:val="99"/>
    <w:semiHidden/>
    <w:unhideWhenUsed/>
    <w:rsid w:val="00297103"/>
    <w:rPr>
      <w:b/>
      <w:bCs/>
    </w:rPr>
  </w:style>
  <w:style w:type="character" w:customStyle="1" w:styleId="CommentSubjectChar">
    <w:name w:val="Comment Subject Char"/>
    <w:basedOn w:val="CommentTextChar"/>
    <w:link w:val="CommentSubject"/>
    <w:uiPriority w:val="99"/>
    <w:semiHidden/>
    <w:rsid w:val="00297103"/>
    <w:rPr>
      <w:rFonts w:eastAsiaTheme="minorHAnsi"/>
      <w:b/>
      <w:bCs/>
      <w:sz w:val="20"/>
      <w:szCs w:val="20"/>
      <w:lang w:val="en-ZA" w:bidi="ar-SA"/>
    </w:rPr>
  </w:style>
  <w:style w:type="paragraph" w:styleId="BalloonText">
    <w:name w:val="Balloon Text"/>
    <w:basedOn w:val="Normal"/>
    <w:link w:val="BalloonTextChar"/>
    <w:uiPriority w:val="99"/>
    <w:semiHidden/>
    <w:unhideWhenUsed/>
    <w:rsid w:val="00297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103"/>
    <w:rPr>
      <w:rFonts w:ascii="Segoe UI" w:eastAsiaTheme="minorHAnsi" w:hAnsi="Segoe UI" w:cs="Segoe UI"/>
      <w:sz w:val="18"/>
      <w:szCs w:val="18"/>
      <w:lang w:val="en-ZA" w:bidi="ar-SA"/>
    </w:rPr>
  </w:style>
  <w:style w:type="paragraph" w:styleId="TOC1">
    <w:name w:val="toc 1"/>
    <w:basedOn w:val="Normal"/>
    <w:next w:val="Normal"/>
    <w:link w:val="TOC1Char"/>
    <w:autoRedefine/>
    <w:uiPriority w:val="39"/>
    <w:unhideWhenUsed/>
    <w:rsid w:val="008213B5"/>
    <w:pPr>
      <w:spacing w:before="360"/>
    </w:pPr>
    <w:rPr>
      <w:b/>
      <w:color w:val="1B2741" w:themeColor="text1"/>
      <w:sz w:val="28"/>
    </w:rPr>
  </w:style>
  <w:style w:type="paragraph" w:styleId="TOC2">
    <w:name w:val="toc 2"/>
    <w:basedOn w:val="Normal"/>
    <w:next w:val="Normal"/>
    <w:autoRedefine/>
    <w:uiPriority w:val="39"/>
    <w:unhideWhenUsed/>
    <w:rsid w:val="00DE572B"/>
    <w:pPr>
      <w:spacing w:before="240"/>
    </w:pPr>
    <w:rPr>
      <w:color w:val="1B2741" w:themeColor="text1"/>
      <w:sz w:val="28"/>
    </w:rPr>
  </w:style>
  <w:style w:type="paragraph" w:styleId="TOC3">
    <w:name w:val="toc 3"/>
    <w:basedOn w:val="Normal"/>
    <w:next w:val="Normal"/>
    <w:autoRedefine/>
    <w:uiPriority w:val="39"/>
    <w:unhideWhenUsed/>
    <w:rsid w:val="008213B5"/>
    <w:pPr>
      <w:spacing w:before="240"/>
    </w:pPr>
    <w:rPr>
      <w:color w:val="1B2741" w:themeColor="text1"/>
    </w:rPr>
  </w:style>
  <w:style w:type="character" w:customStyle="1" w:styleId="apple-converted-space">
    <w:name w:val="apple-converted-space"/>
    <w:basedOn w:val="DefaultParagraphFont"/>
    <w:rsid w:val="005D0131"/>
  </w:style>
  <w:style w:type="paragraph" w:styleId="Revision">
    <w:name w:val="Revision"/>
    <w:hidden/>
    <w:uiPriority w:val="99"/>
    <w:semiHidden/>
    <w:rsid w:val="00D034A7"/>
    <w:pPr>
      <w:spacing w:after="0" w:line="240" w:lineRule="auto"/>
    </w:pPr>
    <w:rPr>
      <w:rFonts w:eastAsiaTheme="minorHAnsi"/>
      <w:lang w:val="en-ZA" w:bidi="ar-SA"/>
    </w:rPr>
  </w:style>
  <w:style w:type="character" w:styleId="UnresolvedMention">
    <w:name w:val="Unresolved Mention"/>
    <w:basedOn w:val="DefaultParagraphFont"/>
    <w:uiPriority w:val="99"/>
    <w:semiHidden/>
    <w:unhideWhenUsed/>
    <w:rsid w:val="00483656"/>
    <w:rPr>
      <w:color w:val="808080"/>
      <w:shd w:val="clear" w:color="auto" w:fill="E6E6E6"/>
    </w:rPr>
  </w:style>
  <w:style w:type="table" w:styleId="ListTable3-Accent1">
    <w:name w:val="List Table 3 Accent 1"/>
    <w:basedOn w:val="TableNormal"/>
    <w:uiPriority w:val="48"/>
    <w:rsid w:val="00CB180F"/>
    <w:pPr>
      <w:spacing w:after="0" w:line="240" w:lineRule="auto"/>
    </w:pPr>
    <w:tblPr>
      <w:tblStyleRowBandSize w:val="1"/>
      <w:tblStyleColBandSize w:val="1"/>
      <w:tblBorders>
        <w:top w:val="single" w:sz="4" w:space="0" w:color="1B2741" w:themeColor="accent1"/>
        <w:left w:val="single" w:sz="4" w:space="0" w:color="1B2741" w:themeColor="accent1"/>
        <w:bottom w:val="single" w:sz="4" w:space="0" w:color="1B2741" w:themeColor="accent1"/>
        <w:right w:val="single" w:sz="4" w:space="0" w:color="1B2741" w:themeColor="accent1"/>
      </w:tblBorders>
    </w:tblPr>
    <w:tblStylePr w:type="firstRow">
      <w:rPr>
        <w:b/>
        <w:bCs/>
        <w:color w:val="FFFFFF" w:themeColor="background1"/>
      </w:rPr>
      <w:tblPr/>
      <w:tcPr>
        <w:shd w:val="clear" w:color="auto" w:fill="1B2741" w:themeFill="accent1"/>
      </w:tcPr>
    </w:tblStylePr>
    <w:tblStylePr w:type="lastRow">
      <w:rPr>
        <w:b/>
        <w:bCs/>
      </w:rPr>
      <w:tblPr/>
      <w:tcPr>
        <w:tcBorders>
          <w:top w:val="double" w:sz="4" w:space="0" w:color="1B274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741" w:themeColor="accent1"/>
          <w:right w:val="single" w:sz="4" w:space="0" w:color="1B2741" w:themeColor="accent1"/>
        </w:tcBorders>
      </w:tcPr>
    </w:tblStylePr>
    <w:tblStylePr w:type="band1Horz">
      <w:tblPr/>
      <w:tcPr>
        <w:tcBorders>
          <w:top w:val="single" w:sz="4" w:space="0" w:color="1B2741" w:themeColor="accent1"/>
          <w:bottom w:val="single" w:sz="4" w:space="0" w:color="1B274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741" w:themeColor="accent1"/>
          <w:left w:val="nil"/>
        </w:tcBorders>
      </w:tcPr>
    </w:tblStylePr>
    <w:tblStylePr w:type="swCell">
      <w:tblPr/>
      <w:tcPr>
        <w:tcBorders>
          <w:top w:val="double" w:sz="4" w:space="0" w:color="1B2741" w:themeColor="accent1"/>
          <w:right w:val="nil"/>
        </w:tcBorders>
      </w:tcPr>
    </w:tblStylePr>
  </w:style>
  <w:style w:type="table" w:styleId="ListTable3">
    <w:name w:val="List Table 3"/>
    <w:basedOn w:val="TableNormal"/>
    <w:uiPriority w:val="48"/>
    <w:rsid w:val="00D349ED"/>
    <w:pPr>
      <w:spacing w:after="0" w:line="240" w:lineRule="auto"/>
    </w:pPr>
    <w:tblPr>
      <w:tblStyleRowBandSize w:val="1"/>
      <w:tblStyleColBandSize w:val="1"/>
      <w:tblBorders>
        <w:top w:val="single" w:sz="4" w:space="0" w:color="1B2741" w:themeColor="text1"/>
        <w:left w:val="single" w:sz="4" w:space="0" w:color="1B2741" w:themeColor="text1"/>
        <w:bottom w:val="single" w:sz="4" w:space="0" w:color="1B2741" w:themeColor="text1"/>
        <w:right w:val="single" w:sz="4" w:space="0" w:color="1B2741" w:themeColor="text1"/>
      </w:tblBorders>
    </w:tblPr>
    <w:tblStylePr w:type="firstRow">
      <w:rPr>
        <w:b/>
        <w:bCs/>
        <w:caps/>
        <w:smallCaps w:val="0"/>
        <w:color w:val="1B2741" w:themeColor="accent1"/>
      </w:rPr>
      <w:tblPr/>
      <w:tcPr>
        <w:shd w:val="clear" w:color="auto" w:fill="1B2741" w:themeFill="text1"/>
      </w:tcPr>
    </w:tblStylePr>
    <w:tblStylePr w:type="lastRow">
      <w:rPr>
        <w:b/>
        <w:bCs/>
      </w:rPr>
      <w:tblPr/>
      <w:tcPr>
        <w:tcBorders>
          <w:top w:val="double" w:sz="4" w:space="0" w:color="1B274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741" w:themeColor="text1"/>
          <w:right w:val="single" w:sz="4" w:space="0" w:color="1B2741" w:themeColor="text1"/>
        </w:tcBorders>
      </w:tcPr>
    </w:tblStylePr>
    <w:tblStylePr w:type="band1Horz">
      <w:tblPr/>
      <w:tcPr>
        <w:tcBorders>
          <w:top w:val="single" w:sz="4" w:space="0" w:color="1B2741" w:themeColor="text1"/>
          <w:bottom w:val="single" w:sz="4" w:space="0" w:color="1B274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741" w:themeColor="text1"/>
          <w:left w:val="nil"/>
        </w:tcBorders>
      </w:tcPr>
    </w:tblStylePr>
    <w:tblStylePr w:type="swCell">
      <w:tblPr/>
      <w:tcPr>
        <w:tcBorders>
          <w:top w:val="double" w:sz="4" w:space="0" w:color="1B2741" w:themeColor="text1"/>
          <w:right w:val="nil"/>
        </w:tcBorders>
      </w:tcPr>
    </w:tblStylePr>
  </w:style>
  <w:style w:type="table" w:styleId="ListTable4">
    <w:name w:val="List Table 4"/>
    <w:basedOn w:val="TableNormal"/>
    <w:uiPriority w:val="49"/>
    <w:rsid w:val="00D349ED"/>
    <w:pPr>
      <w:spacing w:after="0" w:line="240" w:lineRule="auto"/>
    </w:pPr>
    <w:tblPr>
      <w:tblStyleRowBandSize w:val="1"/>
      <w:tblStyleColBandSize w:val="1"/>
      <w:tblBorders>
        <w:top w:val="single" w:sz="4" w:space="0" w:color="4D6EB5" w:themeColor="text1" w:themeTint="99"/>
        <w:left w:val="single" w:sz="4" w:space="0" w:color="4D6EB5" w:themeColor="text1" w:themeTint="99"/>
        <w:bottom w:val="single" w:sz="4" w:space="0" w:color="4D6EB5" w:themeColor="text1" w:themeTint="99"/>
        <w:right w:val="single" w:sz="4" w:space="0" w:color="4D6EB5" w:themeColor="text1" w:themeTint="99"/>
        <w:insideH w:val="single" w:sz="4" w:space="0" w:color="4D6EB5" w:themeColor="text1" w:themeTint="99"/>
      </w:tblBorders>
    </w:tblPr>
    <w:tblStylePr w:type="firstRow">
      <w:rPr>
        <w:b/>
        <w:bCs/>
        <w:color w:val="FFFFFF" w:themeColor="background1"/>
      </w:rPr>
      <w:tblPr/>
      <w:tcPr>
        <w:tcBorders>
          <w:top w:val="single" w:sz="4" w:space="0" w:color="1B2741" w:themeColor="text1"/>
          <w:left w:val="single" w:sz="4" w:space="0" w:color="1B2741" w:themeColor="text1"/>
          <w:bottom w:val="single" w:sz="4" w:space="0" w:color="1B2741" w:themeColor="text1"/>
          <w:right w:val="single" w:sz="4" w:space="0" w:color="1B2741" w:themeColor="text1"/>
          <w:insideH w:val="nil"/>
        </w:tcBorders>
        <w:shd w:val="clear" w:color="auto" w:fill="1B2741" w:themeFill="text1"/>
      </w:tcPr>
    </w:tblStylePr>
    <w:tblStylePr w:type="lastRow">
      <w:rPr>
        <w:b/>
        <w:bCs/>
      </w:rPr>
      <w:tblPr/>
      <w:tcPr>
        <w:tcBorders>
          <w:top w:val="double" w:sz="4" w:space="0" w:color="4D6EB5" w:themeColor="text1" w:themeTint="99"/>
        </w:tcBorders>
      </w:tcPr>
    </w:tblStylePr>
    <w:tblStylePr w:type="firstCol">
      <w:rPr>
        <w:b/>
        <w:bCs/>
      </w:rPr>
    </w:tblStylePr>
    <w:tblStylePr w:type="lastCol">
      <w:rPr>
        <w:b/>
        <w:bCs/>
      </w:rPr>
    </w:tblStylePr>
    <w:tblStylePr w:type="band1Vert">
      <w:tblPr/>
      <w:tcPr>
        <w:shd w:val="clear" w:color="auto" w:fill="C3CEE6" w:themeFill="text1" w:themeFillTint="33"/>
      </w:tcPr>
    </w:tblStylePr>
    <w:tblStylePr w:type="band1Horz">
      <w:tblPr/>
      <w:tcPr>
        <w:shd w:val="clear" w:color="auto" w:fill="C3CEE6" w:themeFill="text1" w:themeFillTint="33"/>
      </w:tcPr>
    </w:tblStylePr>
  </w:style>
  <w:style w:type="table" w:styleId="ListTable4-Accent2">
    <w:name w:val="List Table 4 Accent 2"/>
    <w:basedOn w:val="TableNormal"/>
    <w:uiPriority w:val="49"/>
    <w:rsid w:val="00D349ED"/>
    <w:pPr>
      <w:spacing w:after="0" w:line="240" w:lineRule="auto"/>
    </w:pPr>
    <w:tblPr>
      <w:tblStyleRowBandSize w:val="1"/>
      <w:tblStyleColBandSize w:val="1"/>
      <w:tblBorders>
        <w:top w:val="single" w:sz="4" w:space="0" w:color="5FEADD" w:themeColor="accent2" w:themeTint="99"/>
        <w:left w:val="single" w:sz="4" w:space="0" w:color="5FEADD" w:themeColor="accent2" w:themeTint="99"/>
        <w:bottom w:val="single" w:sz="4" w:space="0" w:color="5FEADD" w:themeColor="accent2" w:themeTint="99"/>
        <w:right w:val="single" w:sz="4" w:space="0" w:color="5FEADD" w:themeColor="accent2" w:themeTint="99"/>
        <w:insideH w:val="single" w:sz="4" w:space="0" w:color="5FEADD" w:themeColor="accent2" w:themeTint="99"/>
      </w:tblBorders>
    </w:tblPr>
    <w:tblStylePr w:type="firstRow">
      <w:rPr>
        <w:b/>
        <w:bCs/>
        <w:color w:val="FFFFFF" w:themeColor="background1"/>
      </w:rPr>
      <w:tblPr/>
      <w:tcPr>
        <w:tcBorders>
          <w:top w:val="single" w:sz="4" w:space="0" w:color="18BAAC" w:themeColor="accent2"/>
          <w:left w:val="single" w:sz="4" w:space="0" w:color="18BAAC" w:themeColor="accent2"/>
          <w:bottom w:val="single" w:sz="4" w:space="0" w:color="18BAAC" w:themeColor="accent2"/>
          <w:right w:val="single" w:sz="4" w:space="0" w:color="18BAAC" w:themeColor="accent2"/>
          <w:insideH w:val="nil"/>
        </w:tcBorders>
        <w:shd w:val="clear" w:color="auto" w:fill="18BAAC" w:themeFill="accent2"/>
      </w:tcPr>
    </w:tblStylePr>
    <w:tblStylePr w:type="lastRow">
      <w:rPr>
        <w:b/>
        <w:bCs/>
      </w:rPr>
      <w:tblPr/>
      <w:tcPr>
        <w:tcBorders>
          <w:top w:val="double" w:sz="4" w:space="0" w:color="5FEADD" w:themeColor="accent2" w:themeTint="99"/>
        </w:tcBorders>
      </w:tcPr>
    </w:tblStylePr>
    <w:tblStylePr w:type="firstCol">
      <w:rPr>
        <w:b/>
        <w:bCs/>
      </w:rPr>
    </w:tblStylePr>
    <w:tblStylePr w:type="lastCol">
      <w:rPr>
        <w:b/>
        <w:bCs/>
      </w:rPr>
    </w:tblStylePr>
    <w:tblStylePr w:type="band1Vert">
      <w:tblPr/>
      <w:tcPr>
        <w:shd w:val="clear" w:color="auto" w:fill="C9F8F3" w:themeFill="accent2" w:themeFillTint="33"/>
      </w:tcPr>
    </w:tblStylePr>
    <w:tblStylePr w:type="band1Horz">
      <w:tblPr/>
      <w:tcPr>
        <w:shd w:val="clear" w:color="auto" w:fill="C9F8F3" w:themeFill="accent2" w:themeFillTint="33"/>
      </w:tcPr>
    </w:tblStylePr>
  </w:style>
  <w:style w:type="table" w:styleId="ListTable4-Accent4">
    <w:name w:val="List Table 4 Accent 4"/>
    <w:aliases w:val="NBA table"/>
    <w:basedOn w:val="TableNormal"/>
    <w:uiPriority w:val="49"/>
    <w:rsid w:val="00B019C1"/>
    <w:pPr>
      <w:spacing w:before="120" w:after="120" w:line="240" w:lineRule="auto"/>
    </w:pPr>
    <w:tblPr>
      <w:tblStyleRowBandSize w:val="1"/>
      <w:tblStyleColBandSize w:val="1"/>
      <w:tblBorders>
        <w:top w:val="single" w:sz="4" w:space="0" w:color="1B2741" w:themeColor="text1"/>
        <w:left w:val="single" w:sz="4" w:space="0" w:color="1B2741" w:themeColor="text1"/>
        <w:bottom w:val="single" w:sz="4" w:space="0" w:color="1B2741" w:themeColor="text1"/>
        <w:right w:val="single" w:sz="4" w:space="0" w:color="1B2741" w:themeColor="text1"/>
        <w:insideH w:val="single" w:sz="4" w:space="0" w:color="1B2741" w:themeColor="text1"/>
      </w:tblBorders>
    </w:tblPr>
    <w:tblStylePr w:type="firstRow">
      <w:pPr>
        <w:wordWrap/>
        <w:spacing w:beforeLines="0" w:before="240" w:beforeAutospacing="0" w:afterLines="0" w:after="240" w:afterAutospacing="0" w:line="360" w:lineRule="auto"/>
        <w:jc w:val="left"/>
      </w:pPr>
      <w:rPr>
        <w:rFonts w:asciiTheme="minorHAnsi" w:hAnsiTheme="minorHAnsi"/>
        <w:b/>
        <w:bCs/>
        <w:caps/>
        <w:smallCaps w:val="0"/>
        <w:color w:val="18BAAC" w:themeColor="background2"/>
      </w:rPr>
      <w:tblPr/>
      <w:tcPr>
        <w:shd w:val="clear" w:color="auto" w:fill="1B2741" w:themeFill="text1"/>
      </w:tcPr>
    </w:tblStylePr>
    <w:tblStylePr w:type="lastRow">
      <w:rPr>
        <w:b/>
        <w:bCs/>
      </w:rPr>
      <w:tblPr/>
      <w:tcPr>
        <w:tcBorders>
          <w:top w:val="double" w:sz="4" w:space="0" w:color="AAA5CF" w:themeColor="accent4" w:themeTint="99"/>
        </w:tcBorders>
      </w:tcPr>
    </w:tblStylePr>
    <w:tblStylePr w:type="firstCol">
      <w:rPr>
        <w:b/>
        <w:bCs/>
      </w:rPr>
    </w:tblStylePr>
    <w:tblStylePr w:type="lastCol">
      <w:rPr>
        <w:b/>
        <w:bCs/>
      </w:rPr>
    </w:tblStylePr>
    <w:tblStylePr w:type="band1Vert">
      <w:tblPr/>
      <w:tcPr>
        <w:shd w:val="clear" w:color="auto" w:fill="E2E1EF" w:themeFill="accent4" w:themeFillTint="33"/>
      </w:tcPr>
    </w:tblStylePr>
    <w:tblStylePr w:type="band1Horz">
      <w:tblPr/>
      <w:tcPr>
        <w:shd w:val="clear" w:color="auto" w:fill="D5DFEF"/>
      </w:tcPr>
    </w:tblStylePr>
  </w:style>
  <w:style w:type="table" w:customStyle="1" w:styleId="NBAtablestyle">
    <w:name w:val="NBA table style"/>
    <w:basedOn w:val="TableNormal"/>
    <w:uiPriority w:val="99"/>
    <w:rsid w:val="00D349ED"/>
    <w:pPr>
      <w:spacing w:after="0" w:line="240" w:lineRule="auto"/>
    </w:pPr>
    <w:tblPr/>
  </w:style>
  <w:style w:type="table" w:customStyle="1" w:styleId="G">
    <w:name w:val="G"/>
    <w:basedOn w:val="TableNormal"/>
    <w:uiPriority w:val="99"/>
    <w:rsid w:val="008B53F0"/>
    <w:pPr>
      <w:spacing w:after="0" w:line="240" w:lineRule="auto"/>
    </w:pPr>
    <w:tblPr/>
  </w:style>
  <w:style w:type="table" w:styleId="ListTable4-Accent5">
    <w:name w:val="List Table 4 Accent 5"/>
    <w:basedOn w:val="TableNormal"/>
    <w:uiPriority w:val="49"/>
    <w:rsid w:val="008B53F0"/>
    <w:pPr>
      <w:spacing w:after="0" w:line="240" w:lineRule="auto"/>
    </w:pPr>
    <w:tblPr>
      <w:tblStyleRowBandSize w:val="1"/>
      <w:tblStyleColBandSize w:val="1"/>
      <w:tblBorders>
        <w:top w:val="single" w:sz="4" w:space="0" w:color="F69A7B" w:themeColor="accent5" w:themeTint="99"/>
        <w:left w:val="single" w:sz="4" w:space="0" w:color="F69A7B" w:themeColor="accent5" w:themeTint="99"/>
        <w:bottom w:val="single" w:sz="4" w:space="0" w:color="F69A7B" w:themeColor="accent5" w:themeTint="99"/>
        <w:right w:val="single" w:sz="4" w:space="0" w:color="F69A7B" w:themeColor="accent5" w:themeTint="99"/>
        <w:insideH w:val="single" w:sz="4" w:space="0" w:color="F69A7B" w:themeColor="accent5" w:themeTint="99"/>
      </w:tblBorders>
    </w:tblPr>
    <w:tblStylePr w:type="firstRow">
      <w:rPr>
        <w:b/>
        <w:bCs/>
        <w:color w:val="FFFFFF" w:themeColor="background1"/>
      </w:rPr>
      <w:tblPr/>
      <w:tcPr>
        <w:tcBorders>
          <w:top w:val="single" w:sz="4" w:space="0" w:color="F15924" w:themeColor="accent5"/>
          <w:left w:val="single" w:sz="4" w:space="0" w:color="F15924" w:themeColor="accent5"/>
          <w:bottom w:val="single" w:sz="4" w:space="0" w:color="F15924" w:themeColor="accent5"/>
          <w:right w:val="single" w:sz="4" w:space="0" w:color="F15924" w:themeColor="accent5"/>
          <w:insideH w:val="nil"/>
        </w:tcBorders>
        <w:shd w:val="clear" w:color="auto" w:fill="F15924" w:themeFill="accent5"/>
      </w:tcPr>
    </w:tblStylePr>
    <w:tblStylePr w:type="lastRow">
      <w:rPr>
        <w:b/>
        <w:bCs/>
      </w:rPr>
      <w:tblPr/>
      <w:tcPr>
        <w:tcBorders>
          <w:top w:val="double" w:sz="4" w:space="0" w:color="F69A7B" w:themeColor="accent5" w:themeTint="99"/>
        </w:tcBorders>
      </w:tcPr>
    </w:tblStylePr>
    <w:tblStylePr w:type="firstCol">
      <w:rPr>
        <w:b/>
        <w:bCs/>
      </w:rPr>
    </w:tblStylePr>
    <w:tblStylePr w:type="lastCol">
      <w:rPr>
        <w:b/>
        <w:bCs/>
      </w:rPr>
    </w:tblStylePr>
    <w:tblStylePr w:type="band1Vert">
      <w:tblPr/>
      <w:tcPr>
        <w:shd w:val="clear" w:color="auto" w:fill="FCDDD3" w:themeFill="accent5" w:themeFillTint="33"/>
      </w:tcPr>
    </w:tblStylePr>
    <w:tblStylePr w:type="band1Horz">
      <w:tblPr/>
      <w:tcPr>
        <w:shd w:val="clear" w:color="auto" w:fill="FCDDD3" w:themeFill="accent5" w:themeFillTint="33"/>
      </w:tcPr>
    </w:tblStylePr>
  </w:style>
  <w:style w:type="table" w:styleId="ListTable6ColourfulAccent3">
    <w:name w:val="List Table 6 Colorful Accent 3"/>
    <w:basedOn w:val="TableNormal"/>
    <w:uiPriority w:val="51"/>
    <w:rsid w:val="008B53F0"/>
    <w:pPr>
      <w:spacing w:after="0" w:line="240" w:lineRule="auto"/>
    </w:pPr>
    <w:rPr>
      <w:color w:val="BC0F3B" w:themeColor="accent3" w:themeShade="BF"/>
    </w:rPr>
    <w:tblPr>
      <w:tblStyleRowBandSize w:val="1"/>
      <w:tblStyleColBandSize w:val="1"/>
      <w:tblBorders>
        <w:top w:val="single" w:sz="4" w:space="0" w:color="ED2457" w:themeColor="accent3"/>
        <w:bottom w:val="single" w:sz="4" w:space="0" w:color="ED2457" w:themeColor="accent3"/>
      </w:tblBorders>
    </w:tblPr>
    <w:tblStylePr w:type="firstRow">
      <w:rPr>
        <w:b/>
        <w:bCs/>
      </w:rPr>
      <w:tblPr/>
      <w:tcPr>
        <w:tcBorders>
          <w:bottom w:val="single" w:sz="4" w:space="0" w:color="ED2457" w:themeColor="accent3"/>
        </w:tcBorders>
      </w:tcPr>
    </w:tblStylePr>
    <w:tblStylePr w:type="lastRow">
      <w:rPr>
        <w:b/>
        <w:bCs/>
      </w:rPr>
      <w:tblPr/>
      <w:tcPr>
        <w:tcBorders>
          <w:top w:val="double" w:sz="4" w:space="0" w:color="ED2457" w:themeColor="accent3"/>
        </w:tcBorders>
      </w:tcPr>
    </w:tblStylePr>
    <w:tblStylePr w:type="firstCol">
      <w:rPr>
        <w:b/>
        <w:bCs/>
      </w:rPr>
    </w:tblStylePr>
    <w:tblStylePr w:type="lastCol">
      <w:rPr>
        <w:b/>
        <w:bCs/>
      </w:rPr>
    </w:tblStylePr>
    <w:tblStylePr w:type="band1Vert">
      <w:tblPr/>
      <w:tcPr>
        <w:shd w:val="clear" w:color="auto" w:fill="FBD2DD" w:themeFill="accent3" w:themeFillTint="33"/>
      </w:tcPr>
    </w:tblStylePr>
    <w:tblStylePr w:type="band1Horz">
      <w:tblPr/>
      <w:tcPr>
        <w:shd w:val="clear" w:color="auto" w:fill="FBD2DD" w:themeFill="accent3" w:themeFillTint="33"/>
      </w:tcPr>
    </w:tblStylePr>
  </w:style>
  <w:style w:type="character" w:styleId="PlaceholderText">
    <w:name w:val="Placeholder Text"/>
    <w:basedOn w:val="DefaultParagraphFont"/>
    <w:uiPriority w:val="99"/>
    <w:semiHidden/>
    <w:rsid w:val="00411287"/>
    <w:rPr>
      <w:color w:val="808080"/>
    </w:rPr>
  </w:style>
  <w:style w:type="paragraph" w:customStyle="1" w:styleId="Imageboxdescription">
    <w:name w:val="Image box description"/>
    <w:basedOn w:val="Normal"/>
    <w:link w:val="ImageboxdescriptionChar"/>
    <w:qFormat/>
    <w:rsid w:val="00B019C1"/>
    <w:pPr>
      <w:spacing w:before="240" w:after="240"/>
      <w:jc w:val="left"/>
    </w:pPr>
    <w:rPr>
      <w:b/>
      <w:color w:val="FFFFFF" w:themeColor="background1"/>
    </w:rPr>
  </w:style>
  <w:style w:type="table" w:customStyle="1" w:styleId="Photoimagestable">
    <w:name w:val="Photo images table"/>
    <w:basedOn w:val="TableNormal"/>
    <w:uiPriority w:val="99"/>
    <w:rsid w:val="00497275"/>
    <w:pPr>
      <w:spacing w:after="0" w:line="240" w:lineRule="auto"/>
    </w:pPr>
    <w:tblPr/>
  </w:style>
  <w:style w:type="character" w:customStyle="1" w:styleId="ImageboxdescriptionChar">
    <w:name w:val="Image box description Char"/>
    <w:basedOn w:val="DefaultParagraphFont"/>
    <w:link w:val="Imageboxdescription"/>
    <w:rsid w:val="00B019C1"/>
    <w:rPr>
      <w:rFonts w:eastAsiaTheme="minorHAnsi"/>
      <w:b/>
      <w:color w:val="FFFFFF" w:themeColor="background1"/>
      <w:lang w:val="en-GB" w:bidi="ar-SA"/>
    </w:rPr>
  </w:style>
  <w:style w:type="table" w:styleId="GridTable4-Accent6">
    <w:name w:val="Grid Table 4 Accent 6"/>
    <w:basedOn w:val="TableNormal"/>
    <w:uiPriority w:val="49"/>
    <w:rsid w:val="000C5F8F"/>
    <w:pPr>
      <w:spacing w:after="0" w:line="240" w:lineRule="auto"/>
    </w:pPr>
    <w:rPr>
      <w:rFonts w:eastAsiaTheme="minorHAnsi"/>
      <w:sz w:val="24"/>
      <w:szCs w:val="24"/>
      <w:lang w:bidi="ar-SA"/>
    </w:rPr>
    <w:tblPr>
      <w:tblStyleRowBandSize w:val="1"/>
      <w:tblStyleColBandSize w:val="1"/>
      <w:tblBorders>
        <w:top w:val="single" w:sz="4" w:space="0" w:color="FFDC72" w:themeColor="accent6" w:themeTint="99"/>
        <w:left w:val="single" w:sz="4" w:space="0" w:color="FFDC72" w:themeColor="accent6" w:themeTint="99"/>
        <w:bottom w:val="single" w:sz="4" w:space="0" w:color="FFDC72" w:themeColor="accent6" w:themeTint="99"/>
        <w:right w:val="single" w:sz="4" w:space="0" w:color="FFDC72" w:themeColor="accent6" w:themeTint="99"/>
        <w:insideH w:val="single" w:sz="4" w:space="0" w:color="FFDC72" w:themeColor="accent6" w:themeTint="99"/>
        <w:insideV w:val="single" w:sz="4" w:space="0" w:color="FFDC72" w:themeColor="accent6" w:themeTint="99"/>
      </w:tblBorders>
    </w:tblPr>
    <w:tblStylePr w:type="firstRow">
      <w:rPr>
        <w:b/>
        <w:bCs/>
        <w:color w:val="FFFFFF" w:themeColor="background1"/>
      </w:rPr>
      <w:tblPr/>
      <w:tcPr>
        <w:tcBorders>
          <w:top w:val="single" w:sz="4" w:space="0" w:color="FFC614" w:themeColor="accent6"/>
          <w:left w:val="single" w:sz="4" w:space="0" w:color="FFC614" w:themeColor="accent6"/>
          <w:bottom w:val="single" w:sz="4" w:space="0" w:color="FFC614" w:themeColor="accent6"/>
          <w:right w:val="single" w:sz="4" w:space="0" w:color="FFC614" w:themeColor="accent6"/>
          <w:insideH w:val="nil"/>
          <w:insideV w:val="nil"/>
        </w:tcBorders>
        <w:shd w:val="clear" w:color="auto" w:fill="FFC614" w:themeFill="accent6"/>
      </w:tcPr>
    </w:tblStylePr>
    <w:tblStylePr w:type="lastRow">
      <w:rPr>
        <w:b/>
        <w:bCs/>
      </w:rPr>
      <w:tblPr/>
      <w:tcPr>
        <w:tcBorders>
          <w:top w:val="double" w:sz="4" w:space="0" w:color="FFC614" w:themeColor="accent6"/>
        </w:tcBorders>
      </w:tcPr>
    </w:tblStylePr>
    <w:tblStylePr w:type="firstCol">
      <w:rPr>
        <w:b/>
        <w:bCs/>
      </w:rPr>
    </w:tblStylePr>
    <w:tblStylePr w:type="lastCol">
      <w:rPr>
        <w:b/>
        <w:bCs/>
      </w:rPr>
    </w:tblStylePr>
    <w:tblStylePr w:type="band1Vert">
      <w:tblPr/>
      <w:tcPr>
        <w:shd w:val="clear" w:color="auto" w:fill="FFF3D0" w:themeFill="accent6" w:themeFillTint="33"/>
      </w:tcPr>
    </w:tblStylePr>
    <w:tblStylePr w:type="band1Horz">
      <w:tblPr/>
      <w:tcPr>
        <w:shd w:val="clear" w:color="auto" w:fill="FFF3D0" w:themeFill="accent6" w:themeFillTint="33"/>
      </w:tcPr>
    </w:tblStylePr>
  </w:style>
  <w:style w:type="character" w:customStyle="1" w:styleId="TableReferenceChar">
    <w:name w:val="Table Reference Char"/>
    <w:basedOn w:val="DefaultParagraphFont"/>
    <w:link w:val="TableReference"/>
    <w:uiPriority w:val="1"/>
    <w:rsid w:val="00B019C1"/>
    <w:rPr>
      <w:rFonts w:eastAsiaTheme="minorHAnsi"/>
      <w:i/>
      <w:lang w:bidi="ar-SA"/>
    </w:rPr>
  </w:style>
  <w:style w:type="paragraph" w:customStyle="1" w:styleId="TOClisteditems">
    <w:name w:val="TOC listed items"/>
    <w:basedOn w:val="TOC1"/>
    <w:link w:val="TOClisteditemsChar"/>
    <w:qFormat/>
    <w:rsid w:val="00FD7C6C"/>
    <w:pPr>
      <w:spacing w:line="480" w:lineRule="auto"/>
    </w:pPr>
    <w:rPr>
      <w:noProof/>
      <w:szCs w:val="28"/>
    </w:rPr>
  </w:style>
  <w:style w:type="character" w:customStyle="1" w:styleId="TOC1Char">
    <w:name w:val="TOC 1 Char"/>
    <w:basedOn w:val="DefaultParagraphFont"/>
    <w:link w:val="TOC1"/>
    <w:uiPriority w:val="39"/>
    <w:rsid w:val="008213B5"/>
    <w:rPr>
      <w:rFonts w:eastAsiaTheme="minorHAnsi"/>
      <w:b/>
      <w:color w:val="1B2741" w:themeColor="text1"/>
      <w:sz w:val="28"/>
      <w:lang w:val="en-ZA" w:bidi="ar-SA"/>
    </w:rPr>
  </w:style>
  <w:style w:type="character" w:customStyle="1" w:styleId="TOClisteditemsChar">
    <w:name w:val="TOC listed items Char"/>
    <w:basedOn w:val="TOC1Char"/>
    <w:link w:val="TOClisteditems"/>
    <w:rsid w:val="00FD7C6C"/>
    <w:rPr>
      <w:rFonts w:eastAsiaTheme="minorHAnsi"/>
      <w:b/>
      <w:noProof/>
      <w:color w:val="1B2741" w:themeColor="text1"/>
      <w:sz w:val="28"/>
      <w:szCs w:val="28"/>
      <w:lang w:val="en-ZA" w:bidi="ar-SA"/>
    </w:rPr>
  </w:style>
  <w:style w:type="paragraph" w:styleId="PlainText">
    <w:name w:val="Plain Text"/>
    <w:basedOn w:val="Normal"/>
    <w:link w:val="PlainTextChar"/>
    <w:uiPriority w:val="99"/>
    <w:semiHidden/>
    <w:unhideWhenUsed/>
    <w:rsid w:val="00483656"/>
    <w:pPr>
      <w:jc w:val="left"/>
    </w:pPr>
    <w:rPr>
      <w:rFonts w:ascii="Calibri" w:hAnsi="Calibri" w:cs="Consolas"/>
      <w:szCs w:val="21"/>
      <w:lang w:val="en-ZA"/>
    </w:rPr>
  </w:style>
  <w:style w:type="character" w:customStyle="1" w:styleId="PlainTextChar">
    <w:name w:val="Plain Text Char"/>
    <w:basedOn w:val="DefaultParagraphFont"/>
    <w:link w:val="PlainText"/>
    <w:uiPriority w:val="99"/>
    <w:semiHidden/>
    <w:rsid w:val="00483656"/>
    <w:rPr>
      <w:rFonts w:ascii="Calibri" w:eastAsiaTheme="minorHAnsi" w:hAnsi="Calibri" w:cs="Consolas"/>
      <w:szCs w:val="21"/>
      <w:lang w:val="en-ZA" w:bidi="ar-SA"/>
    </w:rPr>
  </w:style>
  <w:style w:type="character" w:styleId="FollowedHyperlink">
    <w:name w:val="FollowedHyperlink"/>
    <w:basedOn w:val="DefaultParagraphFont"/>
    <w:uiPriority w:val="99"/>
    <w:semiHidden/>
    <w:unhideWhenUsed/>
    <w:rsid w:val="00B136AA"/>
    <w:rPr>
      <w:color w:val="736AB0" w:themeColor="followedHyperlink"/>
      <w:u w:val="single"/>
    </w:rPr>
  </w:style>
  <w:style w:type="paragraph" w:styleId="NormalWeb">
    <w:name w:val="Normal (Web)"/>
    <w:basedOn w:val="Normal"/>
    <w:uiPriority w:val="99"/>
    <w:semiHidden/>
    <w:unhideWhenUsed/>
    <w:rsid w:val="00B00D4F"/>
    <w:rPr>
      <w:rFonts w:ascii="Times New Roman" w:hAnsi="Times New Roman" w:cs="Times New Roman"/>
      <w:sz w:val="24"/>
      <w:szCs w:val="24"/>
    </w:rPr>
  </w:style>
  <w:style w:type="table" w:styleId="ListTable1Light-Accent3">
    <w:name w:val="List Table 1 Light Accent 3"/>
    <w:basedOn w:val="TableNormal"/>
    <w:uiPriority w:val="46"/>
    <w:rsid w:val="004F6BE3"/>
    <w:pPr>
      <w:spacing w:after="0" w:line="240" w:lineRule="auto"/>
    </w:pPr>
    <w:tblPr>
      <w:tblStyleRowBandSize w:val="1"/>
      <w:tblStyleColBandSize w:val="1"/>
    </w:tblPr>
    <w:tblStylePr w:type="firstRow">
      <w:rPr>
        <w:b/>
        <w:bCs/>
      </w:rPr>
      <w:tblPr/>
      <w:tcPr>
        <w:tcBorders>
          <w:bottom w:val="single" w:sz="4" w:space="0" w:color="F47B99" w:themeColor="accent3" w:themeTint="99"/>
        </w:tcBorders>
      </w:tcPr>
    </w:tblStylePr>
    <w:tblStylePr w:type="lastRow">
      <w:rPr>
        <w:b/>
        <w:bCs/>
      </w:rPr>
      <w:tblPr/>
      <w:tcPr>
        <w:tcBorders>
          <w:top w:val="single" w:sz="4" w:space="0" w:color="F47B99" w:themeColor="accent3" w:themeTint="99"/>
        </w:tcBorders>
      </w:tcPr>
    </w:tblStylePr>
    <w:tblStylePr w:type="firstCol">
      <w:rPr>
        <w:b/>
        <w:bCs/>
      </w:rPr>
    </w:tblStylePr>
    <w:tblStylePr w:type="lastCol">
      <w:rPr>
        <w:b/>
        <w:bCs/>
      </w:rPr>
    </w:tblStylePr>
    <w:tblStylePr w:type="band1Vert">
      <w:tblPr/>
      <w:tcPr>
        <w:shd w:val="clear" w:color="auto" w:fill="FBD2DD" w:themeFill="accent3" w:themeFillTint="33"/>
      </w:tcPr>
    </w:tblStylePr>
    <w:tblStylePr w:type="band1Horz">
      <w:tblPr/>
      <w:tcPr>
        <w:shd w:val="clear" w:color="auto" w:fill="FBD2DD" w:themeFill="accent3" w:themeFillTint="33"/>
      </w:tcPr>
    </w:tblStylePr>
  </w:style>
  <w:style w:type="table" w:styleId="TableGridLight">
    <w:name w:val="Grid Table Light"/>
    <w:basedOn w:val="TableNormal"/>
    <w:uiPriority w:val="40"/>
    <w:rsid w:val="00BA05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02731E"/>
    <w:pPr>
      <w:spacing w:after="120"/>
    </w:pPr>
  </w:style>
  <w:style w:type="character" w:customStyle="1" w:styleId="BodyTextChar">
    <w:name w:val="Body Text Char"/>
    <w:basedOn w:val="DefaultParagraphFont"/>
    <w:link w:val="BodyText"/>
    <w:uiPriority w:val="99"/>
    <w:semiHidden/>
    <w:rsid w:val="0002731E"/>
    <w:rPr>
      <w:rFonts w:eastAsiaTheme="minorHAnsi"/>
      <w:lang w:val="en-GB" w:bidi="ar-SA"/>
    </w:rPr>
  </w:style>
  <w:style w:type="character" w:customStyle="1" w:styleId="authors">
    <w:name w:val="authors"/>
    <w:basedOn w:val="DefaultParagraphFont"/>
    <w:rsid w:val="00BC5D45"/>
  </w:style>
  <w:style w:type="character" w:customStyle="1" w:styleId="Date1">
    <w:name w:val="Date1"/>
    <w:basedOn w:val="DefaultParagraphFont"/>
    <w:rsid w:val="00BC5D45"/>
  </w:style>
  <w:style w:type="character" w:customStyle="1" w:styleId="arttitle">
    <w:name w:val="art_title"/>
    <w:basedOn w:val="DefaultParagraphFont"/>
    <w:rsid w:val="00BC5D45"/>
  </w:style>
  <w:style w:type="character" w:customStyle="1" w:styleId="serialtitle">
    <w:name w:val="serial_title"/>
    <w:basedOn w:val="DefaultParagraphFont"/>
    <w:rsid w:val="00BC5D45"/>
  </w:style>
  <w:style w:type="character" w:customStyle="1" w:styleId="doilink">
    <w:name w:val="doi_link"/>
    <w:basedOn w:val="DefaultParagraphFont"/>
    <w:rsid w:val="00BC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155">
      <w:bodyDiv w:val="1"/>
      <w:marLeft w:val="0"/>
      <w:marRight w:val="0"/>
      <w:marTop w:val="0"/>
      <w:marBottom w:val="0"/>
      <w:divBdr>
        <w:top w:val="none" w:sz="0" w:space="0" w:color="auto"/>
        <w:left w:val="none" w:sz="0" w:space="0" w:color="auto"/>
        <w:bottom w:val="none" w:sz="0" w:space="0" w:color="auto"/>
        <w:right w:val="none" w:sz="0" w:space="0" w:color="auto"/>
      </w:divBdr>
    </w:div>
    <w:div w:id="10688932">
      <w:bodyDiv w:val="1"/>
      <w:marLeft w:val="0"/>
      <w:marRight w:val="0"/>
      <w:marTop w:val="0"/>
      <w:marBottom w:val="0"/>
      <w:divBdr>
        <w:top w:val="none" w:sz="0" w:space="0" w:color="auto"/>
        <w:left w:val="none" w:sz="0" w:space="0" w:color="auto"/>
        <w:bottom w:val="none" w:sz="0" w:space="0" w:color="auto"/>
        <w:right w:val="none" w:sz="0" w:space="0" w:color="auto"/>
      </w:divBdr>
    </w:div>
    <w:div w:id="18245527">
      <w:bodyDiv w:val="1"/>
      <w:marLeft w:val="0"/>
      <w:marRight w:val="0"/>
      <w:marTop w:val="0"/>
      <w:marBottom w:val="0"/>
      <w:divBdr>
        <w:top w:val="none" w:sz="0" w:space="0" w:color="auto"/>
        <w:left w:val="none" w:sz="0" w:space="0" w:color="auto"/>
        <w:bottom w:val="none" w:sz="0" w:space="0" w:color="auto"/>
        <w:right w:val="none" w:sz="0" w:space="0" w:color="auto"/>
      </w:divBdr>
    </w:div>
    <w:div w:id="18627413">
      <w:bodyDiv w:val="1"/>
      <w:marLeft w:val="0"/>
      <w:marRight w:val="0"/>
      <w:marTop w:val="0"/>
      <w:marBottom w:val="0"/>
      <w:divBdr>
        <w:top w:val="none" w:sz="0" w:space="0" w:color="auto"/>
        <w:left w:val="none" w:sz="0" w:space="0" w:color="auto"/>
        <w:bottom w:val="none" w:sz="0" w:space="0" w:color="auto"/>
        <w:right w:val="none" w:sz="0" w:space="0" w:color="auto"/>
      </w:divBdr>
    </w:div>
    <w:div w:id="23795799">
      <w:bodyDiv w:val="1"/>
      <w:marLeft w:val="0"/>
      <w:marRight w:val="0"/>
      <w:marTop w:val="0"/>
      <w:marBottom w:val="0"/>
      <w:divBdr>
        <w:top w:val="none" w:sz="0" w:space="0" w:color="auto"/>
        <w:left w:val="none" w:sz="0" w:space="0" w:color="auto"/>
        <w:bottom w:val="none" w:sz="0" w:space="0" w:color="auto"/>
        <w:right w:val="none" w:sz="0" w:space="0" w:color="auto"/>
      </w:divBdr>
    </w:div>
    <w:div w:id="28653350">
      <w:bodyDiv w:val="1"/>
      <w:marLeft w:val="0"/>
      <w:marRight w:val="0"/>
      <w:marTop w:val="0"/>
      <w:marBottom w:val="0"/>
      <w:divBdr>
        <w:top w:val="none" w:sz="0" w:space="0" w:color="auto"/>
        <w:left w:val="none" w:sz="0" w:space="0" w:color="auto"/>
        <w:bottom w:val="none" w:sz="0" w:space="0" w:color="auto"/>
        <w:right w:val="none" w:sz="0" w:space="0" w:color="auto"/>
      </w:divBdr>
      <w:divsChild>
        <w:div w:id="1444379493">
          <w:marLeft w:val="0"/>
          <w:marRight w:val="0"/>
          <w:marTop w:val="0"/>
          <w:marBottom w:val="0"/>
          <w:divBdr>
            <w:top w:val="none" w:sz="0" w:space="0" w:color="auto"/>
            <w:left w:val="none" w:sz="0" w:space="0" w:color="auto"/>
            <w:bottom w:val="none" w:sz="0" w:space="0" w:color="auto"/>
            <w:right w:val="none" w:sz="0" w:space="0" w:color="auto"/>
          </w:divBdr>
          <w:divsChild>
            <w:div w:id="1686126131">
              <w:marLeft w:val="0"/>
              <w:marRight w:val="0"/>
              <w:marTop w:val="0"/>
              <w:marBottom w:val="0"/>
              <w:divBdr>
                <w:top w:val="none" w:sz="0" w:space="0" w:color="auto"/>
                <w:left w:val="none" w:sz="0" w:space="0" w:color="auto"/>
                <w:bottom w:val="none" w:sz="0" w:space="0" w:color="auto"/>
                <w:right w:val="none" w:sz="0" w:space="0" w:color="auto"/>
              </w:divBdr>
              <w:divsChild>
                <w:div w:id="1534538344">
                  <w:marLeft w:val="0"/>
                  <w:marRight w:val="0"/>
                  <w:marTop w:val="0"/>
                  <w:marBottom w:val="0"/>
                  <w:divBdr>
                    <w:top w:val="none" w:sz="0" w:space="0" w:color="auto"/>
                    <w:left w:val="none" w:sz="0" w:space="0" w:color="auto"/>
                    <w:bottom w:val="none" w:sz="0" w:space="0" w:color="auto"/>
                    <w:right w:val="none" w:sz="0" w:space="0" w:color="auto"/>
                  </w:divBdr>
                  <w:divsChild>
                    <w:div w:id="4054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5666">
      <w:bodyDiv w:val="1"/>
      <w:marLeft w:val="0"/>
      <w:marRight w:val="0"/>
      <w:marTop w:val="0"/>
      <w:marBottom w:val="0"/>
      <w:divBdr>
        <w:top w:val="none" w:sz="0" w:space="0" w:color="auto"/>
        <w:left w:val="none" w:sz="0" w:space="0" w:color="auto"/>
        <w:bottom w:val="none" w:sz="0" w:space="0" w:color="auto"/>
        <w:right w:val="none" w:sz="0" w:space="0" w:color="auto"/>
      </w:divBdr>
      <w:divsChild>
        <w:div w:id="231620519">
          <w:marLeft w:val="0"/>
          <w:marRight w:val="0"/>
          <w:marTop w:val="0"/>
          <w:marBottom w:val="0"/>
          <w:divBdr>
            <w:top w:val="none" w:sz="0" w:space="0" w:color="auto"/>
            <w:left w:val="none" w:sz="0" w:space="0" w:color="auto"/>
            <w:bottom w:val="none" w:sz="0" w:space="0" w:color="auto"/>
            <w:right w:val="none" w:sz="0" w:space="0" w:color="auto"/>
          </w:divBdr>
          <w:divsChild>
            <w:div w:id="1750543910">
              <w:marLeft w:val="0"/>
              <w:marRight w:val="0"/>
              <w:marTop w:val="0"/>
              <w:marBottom w:val="0"/>
              <w:divBdr>
                <w:top w:val="none" w:sz="0" w:space="0" w:color="auto"/>
                <w:left w:val="none" w:sz="0" w:space="0" w:color="auto"/>
                <w:bottom w:val="none" w:sz="0" w:space="0" w:color="auto"/>
                <w:right w:val="none" w:sz="0" w:space="0" w:color="auto"/>
              </w:divBdr>
              <w:divsChild>
                <w:div w:id="14413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3326">
      <w:bodyDiv w:val="1"/>
      <w:marLeft w:val="0"/>
      <w:marRight w:val="0"/>
      <w:marTop w:val="0"/>
      <w:marBottom w:val="0"/>
      <w:divBdr>
        <w:top w:val="none" w:sz="0" w:space="0" w:color="auto"/>
        <w:left w:val="none" w:sz="0" w:space="0" w:color="auto"/>
        <w:bottom w:val="none" w:sz="0" w:space="0" w:color="auto"/>
        <w:right w:val="none" w:sz="0" w:space="0" w:color="auto"/>
      </w:divBdr>
      <w:divsChild>
        <w:div w:id="2010861170">
          <w:marLeft w:val="0"/>
          <w:marRight w:val="0"/>
          <w:marTop w:val="0"/>
          <w:marBottom w:val="0"/>
          <w:divBdr>
            <w:top w:val="none" w:sz="0" w:space="0" w:color="auto"/>
            <w:left w:val="none" w:sz="0" w:space="0" w:color="auto"/>
            <w:bottom w:val="none" w:sz="0" w:space="0" w:color="auto"/>
            <w:right w:val="none" w:sz="0" w:space="0" w:color="auto"/>
          </w:divBdr>
          <w:divsChild>
            <w:div w:id="485434780">
              <w:marLeft w:val="0"/>
              <w:marRight w:val="0"/>
              <w:marTop w:val="0"/>
              <w:marBottom w:val="0"/>
              <w:divBdr>
                <w:top w:val="none" w:sz="0" w:space="0" w:color="auto"/>
                <w:left w:val="none" w:sz="0" w:space="0" w:color="auto"/>
                <w:bottom w:val="none" w:sz="0" w:space="0" w:color="auto"/>
                <w:right w:val="none" w:sz="0" w:space="0" w:color="auto"/>
              </w:divBdr>
              <w:divsChild>
                <w:div w:id="10586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5294">
      <w:bodyDiv w:val="1"/>
      <w:marLeft w:val="0"/>
      <w:marRight w:val="0"/>
      <w:marTop w:val="0"/>
      <w:marBottom w:val="0"/>
      <w:divBdr>
        <w:top w:val="none" w:sz="0" w:space="0" w:color="auto"/>
        <w:left w:val="none" w:sz="0" w:space="0" w:color="auto"/>
        <w:bottom w:val="none" w:sz="0" w:space="0" w:color="auto"/>
        <w:right w:val="none" w:sz="0" w:space="0" w:color="auto"/>
      </w:divBdr>
    </w:div>
    <w:div w:id="65226321">
      <w:bodyDiv w:val="1"/>
      <w:marLeft w:val="0"/>
      <w:marRight w:val="0"/>
      <w:marTop w:val="0"/>
      <w:marBottom w:val="0"/>
      <w:divBdr>
        <w:top w:val="none" w:sz="0" w:space="0" w:color="auto"/>
        <w:left w:val="none" w:sz="0" w:space="0" w:color="auto"/>
        <w:bottom w:val="none" w:sz="0" w:space="0" w:color="auto"/>
        <w:right w:val="none" w:sz="0" w:space="0" w:color="auto"/>
      </w:divBdr>
      <w:divsChild>
        <w:div w:id="799811627">
          <w:marLeft w:val="0"/>
          <w:marRight w:val="0"/>
          <w:marTop w:val="0"/>
          <w:marBottom w:val="0"/>
          <w:divBdr>
            <w:top w:val="none" w:sz="0" w:space="0" w:color="auto"/>
            <w:left w:val="none" w:sz="0" w:space="0" w:color="auto"/>
            <w:bottom w:val="none" w:sz="0" w:space="0" w:color="auto"/>
            <w:right w:val="none" w:sz="0" w:space="0" w:color="auto"/>
          </w:divBdr>
          <w:divsChild>
            <w:div w:id="1341852984">
              <w:marLeft w:val="0"/>
              <w:marRight w:val="0"/>
              <w:marTop w:val="0"/>
              <w:marBottom w:val="0"/>
              <w:divBdr>
                <w:top w:val="none" w:sz="0" w:space="0" w:color="auto"/>
                <w:left w:val="none" w:sz="0" w:space="0" w:color="auto"/>
                <w:bottom w:val="none" w:sz="0" w:space="0" w:color="auto"/>
                <w:right w:val="none" w:sz="0" w:space="0" w:color="auto"/>
              </w:divBdr>
              <w:divsChild>
                <w:div w:id="180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6403">
      <w:bodyDiv w:val="1"/>
      <w:marLeft w:val="0"/>
      <w:marRight w:val="0"/>
      <w:marTop w:val="0"/>
      <w:marBottom w:val="0"/>
      <w:divBdr>
        <w:top w:val="none" w:sz="0" w:space="0" w:color="auto"/>
        <w:left w:val="none" w:sz="0" w:space="0" w:color="auto"/>
        <w:bottom w:val="none" w:sz="0" w:space="0" w:color="auto"/>
        <w:right w:val="none" w:sz="0" w:space="0" w:color="auto"/>
      </w:divBdr>
    </w:div>
    <w:div w:id="72514580">
      <w:bodyDiv w:val="1"/>
      <w:marLeft w:val="0"/>
      <w:marRight w:val="0"/>
      <w:marTop w:val="0"/>
      <w:marBottom w:val="0"/>
      <w:divBdr>
        <w:top w:val="none" w:sz="0" w:space="0" w:color="auto"/>
        <w:left w:val="none" w:sz="0" w:space="0" w:color="auto"/>
        <w:bottom w:val="none" w:sz="0" w:space="0" w:color="auto"/>
        <w:right w:val="none" w:sz="0" w:space="0" w:color="auto"/>
      </w:divBdr>
      <w:divsChild>
        <w:div w:id="2110150102">
          <w:marLeft w:val="0"/>
          <w:marRight w:val="0"/>
          <w:marTop w:val="0"/>
          <w:marBottom w:val="0"/>
          <w:divBdr>
            <w:top w:val="none" w:sz="0" w:space="0" w:color="auto"/>
            <w:left w:val="none" w:sz="0" w:space="0" w:color="auto"/>
            <w:bottom w:val="none" w:sz="0" w:space="0" w:color="auto"/>
            <w:right w:val="none" w:sz="0" w:space="0" w:color="auto"/>
          </w:divBdr>
          <w:divsChild>
            <w:div w:id="549027722">
              <w:marLeft w:val="0"/>
              <w:marRight w:val="0"/>
              <w:marTop w:val="0"/>
              <w:marBottom w:val="0"/>
              <w:divBdr>
                <w:top w:val="none" w:sz="0" w:space="0" w:color="auto"/>
                <w:left w:val="none" w:sz="0" w:space="0" w:color="auto"/>
                <w:bottom w:val="none" w:sz="0" w:space="0" w:color="auto"/>
                <w:right w:val="none" w:sz="0" w:space="0" w:color="auto"/>
              </w:divBdr>
              <w:divsChild>
                <w:div w:id="16164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5944">
      <w:bodyDiv w:val="1"/>
      <w:marLeft w:val="0"/>
      <w:marRight w:val="0"/>
      <w:marTop w:val="0"/>
      <w:marBottom w:val="0"/>
      <w:divBdr>
        <w:top w:val="none" w:sz="0" w:space="0" w:color="auto"/>
        <w:left w:val="none" w:sz="0" w:space="0" w:color="auto"/>
        <w:bottom w:val="none" w:sz="0" w:space="0" w:color="auto"/>
        <w:right w:val="none" w:sz="0" w:space="0" w:color="auto"/>
      </w:divBdr>
    </w:div>
    <w:div w:id="90516834">
      <w:bodyDiv w:val="1"/>
      <w:marLeft w:val="0"/>
      <w:marRight w:val="0"/>
      <w:marTop w:val="0"/>
      <w:marBottom w:val="0"/>
      <w:divBdr>
        <w:top w:val="none" w:sz="0" w:space="0" w:color="auto"/>
        <w:left w:val="none" w:sz="0" w:space="0" w:color="auto"/>
        <w:bottom w:val="none" w:sz="0" w:space="0" w:color="auto"/>
        <w:right w:val="none" w:sz="0" w:space="0" w:color="auto"/>
      </w:divBdr>
    </w:div>
    <w:div w:id="106588859">
      <w:bodyDiv w:val="1"/>
      <w:marLeft w:val="0"/>
      <w:marRight w:val="0"/>
      <w:marTop w:val="0"/>
      <w:marBottom w:val="0"/>
      <w:divBdr>
        <w:top w:val="none" w:sz="0" w:space="0" w:color="auto"/>
        <w:left w:val="none" w:sz="0" w:space="0" w:color="auto"/>
        <w:bottom w:val="none" w:sz="0" w:space="0" w:color="auto"/>
        <w:right w:val="none" w:sz="0" w:space="0" w:color="auto"/>
      </w:divBdr>
    </w:div>
    <w:div w:id="127821980">
      <w:bodyDiv w:val="1"/>
      <w:marLeft w:val="0"/>
      <w:marRight w:val="0"/>
      <w:marTop w:val="0"/>
      <w:marBottom w:val="0"/>
      <w:divBdr>
        <w:top w:val="none" w:sz="0" w:space="0" w:color="auto"/>
        <w:left w:val="none" w:sz="0" w:space="0" w:color="auto"/>
        <w:bottom w:val="none" w:sz="0" w:space="0" w:color="auto"/>
        <w:right w:val="none" w:sz="0" w:space="0" w:color="auto"/>
      </w:divBdr>
    </w:div>
    <w:div w:id="133185388">
      <w:bodyDiv w:val="1"/>
      <w:marLeft w:val="0"/>
      <w:marRight w:val="0"/>
      <w:marTop w:val="0"/>
      <w:marBottom w:val="0"/>
      <w:divBdr>
        <w:top w:val="none" w:sz="0" w:space="0" w:color="auto"/>
        <w:left w:val="none" w:sz="0" w:space="0" w:color="auto"/>
        <w:bottom w:val="none" w:sz="0" w:space="0" w:color="auto"/>
        <w:right w:val="none" w:sz="0" w:space="0" w:color="auto"/>
      </w:divBdr>
      <w:divsChild>
        <w:div w:id="1759209990">
          <w:marLeft w:val="0"/>
          <w:marRight w:val="0"/>
          <w:marTop w:val="0"/>
          <w:marBottom w:val="0"/>
          <w:divBdr>
            <w:top w:val="none" w:sz="0" w:space="0" w:color="auto"/>
            <w:left w:val="none" w:sz="0" w:space="0" w:color="auto"/>
            <w:bottom w:val="none" w:sz="0" w:space="0" w:color="auto"/>
            <w:right w:val="none" w:sz="0" w:space="0" w:color="auto"/>
          </w:divBdr>
          <w:divsChild>
            <w:div w:id="1453786639">
              <w:marLeft w:val="0"/>
              <w:marRight w:val="0"/>
              <w:marTop w:val="0"/>
              <w:marBottom w:val="0"/>
              <w:divBdr>
                <w:top w:val="none" w:sz="0" w:space="0" w:color="auto"/>
                <w:left w:val="none" w:sz="0" w:space="0" w:color="auto"/>
                <w:bottom w:val="none" w:sz="0" w:space="0" w:color="auto"/>
                <w:right w:val="none" w:sz="0" w:space="0" w:color="auto"/>
              </w:divBdr>
              <w:divsChild>
                <w:div w:id="11086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3087">
      <w:bodyDiv w:val="1"/>
      <w:marLeft w:val="0"/>
      <w:marRight w:val="0"/>
      <w:marTop w:val="0"/>
      <w:marBottom w:val="0"/>
      <w:divBdr>
        <w:top w:val="none" w:sz="0" w:space="0" w:color="auto"/>
        <w:left w:val="none" w:sz="0" w:space="0" w:color="auto"/>
        <w:bottom w:val="none" w:sz="0" w:space="0" w:color="auto"/>
        <w:right w:val="none" w:sz="0" w:space="0" w:color="auto"/>
      </w:divBdr>
    </w:div>
    <w:div w:id="158271408">
      <w:bodyDiv w:val="1"/>
      <w:marLeft w:val="0"/>
      <w:marRight w:val="0"/>
      <w:marTop w:val="0"/>
      <w:marBottom w:val="0"/>
      <w:divBdr>
        <w:top w:val="none" w:sz="0" w:space="0" w:color="auto"/>
        <w:left w:val="none" w:sz="0" w:space="0" w:color="auto"/>
        <w:bottom w:val="none" w:sz="0" w:space="0" w:color="auto"/>
        <w:right w:val="none" w:sz="0" w:space="0" w:color="auto"/>
      </w:divBdr>
    </w:div>
    <w:div w:id="174610015">
      <w:bodyDiv w:val="1"/>
      <w:marLeft w:val="0"/>
      <w:marRight w:val="0"/>
      <w:marTop w:val="0"/>
      <w:marBottom w:val="0"/>
      <w:divBdr>
        <w:top w:val="none" w:sz="0" w:space="0" w:color="auto"/>
        <w:left w:val="none" w:sz="0" w:space="0" w:color="auto"/>
        <w:bottom w:val="none" w:sz="0" w:space="0" w:color="auto"/>
        <w:right w:val="none" w:sz="0" w:space="0" w:color="auto"/>
      </w:divBdr>
    </w:div>
    <w:div w:id="176819554">
      <w:bodyDiv w:val="1"/>
      <w:marLeft w:val="0"/>
      <w:marRight w:val="0"/>
      <w:marTop w:val="0"/>
      <w:marBottom w:val="0"/>
      <w:divBdr>
        <w:top w:val="none" w:sz="0" w:space="0" w:color="auto"/>
        <w:left w:val="none" w:sz="0" w:space="0" w:color="auto"/>
        <w:bottom w:val="none" w:sz="0" w:space="0" w:color="auto"/>
        <w:right w:val="none" w:sz="0" w:space="0" w:color="auto"/>
      </w:divBdr>
    </w:div>
    <w:div w:id="200629910">
      <w:bodyDiv w:val="1"/>
      <w:marLeft w:val="0"/>
      <w:marRight w:val="0"/>
      <w:marTop w:val="0"/>
      <w:marBottom w:val="0"/>
      <w:divBdr>
        <w:top w:val="none" w:sz="0" w:space="0" w:color="auto"/>
        <w:left w:val="none" w:sz="0" w:space="0" w:color="auto"/>
        <w:bottom w:val="none" w:sz="0" w:space="0" w:color="auto"/>
        <w:right w:val="none" w:sz="0" w:space="0" w:color="auto"/>
      </w:divBdr>
    </w:div>
    <w:div w:id="210503657">
      <w:bodyDiv w:val="1"/>
      <w:marLeft w:val="0"/>
      <w:marRight w:val="0"/>
      <w:marTop w:val="0"/>
      <w:marBottom w:val="0"/>
      <w:divBdr>
        <w:top w:val="none" w:sz="0" w:space="0" w:color="auto"/>
        <w:left w:val="none" w:sz="0" w:space="0" w:color="auto"/>
        <w:bottom w:val="none" w:sz="0" w:space="0" w:color="auto"/>
        <w:right w:val="none" w:sz="0" w:space="0" w:color="auto"/>
      </w:divBdr>
    </w:div>
    <w:div w:id="217476090">
      <w:bodyDiv w:val="1"/>
      <w:marLeft w:val="0"/>
      <w:marRight w:val="0"/>
      <w:marTop w:val="0"/>
      <w:marBottom w:val="0"/>
      <w:divBdr>
        <w:top w:val="none" w:sz="0" w:space="0" w:color="auto"/>
        <w:left w:val="none" w:sz="0" w:space="0" w:color="auto"/>
        <w:bottom w:val="none" w:sz="0" w:space="0" w:color="auto"/>
        <w:right w:val="none" w:sz="0" w:space="0" w:color="auto"/>
      </w:divBdr>
      <w:divsChild>
        <w:div w:id="1441605778">
          <w:marLeft w:val="0"/>
          <w:marRight w:val="0"/>
          <w:marTop w:val="0"/>
          <w:marBottom w:val="0"/>
          <w:divBdr>
            <w:top w:val="none" w:sz="0" w:space="0" w:color="auto"/>
            <w:left w:val="none" w:sz="0" w:space="0" w:color="auto"/>
            <w:bottom w:val="none" w:sz="0" w:space="0" w:color="auto"/>
            <w:right w:val="none" w:sz="0" w:space="0" w:color="auto"/>
          </w:divBdr>
          <w:divsChild>
            <w:div w:id="548104672">
              <w:marLeft w:val="0"/>
              <w:marRight w:val="0"/>
              <w:marTop w:val="0"/>
              <w:marBottom w:val="0"/>
              <w:divBdr>
                <w:top w:val="none" w:sz="0" w:space="0" w:color="auto"/>
                <w:left w:val="none" w:sz="0" w:space="0" w:color="auto"/>
                <w:bottom w:val="none" w:sz="0" w:space="0" w:color="auto"/>
                <w:right w:val="none" w:sz="0" w:space="0" w:color="auto"/>
              </w:divBdr>
              <w:divsChild>
                <w:div w:id="1371298863">
                  <w:marLeft w:val="0"/>
                  <w:marRight w:val="0"/>
                  <w:marTop w:val="0"/>
                  <w:marBottom w:val="0"/>
                  <w:divBdr>
                    <w:top w:val="none" w:sz="0" w:space="0" w:color="auto"/>
                    <w:left w:val="none" w:sz="0" w:space="0" w:color="auto"/>
                    <w:bottom w:val="none" w:sz="0" w:space="0" w:color="auto"/>
                    <w:right w:val="none" w:sz="0" w:space="0" w:color="auto"/>
                  </w:divBdr>
                </w:div>
              </w:divsChild>
            </w:div>
            <w:div w:id="829558467">
              <w:marLeft w:val="0"/>
              <w:marRight w:val="0"/>
              <w:marTop w:val="0"/>
              <w:marBottom w:val="0"/>
              <w:divBdr>
                <w:top w:val="none" w:sz="0" w:space="0" w:color="auto"/>
                <w:left w:val="none" w:sz="0" w:space="0" w:color="auto"/>
                <w:bottom w:val="none" w:sz="0" w:space="0" w:color="auto"/>
                <w:right w:val="none" w:sz="0" w:space="0" w:color="auto"/>
              </w:divBdr>
              <w:divsChild>
                <w:div w:id="15725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75192">
      <w:bodyDiv w:val="1"/>
      <w:marLeft w:val="0"/>
      <w:marRight w:val="0"/>
      <w:marTop w:val="0"/>
      <w:marBottom w:val="0"/>
      <w:divBdr>
        <w:top w:val="none" w:sz="0" w:space="0" w:color="auto"/>
        <w:left w:val="none" w:sz="0" w:space="0" w:color="auto"/>
        <w:bottom w:val="none" w:sz="0" w:space="0" w:color="auto"/>
        <w:right w:val="none" w:sz="0" w:space="0" w:color="auto"/>
      </w:divBdr>
    </w:div>
    <w:div w:id="222104878">
      <w:bodyDiv w:val="1"/>
      <w:marLeft w:val="0"/>
      <w:marRight w:val="0"/>
      <w:marTop w:val="0"/>
      <w:marBottom w:val="0"/>
      <w:divBdr>
        <w:top w:val="none" w:sz="0" w:space="0" w:color="auto"/>
        <w:left w:val="none" w:sz="0" w:space="0" w:color="auto"/>
        <w:bottom w:val="none" w:sz="0" w:space="0" w:color="auto"/>
        <w:right w:val="none" w:sz="0" w:space="0" w:color="auto"/>
      </w:divBdr>
      <w:divsChild>
        <w:div w:id="1071197678">
          <w:marLeft w:val="0"/>
          <w:marRight w:val="0"/>
          <w:marTop w:val="0"/>
          <w:marBottom w:val="0"/>
          <w:divBdr>
            <w:top w:val="none" w:sz="0" w:space="0" w:color="auto"/>
            <w:left w:val="none" w:sz="0" w:space="0" w:color="auto"/>
            <w:bottom w:val="none" w:sz="0" w:space="0" w:color="auto"/>
            <w:right w:val="none" w:sz="0" w:space="0" w:color="auto"/>
          </w:divBdr>
          <w:divsChild>
            <w:div w:id="2104448384">
              <w:marLeft w:val="0"/>
              <w:marRight w:val="0"/>
              <w:marTop w:val="0"/>
              <w:marBottom w:val="0"/>
              <w:divBdr>
                <w:top w:val="none" w:sz="0" w:space="0" w:color="auto"/>
                <w:left w:val="none" w:sz="0" w:space="0" w:color="auto"/>
                <w:bottom w:val="none" w:sz="0" w:space="0" w:color="auto"/>
                <w:right w:val="none" w:sz="0" w:space="0" w:color="auto"/>
              </w:divBdr>
              <w:divsChild>
                <w:div w:id="11337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16056">
      <w:bodyDiv w:val="1"/>
      <w:marLeft w:val="0"/>
      <w:marRight w:val="0"/>
      <w:marTop w:val="0"/>
      <w:marBottom w:val="0"/>
      <w:divBdr>
        <w:top w:val="none" w:sz="0" w:space="0" w:color="auto"/>
        <w:left w:val="none" w:sz="0" w:space="0" w:color="auto"/>
        <w:bottom w:val="none" w:sz="0" w:space="0" w:color="auto"/>
        <w:right w:val="none" w:sz="0" w:space="0" w:color="auto"/>
      </w:divBdr>
      <w:divsChild>
        <w:div w:id="564267446">
          <w:marLeft w:val="0"/>
          <w:marRight w:val="0"/>
          <w:marTop w:val="0"/>
          <w:marBottom w:val="0"/>
          <w:divBdr>
            <w:top w:val="none" w:sz="0" w:space="0" w:color="auto"/>
            <w:left w:val="none" w:sz="0" w:space="0" w:color="auto"/>
            <w:bottom w:val="none" w:sz="0" w:space="0" w:color="auto"/>
            <w:right w:val="none" w:sz="0" w:space="0" w:color="auto"/>
          </w:divBdr>
          <w:divsChild>
            <w:div w:id="1805007110">
              <w:marLeft w:val="0"/>
              <w:marRight w:val="0"/>
              <w:marTop w:val="0"/>
              <w:marBottom w:val="0"/>
              <w:divBdr>
                <w:top w:val="none" w:sz="0" w:space="0" w:color="auto"/>
                <w:left w:val="none" w:sz="0" w:space="0" w:color="auto"/>
                <w:bottom w:val="none" w:sz="0" w:space="0" w:color="auto"/>
                <w:right w:val="none" w:sz="0" w:space="0" w:color="auto"/>
              </w:divBdr>
              <w:divsChild>
                <w:div w:id="15790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73684">
      <w:bodyDiv w:val="1"/>
      <w:marLeft w:val="0"/>
      <w:marRight w:val="0"/>
      <w:marTop w:val="0"/>
      <w:marBottom w:val="0"/>
      <w:divBdr>
        <w:top w:val="none" w:sz="0" w:space="0" w:color="auto"/>
        <w:left w:val="none" w:sz="0" w:space="0" w:color="auto"/>
        <w:bottom w:val="none" w:sz="0" w:space="0" w:color="auto"/>
        <w:right w:val="none" w:sz="0" w:space="0" w:color="auto"/>
      </w:divBdr>
    </w:div>
    <w:div w:id="245919773">
      <w:bodyDiv w:val="1"/>
      <w:marLeft w:val="0"/>
      <w:marRight w:val="0"/>
      <w:marTop w:val="0"/>
      <w:marBottom w:val="0"/>
      <w:divBdr>
        <w:top w:val="none" w:sz="0" w:space="0" w:color="auto"/>
        <w:left w:val="none" w:sz="0" w:space="0" w:color="auto"/>
        <w:bottom w:val="none" w:sz="0" w:space="0" w:color="auto"/>
        <w:right w:val="none" w:sz="0" w:space="0" w:color="auto"/>
      </w:divBdr>
    </w:div>
    <w:div w:id="252202958">
      <w:bodyDiv w:val="1"/>
      <w:marLeft w:val="0"/>
      <w:marRight w:val="0"/>
      <w:marTop w:val="0"/>
      <w:marBottom w:val="0"/>
      <w:divBdr>
        <w:top w:val="none" w:sz="0" w:space="0" w:color="auto"/>
        <w:left w:val="none" w:sz="0" w:space="0" w:color="auto"/>
        <w:bottom w:val="none" w:sz="0" w:space="0" w:color="auto"/>
        <w:right w:val="none" w:sz="0" w:space="0" w:color="auto"/>
      </w:divBdr>
    </w:div>
    <w:div w:id="258492503">
      <w:bodyDiv w:val="1"/>
      <w:marLeft w:val="0"/>
      <w:marRight w:val="0"/>
      <w:marTop w:val="0"/>
      <w:marBottom w:val="0"/>
      <w:divBdr>
        <w:top w:val="none" w:sz="0" w:space="0" w:color="auto"/>
        <w:left w:val="none" w:sz="0" w:space="0" w:color="auto"/>
        <w:bottom w:val="none" w:sz="0" w:space="0" w:color="auto"/>
        <w:right w:val="none" w:sz="0" w:space="0" w:color="auto"/>
      </w:divBdr>
      <w:divsChild>
        <w:div w:id="823745126">
          <w:marLeft w:val="0"/>
          <w:marRight w:val="0"/>
          <w:marTop w:val="0"/>
          <w:marBottom w:val="0"/>
          <w:divBdr>
            <w:top w:val="none" w:sz="0" w:space="0" w:color="auto"/>
            <w:left w:val="none" w:sz="0" w:space="0" w:color="auto"/>
            <w:bottom w:val="none" w:sz="0" w:space="0" w:color="auto"/>
            <w:right w:val="none" w:sz="0" w:space="0" w:color="auto"/>
          </w:divBdr>
          <w:divsChild>
            <w:div w:id="958100953">
              <w:marLeft w:val="0"/>
              <w:marRight w:val="0"/>
              <w:marTop w:val="0"/>
              <w:marBottom w:val="0"/>
              <w:divBdr>
                <w:top w:val="none" w:sz="0" w:space="0" w:color="auto"/>
                <w:left w:val="none" w:sz="0" w:space="0" w:color="auto"/>
                <w:bottom w:val="none" w:sz="0" w:space="0" w:color="auto"/>
                <w:right w:val="none" w:sz="0" w:space="0" w:color="auto"/>
              </w:divBdr>
              <w:divsChild>
                <w:div w:id="305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778">
      <w:bodyDiv w:val="1"/>
      <w:marLeft w:val="0"/>
      <w:marRight w:val="0"/>
      <w:marTop w:val="0"/>
      <w:marBottom w:val="0"/>
      <w:divBdr>
        <w:top w:val="none" w:sz="0" w:space="0" w:color="auto"/>
        <w:left w:val="none" w:sz="0" w:space="0" w:color="auto"/>
        <w:bottom w:val="none" w:sz="0" w:space="0" w:color="auto"/>
        <w:right w:val="none" w:sz="0" w:space="0" w:color="auto"/>
      </w:divBdr>
      <w:divsChild>
        <w:div w:id="1558856626">
          <w:marLeft w:val="0"/>
          <w:marRight w:val="0"/>
          <w:marTop w:val="0"/>
          <w:marBottom w:val="0"/>
          <w:divBdr>
            <w:top w:val="none" w:sz="0" w:space="0" w:color="auto"/>
            <w:left w:val="none" w:sz="0" w:space="0" w:color="auto"/>
            <w:bottom w:val="none" w:sz="0" w:space="0" w:color="auto"/>
            <w:right w:val="none" w:sz="0" w:space="0" w:color="auto"/>
          </w:divBdr>
          <w:divsChild>
            <w:div w:id="800347851">
              <w:marLeft w:val="0"/>
              <w:marRight w:val="0"/>
              <w:marTop w:val="0"/>
              <w:marBottom w:val="0"/>
              <w:divBdr>
                <w:top w:val="none" w:sz="0" w:space="0" w:color="auto"/>
                <w:left w:val="none" w:sz="0" w:space="0" w:color="auto"/>
                <w:bottom w:val="none" w:sz="0" w:space="0" w:color="auto"/>
                <w:right w:val="none" w:sz="0" w:space="0" w:color="auto"/>
              </w:divBdr>
              <w:divsChild>
                <w:div w:id="14912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6300">
      <w:bodyDiv w:val="1"/>
      <w:marLeft w:val="0"/>
      <w:marRight w:val="0"/>
      <w:marTop w:val="0"/>
      <w:marBottom w:val="0"/>
      <w:divBdr>
        <w:top w:val="none" w:sz="0" w:space="0" w:color="auto"/>
        <w:left w:val="none" w:sz="0" w:space="0" w:color="auto"/>
        <w:bottom w:val="none" w:sz="0" w:space="0" w:color="auto"/>
        <w:right w:val="none" w:sz="0" w:space="0" w:color="auto"/>
      </w:divBdr>
    </w:div>
    <w:div w:id="286745466">
      <w:bodyDiv w:val="1"/>
      <w:marLeft w:val="0"/>
      <w:marRight w:val="0"/>
      <w:marTop w:val="0"/>
      <w:marBottom w:val="0"/>
      <w:divBdr>
        <w:top w:val="none" w:sz="0" w:space="0" w:color="auto"/>
        <w:left w:val="none" w:sz="0" w:space="0" w:color="auto"/>
        <w:bottom w:val="none" w:sz="0" w:space="0" w:color="auto"/>
        <w:right w:val="none" w:sz="0" w:space="0" w:color="auto"/>
      </w:divBdr>
    </w:div>
    <w:div w:id="291373862">
      <w:bodyDiv w:val="1"/>
      <w:marLeft w:val="0"/>
      <w:marRight w:val="0"/>
      <w:marTop w:val="0"/>
      <w:marBottom w:val="0"/>
      <w:divBdr>
        <w:top w:val="none" w:sz="0" w:space="0" w:color="auto"/>
        <w:left w:val="none" w:sz="0" w:space="0" w:color="auto"/>
        <w:bottom w:val="none" w:sz="0" w:space="0" w:color="auto"/>
        <w:right w:val="none" w:sz="0" w:space="0" w:color="auto"/>
      </w:divBdr>
    </w:div>
    <w:div w:id="307130387">
      <w:bodyDiv w:val="1"/>
      <w:marLeft w:val="0"/>
      <w:marRight w:val="0"/>
      <w:marTop w:val="0"/>
      <w:marBottom w:val="0"/>
      <w:divBdr>
        <w:top w:val="none" w:sz="0" w:space="0" w:color="auto"/>
        <w:left w:val="none" w:sz="0" w:space="0" w:color="auto"/>
        <w:bottom w:val="none" w:sz="0" w:space="0" w:color="auto"/>
        <w:right w:val="none" w:sz="0" w:space="0" w:color="auto"/>
      </w:divBdr>
    </w:div>
    <w:div w:id="315185124">
      <w:bodyDiv w:val="1"/>
      <w:marLeft w:val="0"/>
      <w:marRight w:val="0"/>
      <w:marTop w:val="0"/>
      <w:marBottom w:val="0"/>
      <w:divBdr>
        <w:top w:val="none" w:sz="0" w:space="0" w:color="auto"/>
        <w:left w:val="none" w:sz="0" w:space="0" w:color="auto"/>
        <w:bottom w:val="none" w:sz="0" w:space="0" w:color="auto"/>
        <w:right w:val="none" w:sz="0" w:space="0" w:color="auto"/>
      </w:divBdr>
    </w:div>
    <w:div w:id="315451970">
      <w:bodyDiv w:val="1"/>
      <w:marLeft w:val="0"/>
      <w:marRight w:val="0"/>
      <w:marTop w:val="0"/>
      <w:marBottom w:val="0"/>
      <w:divBdr>
        <w:top w:val="none" w:sz="0" w:space="0" w:color="auto"/>
        <w:left w:val="none" w:sz="0" w:space="0" w:color="auto"/>
        <w:bottom w:val="none" w:sz="0" w:space="0" w:color="auto"/>
        <w:right w:val="none" w:sz="0" w:space="0" w:color="auto"/>
      </w:divBdr>
    </w:div>
    <w:div w:id="320817705">
      <w:bodyDiv w:val="1"/>
      <w:marLeft w:val="0"/>
      <w:marRight w:val="0"/>
      <w:marTop w:val="0"/>
      <w:marBottom w:val="0"/>
      <w:divBdr>
        <w:top w:val="none" w:sz="0" w:space="0" w:color="auto"/>
        <w:left w:val="none" w:sz="0" w:space="0" w:color="auto"/>
        <w:bottom w:val="none" w:sz="0" w:space="0" w:color="auto"/>
        <w:right w:val="none" w:sz="0" w:space="0" w:color="auto"/>
      </w:divBdr>
    </w:div>
    <w:div w:id="321466226">
      <w:bodyDiv w:val="1"/>
      <w:marLeft w:val="0"/>
      <w:marRight w:val="0"/>
      <w:marTop w:val="0"/>
      <w:marBottom w:val="0"/>
      <w:divBdr>
        <w:top w:val="none" w:sz="0" w:space="0" w:color="auto"/>
        <w:left w:val="none" w:sz="0" w:space="0" w:color="auto"/>
        <w:bottom w:val="none" w:sz="0" w:space="0" w:color="auto"/>
        <w:right w:val="none" w:sz="0" w:space="0" w:color="auto"/>
      </w:divBdr>
    </w:div>
    <w:div w:id="333649183">
      <w:bodyDiv w:val="1"/>
      <w:marLeft w:val="0"/>
      <w:marRight w:val="0"/>
      <w:marTop w:val="0"/>
      <w:marBottom w:val="0"/>
      <w:divBdr>
        <w:top w:val="none" w:sz="0" w:space="0" w:color="auto"/>
        <w:left w:val="none" w:sz="0" w:space="0" w:color="auto"/>
        <w:bottom w:val="none" w:sz="0" w:space="0" w:color="auto"/>
        <w:right w:val="none" w:sz="0" w:space="0" w:color="auto"/>
      </w:divBdr>
    </w:div>
    <w:div w:id="346299549">
      <w:bodyDiv w:val="1"/>
      <w:marLeft w:val="0"/>
      <w:marRight w:val="0"/>
      <w:marTop w:val="0"/>
      <w:marBottom w:val="0"/>
      <w:divBdr>
        <w:top w:val="none" w:sz="0" w:space="0" w:color="auto"/>
        <w:left w:val="none" w:sz="0" w:space="0" w:color="auto"/>
        <w:bottom w:val="none" w:sz="0" w:space="0" w:color="auto"/>
        <w:right w:val="none" w:sz="0" w:space="0" w:color="auto"/>
      </w:divBdr>
      <w:divsChild>
        <w:div w:id="798914639">
          <w:marLeft w:val="0"/>
          <w:marRight w:val="0"/>
          <w:marTop w:val="0"/>
          <w:marBottom w:val="0"/>
          <w:divBdr>
            <w:top w:val="none" w:sz="0" w:space="0" w:color="auto"/>
            <w:left w:val="none" w:sz="0" w:space="0" w:color="auto"/>
            <w:bottom w:val="none" w:sz="0" w:space="0" w:color="auto"/>
            <w:right w:val="none" w:sz="0" w:space="0" w:color="auto"/>
          </w:divBdr>
          <w:divsChild>
            <w:div w:id="1859345172">
              <w:marLeft w:val="0"/>
              <w:marRight w:val="0"/>
              <w:marTop w:val="0"/>
              <w:marBottom w:val="0"/>
              <w:divBdr>
                <w:top w:val="none" w:sz="0" w:space="0" w:color="auto"/>
                <w:left w:val="none" w:sz="0" w:space="0" w:color="auto"/>
                <w:bottom w:val="none" w:sz="0" w:space="0" w:color="auto"/>
                <w:right w:val="none" w:sz="0" w:space="0" w:color="auto"/>
              </w:divBdr>
              <w:divsChild>
                <w:div w:id="1605382600">
                  <w:marLeft w:val="0"/>
                  <w:marRight w:val="0"/>
                  <w:marTop w:val="0"/>
                  <w:marBottom w:val="0"/>
                  <w:divBdr>
                    <w:top w:val="none" w:sz="0" w:space="0" w:color="auto"/>
                    <w:left w:val="none" w:sz="0" w:space="0" w:color="auto"/>
                    <w:bottom w:val="none" w:sz="0" w:space="0" w:color="auto"/>
                    <w:right w:val="none" w:sz="0" w:space="0" w:color="auto"/>
                  </w:divBdr>
                  <w:divsChild>
                    <w:div w:id="502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02307">
      <w:bodyDiv w:val="1"/>
      <w:marLeft w:val="0"/>
      <w:marRight w:val="0"/>
      <w:marTop w:val="0"/>
      <w:marBottom w:val="0"/>
      <w:divBdr>
        <w:top w:val="none" w:sz="0" w:space="0" w:color="auto"/>
        <w:left w:val="none" w:sz="0" w:space="0" w:color="auto"/>
        <w:bottom w:val="none" w:sz="0" w:space="0" w:color="auto"/>
        <w:right w:val="none" w:sz="0" w:space="0" w:color="auto"/>
      </w:divBdr>
      <w:divsChild>
        <w:div w:id="668675049">
          <w:marLeft w:val="0"/>
          <w:marRight w:val="0"/>
          <w:marTop w:val="0"/>
          <w:marBottom w:val="0"/>
          <w:divBdr>
            <w:top w:val="none" w:sz="0" w:space="0" w:color="auto"/>
            <w:left w:val="none" w:sz="0" w:space="0" w:color="auto"/>
            <w:bottom w:val="none" w:sz="0" w:space="0" w:color="auto"/>
            <w:right w:val="none" w:sz="0" w:space="0" w:color="auto"/>
          </w:divBdr>
          <w:divsChild>
            <w:div w:id="718288674">
              <w:marLeft w:val="0"/>
              <w:marRight w:val="0"/>
              <w:marTop w:val="0"/>
              <w:marBottom w:val="0"/>
              <w:divBdr>
                <w:top w:val="none" w:sz="0" w:space="0" w:color="auto"/>
                <w:left w:val="none" w:sz="0" w:space="0" w:color="auto"/>
                <w:bottom w:val="none" w:sz="0" w:space="0" w:color="auto"/>
                <w:right w:val="none" w:sz="0" w:space="0" w:color="auto"/>
              </w:divBdr>
              <w:divsChild>
                <w:div w:id="11126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42565">
      <w:bodyDiv w:val="1"/>
      <w:marLeft w:val="0"/>
      <w:marRight w:val="0"/>
      <w:marTop w:val="0"/>
      <w:marBottom w:val="0"/>
      <w:divBdr>
        <w:top w:val="none" w:sz="0" w:space="0" w:color="auto"/>
        <w:left w:val="none" w:sz="0" w:space="0" w:color="auto"/>
        <w:bottom w:val="none" w:sz="0" w:space="0" w:color="auto"/>
        <w:right w:val="none" w:sz="0" w:space="0" w:color="auto"/>
      </w:divBdr>
    </w:div>
    <w:div w:id="371999010">
      <w:bodyDiv w:val="1"/>
      <w:marLeft w:val="0"/>
      <w:marRight w:val="0"/>
      <w:marTop w:val="0"/>
      <w:marBottom w:val="0"/>
      <w:divBdr>
        <w:top w:val="none" w:sz="0" w:space="0" w:color="auto"/>
        <w:left w:val="none" w:sz="0" w:space="0" w:color="auto"/>
        <w:bottom w:val="none" w:sz="0" w:space="0" w:color="auto"/>
        <w:right w:val="none" w:sz="0" w:space="0" w:color="auto"/>
      </w:divBdr>
    </w:div>
    <w:div w:id="376204008">
      <w:bodyDiv w:val="1"/>
      <w:marLeft w:val="0"/>
      <w:marRight w:val="0"/>
      <w:marTop w:val="0"/>
      <w:marBottom w:val="0"/>
      <w:divBdr>
        <w:top w:val="none" w:sz="0" w:space="0" w:color="auto"/>
        <w:left w:val="none" w:sz="0" w:space="0" w:color="auto"/>
        <w:bottom w:val="none" w:sz="0" w:space="0" w:color="auto"/>
        <w:right w:val="none" w:sz="0" w:space="0" w:color="auto"/>
      </w:divBdr>
    </w:div>
    <w:div w:id="377438416">
      <w:bodyDiv w:val="1"/>
      <w:marLeft w:val="0"/>
      <w:marRight w:val="0"/>
      <w:marTop w:val="0"/>
      <w:marBottom w:val="0"/>
      <w:divBdr>
        <w:top w:val="none" w:sz="0" w:space="0" w:color="auto"/>
        <w:left w:val="none" w:sz="0" w:space="0" w:color="auto"/>
        <w:bottom w:val="none" w:sz="0" w:space="0" w:color="auto"/>
        <w:right w:val="none" w:sz="0" w:space="0" w:color="auto"/>
      </w:divBdr>
    </w:div>
    <w:div w:id="378012111">
      <w:bodyDiv w:val="1"/>
      <w:marLeft w:val="0"/>
      <w:marRight w:val="0"/>
      <w:marTop w:val="0"/>
      <w:marBottom w:val="0"/>
      <w:divBdr>
        <w:top w:val="none" w:sz="0" w:space="0" w:color="auto"/>
        <w:left w:val="none" w:sz="0" w:space="0" w:color="auto"/>
        <w:bottom w:val="none" w:sz="0" w:space="0" w:color="auto"/>
        <w:right w:val="none" w:sz="0" w:space="0" w:color="auto"/>
      </w:divBdr>
    </w:div>
    <w:div w:id="382214246">
      <w:bodyDiv w:val="1"/>
      <w:marLeft w:val="0"/>
      <w:marRight w:val="0"/>
      <w:marTop w:val="0"/>
      <w:marBottom w:val="0"/>
      <w:divBdr>
        <w:top w:val="none" w:sz="0" w:space="0" w:color="auto"/>
        <w:left w:val="none" w:sz="0" w:space="0" w:color="auto"/>
        <w:bottom w:val="none" w:sz="0" w:space="0" w:color="auto"/>
        <w:right w:val="none" w:sz="0" w:space="0" w:color="auto"/>
      </w:divBdr>
    </w:div>
    <w:div w:id="395320153">
      <w:bodyDiv w:val="1"/>
      <w:marLeft w:val="0"/>
      <w:marRight w:val="0"/>
      <w:marTop w:val="0"/>
      <w:marBottom w:val="0"/>
      <w:divBdr>
        <w:top w:val="none" w:sz="0" w:space="0" w:color="auto"/>
        <w:left w:val="none" w:sz="0" w:space="0" w:color="auto"/>
        <w:bottom w:val="none" w:sz="0" w:space="0" w:color="auto"/>
        <w:right w:val="none" w:sz="0" w:space="0" w:color="auto"/>
      </w:divBdr>
      <w:divsChild>
        <w:div w:id="96563232">
          <w:marLeft w:val="0"/>
          <w:marRight w:val="0"/>
          <w:marTop w:val="0"/>
          <w:marBottom w:val="0"/>
          <w:divBdr>
            <w:top w:val="none" w:sz="0" w:space="0" w:color="auto"/>
            <w:left w:val="none" w:sz="0" w:space="0" w:color="auto"/>
            <w:bottom w:val="none" w:sz="0" w:space="0" w:color="auto"/>
            <w:right w:val="none" w:sz="0" w:space="0" w:color="auto"/>
          </w:divBdr>
          <w:divsChild>
            <w:div w:id="778835049">
              <w:marLeft w:val="0"/>
              <w:marRight w:val="0"/>
              <w:marTop w:val="0"/>
              <w:marBottom w:val="0"/>
              <w:divBdr>
                <w:top w:val="none" w:sz="0" w:space="0" w:color="auto"/>
                <w:left w:val="none" w:sz="0" w:space="0" w:color="auto"/>
                <w:bottom w:val="none" w:sz="0" w:space="0" w:color="auto"/>
                <w:right w:val="none" w:sz="0" w:space="0" w:color="auto"/>
              </w:divBdr>
              <w:divsChild>
                <w:div w:id="400951364">
                  <w:marLeft w:val="0"/>
                  <w:marRight w:val="0"/>
                  <w:marTop w:val="0"/>
                  <w:marBottom w:val="0"/>
                  <w:divBdr>
                    <w:top w:val="none" w:sz="0" w:space="0" w:color="auto"/>
                    <w:left w:val="none" w:sz="0" w:space="0" w:color="auto"/>
                    <w:bottom w:val="none" w:sz="0" w:space="0" w:color="auto"/>
                    <w:right w:val="none" w:sz="0" w:space="0" w:color="auto"/>
                  </w:divBdr>
                  <w:divsChild>
                    <w:div w:id="15482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3429">
      <w:bodyDiv w:val="1"/>
      <w:marLeft w:val="0"/>
      <w:marRight w:val="0"/>
      <w:marTop w:val="0"/>
      <w:marBottom w:val="0"/>
      <w:divBdr>
        <w:top w:val="none" w:sz="0" w:space="0" w:color="auto"/>
        <w:left w:val="none" w:sz="0" w:space="0" w:color="auto"/>
        <w:bottom w:val="none" w:sz="0" w:space="0" w:color="auto"/>
        <w:right w:val="none" w:sz="0" w:space="0" w:color="auto"/>
      </w:divBdr>
    </w:div>
    <w:div w:id="400568284">
      <w:bodyDiv w:val="1"/>
      <w:marLeft w:val="0"/>
      <w:marRight w:val="0"/>
      <w:marTop w:val="0"/>
      <w:marBottom w:val="0"/>
      <w:divBdr>
        <w:top w:val="none" w:sz="0" w:space="0" w:color="auto"/>
        <w:left w:val="none" w:sz="0" w:space="0" w:color="auto"/>
        <w:bottom w:val="none" w:sz="0" w:space="0" w:color="auto"/>
        <w:right w:val="none" w:sz="0" w:space="0" w:color="auto"/>
      </w:divBdr>
    </w:div>
    <w:div w:id="423188998">
      <w:bodyDiv w:val="1"/>
      <w:marLeft w:val="0"/>
      <w:marRight w:val="0"/>
      <w:marTop w:val="0"/>
      <w:marBottom w:val="0"/>
      <w:divBdr>
        <w:top w:val="none" w:sz="0" w:space="0" w:color="auto"/>
        <w:left w:val="none" w:sz="0" w:space="0" w:color="auto"/>
        <w:bottom w:val="none" w:sz="0" w:space="0" w:color="auto"/>
        <w:right w:val="none" w:sz="0" w:space="0" w:color="auto"/>
      </w:divBdr>
    </w:div>
    <w:div w:id="442072190">
      <w:bodyDiv w:val="1"/>
      <w:marLeft w:val="0"/>
      <w:marRight w:val="0"/>
      <w:marTop w:val="0"/>
      <w:marBottom w:val="0"/>
      <w:divBdr>
        <w:top w:val="none" w:sz="0" w:space="0" w:color="auto"/>
        <w:left w:val="none" w:sz="0" w:space="0" w:color="auto"/>
        <w:bottom w:val="none" w:sz="0" w:space="0" w:color="auto"/>
        <w:right w:val="none" w:sz="0" w:space="0" w:color="auto"/>
      </w:divBdr>
      <w:divsChild>
        <w:div w:id="830222507">
          <w:marLeft w:val="0"/>
          <w:marRight w:val="0"/>
          <w:marTop w:val="0"/>
          <w:marBottom w:val="0"/>
          <w:divBdr>
            <w:top w:val="none" w:sz="0" w:space="0" w:color="auto"/>
            <w:left w:val="none" w:sz="0" w:space="0" w:color="auto"/>
            <w:bottom w:val="none" w:sz="0" w:space="0" w:color="auto"/>
            <w:right w:val="none" w:sz="0" w:space="0" w:color="auto"/>
          </w:divBdr>
          <w:divsChild>
            <w:div w:id="667096504">
              <w:marLeft w:val="0"/>
              <w:marRight w:val="0"/>
              <w:marTop w:val="0"/>
              <w:marBottom w:val="0"/>
              <w:divBdr>
                <w:top w:val="none" w:sz="0" w:space="0" w:color="auto"/>
                <w:left w:val="none" w:sz="0" w:space="0" w:color="auto"/>
                <w:bottom w:val="none" w:sz="0" w:space="0" w:color="auto"/>
                <w:right w:val="none" w:sz="0" w:space="0" w:color="auto"/>
              </w:divBdr>
              <w:divsChild>
                <w:div w:id="656232618">
                  <w:marLeft w:val="0"/>
                  <w:marRight w:val="0"/>
                  <w:marTop w:val="0"/>
                  <w:marBottom w:val="0"/>
                  <w:divBdr>
                    <w:top w:val="none" w:sz="0" w:space="0" w:color="auto"/>
                    <w:left w:val="none" w:sz="0" w:space="0" w:color="auto"/>
                    <w:bottom w:val="none" w:sz="0" w:space="0" w:color="auto"/>
                    <w:right w:val="none" w:sz="0" w:space="0" w:color="auto"/>
                  </w:divBdr>
                  <w:divsChild>
                    <w:div w:id="17109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20250">
      <w:bodyDiv w:val="1"/>
      <w:marLeft w:val="0"/>
      <w:marRight w:val="0"/>
      <w:marTop w:val="0"/>
      <w:marBottom w:val="0"/>
      <w:divBdr>
        <w:top w:val="none" w:sz="0" w:space="0" w:color="auto"/>
        <w:left w:val="none" w:sz="0" w:space="0" w:color="auto"/>
        <w:bottom w:val="none" w:sz="0" w:space="0" w:color="auto"/>
        <w:right w:val="none" w:sz="0" w:space="0" w:color="auto"/>
      </w:divBdr>
    </w:div>
    <w:div w:id="487598643">
      <w:bodyDiv w:val="1"/>
      <w:marLeft w:val="0"/>
      <w:marRight w:val="0"/>
      <w:marTop w:val="0"/>
      <w:marBottom w:val="0"/>
      <w:divBdr>
        <w:top w:val="none" w:sz="0" w:space="0" w:color="auto"/>
        <w:left w:val="none" w:sz="0" w:space="0" w:color="auto"/>
        <w:bottom w:val="none" w:sz="0" w:space="0" w:color="auto"/>
        <w:right w:val="none" w:sz="0" w:space="0" w:color="auto"/>
      </w:divBdr>
    </w:div>
    <w:div w:id="488444111">
      <w:bodyDiv w:val="1"/>
      <w:marLeft w:val="0"/>
      <w:marRight w:val="0"/>
      <w:marTop w:val="0"/>
      <w:marBottom w:val="0"/>
      <w:divBdr>
        <w:top w:val="none" w:sz="0" w:space="0" w:color="auto"/>
        <w:left w:val="none" w:sz="0" w:space="0" w:color="auto"/>
        <w:bottom w:val="none" w:sz="0" w:space="0" w:color="auto"/>
        <w:right w:val="none" w:sz="0" w:space="0" w:color="auto"/>
      </w:divBdr>
      <w:divsChild>
        <w:div w:id="1511989981">
          <w:marLeft w:val="0"/>
          <w:marRight w:val="0"/>
          <w:marTop w:val="0"/>
          <w:marBottom w:val="0"/>
          <w:divBdr>
            <w:top w:val="none" w:sz="0" w:space="0" w:color="auto"/>
            <w:left w:val="none" w:sz="0" w:space="0" w:color="auto"/>
            <w:bottom w:val="none" w:sz="0" w:space="0" w:color="auto"/>
            <w:right w:val="none" w:sz="0" w:space="0" w:color="auto"/>
          </w:divBdr>
          <w:divsChild>
            <w:div w:id="884101295">
              <w:marLeft w:val="0"/>
              <w:marRight w:val="0"/>
              <w:marTop w:val="0"/>
              <w:marBottom w:val="0"/>
              <w:divBdr>
                <w:top w:val="none" w:sz="0" w:space="0" w:color="auto"/>
                <w:left w:val="none" w:sz="0" w:space="0" w:color="auto"/>
                <w:bottom w:val="none" w:sz="0" w:space="0" w:color="auto"/>
                <w:right w:val="none" w:sz="0" w:space="0" w:color="auto"/>
              </w:divBdr>
              <w:divsChild>
                <w:div w:id="14196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5721">
      <w:bodyDiv w:val="1"/>
      <w:marLeft w:val="0"/>
      <w:marRight w:val="0"/>
      <w:marTop w:val="0"/>
      <w:marBottom w:val="0"/>
      <w:divBdr>
        <w:top w:val="none" w:sz="0" w:space="0" w:color="auto"/>
        <w:left w:val="none" w:sz="0" w:space="0" w:color="auto"/>
        <w:bottom w:val="none" w:sz="0" w:space="0" w:color="auto"/>
        <w:right w:val="none" w:sz="0" w:space="0" w:color="auto"/>
      </w:divBdr>
    </w:div>
    <w:div w:id="503086056">
      <w:bodyDiv w:val="1"/>
      <w:marLeft w:val="0"/>
      <w:marRight w:val="0"/>
      <w:marTop w:val="0"/>
      <w:marBottom w:val="0"/>
      <w:divBdr>
        <w:top w:val="none" w:sz="0" w:space="0" w:color="auto"/>
        <w:left w:val="none" w:sz="0" w:space="0" w:color="auto"/>
        <w:bottom w:val="none" w:sz="0" w:space="0" w:color="auto"/>
        <w:right w:val="none" w:sz="0" w:space="0" w:color="auto"/>
      </w:divBdr>
    </w:div>
    <w:div w:id="549848220">
      <w:bodyDiv w:val="1"/>
      <w:marLeft w:val="0"/>
      <w:marRight w:val="0"/>
      <w:marTop w:val="0"/>
      <w:marBottom w:val="0"/>
      <w:divBdr>
        <w:top w:val="none" w:sz="0" w:space="0" w:color="auto"/>
        <w:left w:val="none" w:sz="0" w:space="0" w:color="auto"/>
        <w:bottom w:val="none" w:sz="0" w:space="0" w:color="auto"/>
        <w:right w:val="none" w:sz="0" w:space="0" w:color="auto"/>
      </w:divBdr>
      <w:divsChild>
        <w:div w:id="453403589">
          <w:marLeft w:val="0"/>
          <w:marRight w:val="0"/>
          <w:marTop w:val="0"/>
          <w:marBottom w:val="0"/>
          <w:divBdr>
            <w:top w:val="none" w:sz="0" w:space="0" w:color="auto"/>
            <w:left w:val="none" w:sz="0" w:space="0" w:color="auto"/>
            <w:bottom w:val="none" w:sz="0" w:space="0" w:color="auto"/>
            <w:right w:val="none" w:sz="0" w:space="0" w:color="auto"/>
          </w:divBdr>
          <w:divsChild>
            <w:div w:id="187529265">
              <w:marLeft w:val="0"/>
              <w:marRight w:val="0"/>
              <w:marTop w:val="0"/>
              <w:marBottom w:val="0"/>
              <w:divBdr>
                <w:top w:val="none" w:sz="0" w:space="0" w:color="auto"/>
                <w:left w:val="none" w:sz="0" w:space="0" w:color="auto"/>
                <w:bottom w:val="none" w:sz="0" w:space="0" w:color="auto"/>
                <w:right w:val="none" w:sz="0" w:space="0" w:color="auto"/>
              </w:divBdr>
              <w:divsChild>
                <w:div w:id="1272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637755">
      <w:bodyDiv w:val="1"/>
      <w:marLeft w:val="0"/>
      <w:marRight w:val="0"/>
      <w:marTop w:val="0"/>
      <w:marBottom w:val="0"/>
      <w:divBdr>
        <w:top w:val="none" w:sz="0" w:space="0" w:color="auto"/>
        <w:left w:val="none" w:sz="0" w:space="0" w:color="auto"/>
        <w:bottom w:val="none" w:sz="0" w:space="0" w:color="auto"/>
        <w:right w:val="none" w:sz="0" w:space="0" w:color="auto"/>
      </w:divBdr>
      <w:divsChild>
        <w:div w:id="232662623">
          <w:marLeft w:val="0"/>
          <w:marRight w:val="0"/>
          <w:marTop w:val="0"/>
          <w:marBottom w:val="0"/>
          <w:divBdr>
            <w:top w:val="none" w:sz="0" w:space="0" w:color="auto"/>
            <w:left w:val="none" w:sz="0" w:space="0" w:color="auto"/>
            <w:bottom w:val="none" w:sz="0" w:space="0" w:color="auto"/>
            <w:right w:val="none" w:sz="0" w:space="0" w:color="auto"/>
          </w:divBdr>
          <w:divsChild>
            <w:div w:id="1555460494">
              <w:marLeft w:val="0"/>
              <w:marRight w:val="0"/>
              <w:marTop w:val="0"/>
              <w:marBottom w:val="0"/>
              <w:divBdr>
                <w:top w:val="none" w:sz="0" w:space="0" w:color="auto"/>
                <w:left w:val="none" w:sz="0" w:space="0" w:color="auto"/>
                <w:bottom w:val="none" w:sz="0" w:space="0" w:color="auto"/>
                <w:right w:val="none" w:sz="0" w:space="0" w:color="auto"/>
              </w:divBdr>
              <w:divsChild>
                <w:div w:id="1120999798">
                  <w:marLeft w:val="0"/>
                  <w:marRight w:val="0"/>
                  <w:marTop w:val="0"/>
                  <w:marBottom w:val="0"/>
                  <w:divBdr>
                    <w:top w:val="none" w:sz="0" w:space="0" w:color="auto"/>
                    <w:left w:val="none" w:sz="0" w:space="0" w:color="auto"/>
                    <w:bottom w:val="none" w:sz="0" w:space="0" w:color="auto"/>
                    <w:right w:val="none" w:sz="0" w:space="0" w:color="auto"/>
                  </w:divBdr>
                  <w:divsChild>
                    <w:div w:id="11706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49025">
      <w:bodyDiv w:val="1"/>
      <w:marLeft w:val="0"/>
      <w:marRight w:val="0"/>
      <w:marTop w:val="0"/>
      <w:marBottom w:val="0"/>
      <w:divBdr>
        <w:top w:val="none" w:sz="0" w:space="0" w:color="auto"/>
        <w:left w:val="none" w:sz="0" w:space="0" w:color="auto"/>
        <w:bottom w:val="none" w:sz="0" w:space="0" w:color="auto"/>
        <w:right w:val="none" w:sz="0" w:space="0" w:color="auto"/>
      </w:divBdr>
    </w:div>
    <w:div w:id="588083613">
      <w:bodyDiv w:val="1"/>
      <w:marLeft w:val="0"/>
      <w:marRight w:val="0"/>
      <w:marTop w:val="0"/>
      <w:marBottom w:val="0"/>
      <w:divBdr>
        <w:top w:val="none" w:sz="0" w:space="0" w:color="auto"/>
        <w:left w:val="none" w:sz="0" w:space="0" w:color="auto"/>
        <w:bottom w:val="none" w:sz="0" w:space="0" w:color="auto"/>
        <w:right w:val="none" w:sz="0" w:space="0" w:color="auto"/>
      </w:divBdr>
    </w:div>
    <w:div w:id="590703522">
      <w:bodyDiv w:val="1"/>
      <w:marLeft w:val="0"/>
      <w:marRight w:val="0"/>
      <w:marTop w:val="0"/>
      <w:marBottom w:val="0"/>
      <w:divBdr>
        <w:top w:val="none" w:sz="0" w:space="0" w:color="auto"/>
        <w:left w:val="none" w:sz="0" w:space="0" w:color="auto"/>
        <w:bottom w:val="none" w:sz="0" w:space="0" w:color="auto"/>
        <w:right w:val="none" w:sz="0" w:space="0" w:color="auto"/>
      </w:divBdr>
    </w:div>
    <w:div w:id="619995669">
      <w:bodyDiv w:val="1"/>
      <w:marLeft w:val="0"/>
      <w:marRight w:val="0"/>
      <w:marTop w:val="0"/>
      <w:marBottom w:val="0"/>
      <w:divBdr>
        <w:top w:val="none" w:sz="0" w:space="0" w:color="auto"/>
        <w:left w:val="none" w:sz="0" w:space="0" w:color="auto"/>
        <w:bottom w:val="none" w:sz="0" w:space="0" w:color="auto"/>
        <w:right w:val="none" w:sz="0" w:space="0" w:color="auto"/>
      </w:divBdr>
    </w:div>
    <w:div w:id="631135435">
      <w:bodyDiv w:val="1"/>
      <w:marLeft w:val="0"/>
      <w:marRight w:val="0"/>
      <w:marTop w:val="0"/>
      <w:marBottom w:val="0"/>
      <w:divBdr>
        <w:top w:val="none" w:sz="0" w:space="0" w:color="auto"/>
        <w:left w:val="none" w:sz="0" w:space="0" w:color="auto"/>
        <w:bottom w:val="none" w:sz="0" w:space="0" w:color="auto"/>
        <w:right w:val="none" w:sz="0" w:space="0" w:color="auto"/>
      </w:divBdr>
      <w:divsChild>
        <w:div w:id="860556500">
          <w:marLeft w:val="0"/>
          <w:marRight w:val="0"/>
          <w:marTop w:val="0"/>
          <w:marBottom w:val="0"/>
          <w:divBdr>
            <w:top w:val="none" w:sz="0" w:space="0" w:color="auto"/>
            <w:left w:val="none" w:sz="0" w:space="0" w:color="auto"/>
            <w:bottom w:val="none" w:sz="0" w:space="0" w:color="auto"/>
            <w:right w:val="none" w:sz="0" w:space="0" w:color="auto"/>
          </w:divBdr>
          <w:divsChild>
            <w:div w:id="1628316786">
              <w:marLeft w:val="0"/>
              <w:marRight w:val="0"/>
              <w:marTop w:val="0"/>
              <w:marBottom w:val="0"/>
              <w:divBdr>
                <w:top w:val="none" w:sz="0" w:space="0" w:color="auto"/>
                <w:left w:val="none" w:sz="0" w:space="0" w:color="auto"/>
                <w:bottom w:val="none" w:sz="0" w:space="0" w:color="auto"/>
                <w:right w:val="none" w:sz="0" w:space="0" w:color="auto"/>
              </w:divBdr>
              <w:divsChild>
                <w:div w:id="2187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20682">
      <w:bodyDiv w:val="1"/>
      <w:marLeft w:val="0"/>
      <w:marRight w:val="0"/>
      <w:marTop w:val="0"/>
      <w:marBottom w:val="0"/>
      <w:divBdr>
        <w:top w:val="none" w:sz="0" w:space="0" w:color="auto"/>
        <w:left w:val="none" w:sz="0" w:space="0" w:color="auto"/>
        <w:bottom w:val="none" w:sz="0" w:space="0" w:color="auto"/>
        <w:right w:val="none" w:sz="0" w:space="0" w:color="auto"/>
      </w:divBdr>
    </w:div>
    <w:div w:id="644579008">
      <w:bodyDiv w:val="1"/>
      <w:marLeft w:val="0"/>
      <w:marRight w:val="0"/>
      <w:marTop w:val="0"/>
      <w:marBottom w:val="0"/>
      <w:divBdr>
        <w:top w:val="none" w:sz="0" w:space="0" w:color="auto"/>
        <w:left w:val="none" w:sz="0" w:space="0" w:color="auto"/>
        <w:bottom w:val="none" w:sz="0" w:space="0" w:color="auto"/>
        <w:right w:val="none" w:sz="0" w:space="0" w:color="auto"/>
      </w:divBdr>
      <w:divsChild>
        <w:div w:id="1356535800">
          <w:marLeft w:val="0"/>
          <w:marRight w:val="0"/>
          <w:marTop w:val="0"/>
          <w:marBottom w:val="0"/>
          <w:divBdr>
            <w:top w:val="none" w:sz="0" w:space="0" w:color="auto"/>
            <w:left w:val="none" w:sz="0" w:space="0" w:color="auto"/>
            <w:bottom w:val="none" w:sz="0" w:space="0" w:color="auto"/>
            <w:right w:val="none" w:sz="0" w:space="0" w:color="auto"/>
          </w:divBdr>
          <w:divsChild>
            <w:div w:id="2019699160">
              <w:marLeft w:val="0"/>
              <w:marRight w:val="0"/>
              <w:marTop w:val="0"/>
              <w:marBottom w:val="0"/>
              <w:divBdr>
                <w:top w:val="none" w:sz="0" w:space="0" w:color="auto"/>
                <w:left w:val="none" w:sz="0" w:space="0" w:color="auto"/>
                <w:bottom w:val="none" w:sz="0" w:space="0" w:color="auto"/>
                <w:right w:val="none" w:sz="0" w:space="0" w:color="auto"/>
              </w:divBdr>
              <w:divsChild>
                <w:div w:id="13080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65149">
      <w:bodyDiv w:val="1"/>
      <w:marLeft w:val="0"/>
      <w:marRight w:val="0"/>
      <w:marTop w:val="0"/>
      <w:marBottom w:val="0"/>
      <w:divBdr>
        <w:top w:val="none" w:sz="0" w:space="0" w:color="auto"/>
        <w:left w:val="none" w:sz="0" w:space="0" w:color="auto"/>
        <w:bottom w:val="none" w:sz="0" w:space="0" w:color="auto"/>
        <w:right w:val="none" w:sz="0" w:space="0" w:color="auto"/>
      </w:divBdr>
    </w:div>
    <w:div w:id="657998884">
      <w:bodyDiv w:val="1"/>
      <w:marLeft w:val="0"/>
      <w:marRight w:val="0"/>
      <w:marTop w:val="0"/>
      <w:marBottom w:val="0"/>
      <w:divBdr>
        <w:top w:val="none" w:sz="0" w:space="0" w:color="auto"/>
        <w:left w:val="none" w:sz="0" w:space="0" w:color="auto"/>
        <w:bottom w:val="none" w:sz="0" w:space="0" w:color="auto"/>
        <w:right w:val="none" w:sz="0" w:space="0" w:color="auto"/>
      </w:divBdr>
    </w:div>
    <w:div w:id="659844798">
      <w:bodyDiv w:val="1"/>
      <w:marLeft w:val="0"/>
      <w:marRight w:val="0"/>
      <w:marTop w:val="0"/>
      <w:marBottom w:val="0"/>
      <w:divBdr>
        <w:top w:val="none" w:sz="0" w:space="0" w:color="auto"/>
        <w:left w:val="none" w:sz="0" w:space="0" w:color="auto"/>
        <w:bottom w:val="none" w:sz="0" w:space="0" w:color="auto"/>
        <w:right w:val="none" w:sz="0" w:space="0" w:color="auto"/>
      </w:divBdr>
    </w:div>
    <w:div w:id="679428896">
      <w:bodyDiv w:val="1"/>
      <w:marLeft w:val="0"/>
      <w:marRight w:val="0"/>
      <w:marTop w:val="0"/>
      <w:marBottom w:val="0"/>
      <w:divBdr>
        <w:top w:val="none" w:sz="0" w:space="0" w:color="auto"/>
        <w:left w:val="none" w:sz="0" w:space="0" w:color="auto"/>
        <w:bottom w:val="none" w:sz="0" w:space="0" w:color="auto"/>
        <w:right w:val="none" w:sz="0" w:space="0" w:color="auto"/>
      </w:divBdr>
      <w:divsChild>
        <w:div w:id="1736931374">
          <w:marLeft w:val="0"/>
          <w:marRight w:val="0"/>
          <w:marTop w:val="0"/>
          <w:marBottom w:val="0"/>
          <w:divBdr>
            <w:top w:val="none" w:sz="0" w:space="0" w:color="auto"/>
            <w:left w:val="none" w:sz="0" w:space="0" w:color="auto"/>
            <w:bottom w:val="none" w:sz="0" w:space="0" w:color="auto"/>
            <w:right w:val="none" w:sz="0" w:space="0" w:color="auto"/>
          </w:divBdr>
          <w:divsChild>
            <w:div w:id="933441886">
              <w:marLeft w:val="0"/>
              <w:marRight w:val="0"/>
              <w:marTop w:val="0"/>
              <w:marBottom w:val="0"/>
              <w:divBdr>
                <w:top w:val="none" w:sz="0" w:space="0" w:color="auto"/>
                <w:left w:val="none" w:sz="0" w:space="0" w:color="auto"/>
                <w:bottom w:val="none" w:sz="0" w:space="0" w:color="auto"/>
                <w:right w:val="none" w:sz="0" w:space="0" w:color="auto"/>
              </w:divBdr>
              <w:divsChild>
                <w:div w:id="607279365">
                  <w:marLeft w:val="0"/>
                  <w:marRight w:val="0"/>
                  <w:marTop w:val="0"/>
                  <w:marBottom w:val="0"/>
                  <w:divBdr>
                    <w:top w:val="none" w:sz="0" w:space="0" w:color="auto"/>
                    <w:left w:val="none" w:sz="0" w:space="0" w:color="auto"/>
                    <w:bottom w:val="none" w:sz="0" w:space="0" w:color="auto"/>
                    <w:right w:val="none" w:sz="0" w:space="0" w:color="auto"/>
                  </w:divBdr>
                  <w:divsChild>
                    <w:div w:id="10524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21190">
      <w:bodyDiv w:val="1"/>
      <w:marLeft w:val="0"/>
      <w:marRight w:val="0"/>
      <w:marTop w:val="0"/>
      <w:marBottom w:val="0"/>
      <w:divBdr>
        <w:top w:val="none" w:sz="0" w:space="0" w:color="auto"/>
        <w:left w:val="none" w:sz="0" w:space="0" w:color="auto"/>
        <w:bottom w:val="none" w:sz="0" w:space="0" w:color="auto"/>
        <w:right w:val="none" w:sz="0" w:space="0" w:color="auto"/>
      </w:divBdr>
      <w:divsChild>
        <w:div w:id="1845902781">
          <w:marLeft w:val="0"/>
          <w:marRight w:val="0"/>
          <w:marTop w:val="0"/>
          <w:marBottom w:val="0"/>
          <w:divBdr>
            <w:top w:val="none" w:sz="0" w:space="0" w:color="auto"/>
            <w:left w:val="none" w:sz="0" w:space="0" w:color="auto"/>
            <w:bottom w:val="none" w:sz="0" w:space="0" w:color="auto"/>
            <w:right w:val="none" w:sz="0" w:space="0" w:color="auto"/>
          </w:divBdr>
          <w:divsChild>
            <w:div w:id="335573553">
              <w:marLeft w:val="0"/>
              <w:marRight w:val="0"/>
              <w:marTop w:val="0"/>
              <w:marBottom w:val="0"/>
              <w:divBdr>
                <w:top w:val="none" w:sz="0" w:space="0" w:color="auto"/>
                <w:left w:val="none" w:sz="0" w:space="0" w:color="auto"/>
                <w:bottom w:val="none" w:sz="0" w:space="0" w:color="auto"/>
                <w:right w:val="none" w:sz="0" w:space="0" w:color="auto"/>
              </w:divBdr>
              <w:divsChild>
                <w:div w:id="13214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42032">
      <w:bodyDiv w:val="1"/>
      <w:marLeft w:val="0"/>
      <w:marRight w:val="0"/>
      <w:marTop w:val="0"/>
      <w:marBottom w:val="0"/>
      <w:divBdr>
        <w:top w:val="none" w:sz="0" w:space="0" w:color="auto"/>
        <w:left w:val="none" w:sz="0" w:space="0" w:color="auto"/>
        <w:bottom w:val="none" w:sz="0" w:space="0" w:color="auto"/>
        <w:right w:val="none" w:sz="0" w:space="0" w:color="auto"/>
      </w:divBdr>
    </w:div>
    <w:div w:id="683097286">
      <w:bodyDiv w:val="1"/>
      <w:marLeft w:val="0"/>
      <w:marRight w:val="0"/>
      <w:marTop w:val="0"/>
      <w:marBottom w:val="0"/>
      <w:divBdr>
        <w:top w:val="none" w:sz="0" w:space="0" w:color="auto"/>
        <w:left w:val="none" w:sz="0" w:space="0" w:color="auto"/>
        <w:bottom w:val="none" w:sz="0" w:space="0" w:color="auto"/>
        <w:right w:val="none" w:sz="0" w:space="0" w:color="auto"/>
      </w:divBdr>
      <w:divsChild>
        <w:div w:id="673218476">
          <w:marLeft w:val="0"/>
          <w:marRight w:val="0"/>
          <w:marTop w:val="0"/>
          <w:marBottom w:val="0"/>
          <w:divBdr>
            <w:top w:val="none" w:sz="0" w:space="0" w:color="auto"/>
            <w:left w:val="none" w:sz="0" w:space="0" w:color="auto"/>
            <w:bottom w:val="none" w:sz="0" w:space="0" w:color="auto"/>
            <w:right w:val="none" w:sz="0" w:space="0" w:color="auto"/>
          </w:divBdr>
          <w:divsChild>
            <w:div w:id="88964086">
              <w:marLeft w:val="0"/>
              <w:marRight w:val="0"/>
              <w:marTop w:val="0"/>
              <w:marBottom w:val="0"/>
              <w:divBdr>
                <w:top w:val="none" w:sz="0" w:space="0" w:color="auto"/>
                <w:left w:val="none" w:sz="0" w:space="0" w:color="auto"/>
                <w:bottom w:val="none" w:sz="0" w:space="0" w:color="auto"/>
                <w:right w:val="none" w:sz="0" w:space="0" w:color="auto"/>
              </w:divBdr>
              <w:divsChild>
                <w:div w:id="811681747">
                  <w:marLeft w:val="0"/>
                  <w:marRight w:val="0"/>
                  <w:marTop w:val="0"/>
                  <w:marBottom w:val="0"/>
                  <w:divBdr>
                    <w:top w:val="none" w:sz="0" w:space="0" w:color="auto"/>
                    <w:left w:val="none" w:sz="0" w:space="0" w:color="auto"/>
                    <w:bottom w:val="none" w:sz="0" w:space="0" w:color="auto"/>
                    <w:right w:val="none" w:sz="0" w:space="0" w:color="auto"/>
                  </w:divBdr>
                  <w:divsChild>
                    <w:div w:id="18856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91687">
      <w:bodyDiv w:val="1"/>
      <w:marLeft w:val="0"/>
      <w:marRight w:val="0"/>
      <w:marTop w:val="0"/>
      <w:marBottom w:val="0"/>
      <w:divBdr>
        <w:top w:val="none" w:sz="0" w:space="0" w:color="auto"/>
        <w:left w:val="none" w:sz="0" w:space="0" w:color="auto"/>
        <w:bottom w:val="none" w:sz="0" w:space="0" w:color="auto"/>
        <w:right w:val="none" w:sz="0" w:space="0" w:color="auto"/>
      </w:divBdr>
    </w:div>
    <w:div w:id="694816251">
      <w:bodyDiv w:val="1"/>
      <w:marLeft w:val="0"/>
      <w:marRight w:val="0"/>
      <w:marTop w:val="0"/>
      <w:marBottom w:val="0"/>
      <w:divBdr>
        <w:top w:val="none" w:sz="0" w:space="0" w:color="auto"/>
        <w:left w:val="none" w:sz="0" w:space="0" w:color="auto"/>
        <w:bottom w:val="none" w:sz="0" w:space="0" w:color="auto"/>
        <w:right w:val="none" w:sz="0" w:space="0" w:color="auto"/>
      </w:divBdr>
    </w:div>
    <w:div w:id="704133422">
      <w:bodyDiv w:val="1"/>
      <w:marLeft w:val="0"/>
      <w:marRight w:val="0"/>
      <w:marTop w:val="0"/>
      <w:marBottom w:val="0"/>
      <w:divBdr>
        <w:top w:val="none" w:sz="0" w:space="0" w:color="auto"/>
        <w:left w:val="none" w:sz="0" w:space="0" w:color="auto"/>
        <w:bottom w:val="none" w:sz="0" w:space="0" w:color="auto"/>
        <w:right w:val="none" w:sz="0" w:space="0" w:color="auto"/>
      </w:divBdr>
      <w:divsChild>
        <w:div w:id="376441768">
          <w:marLeft w:val="0"/>
          <w:marRight w:val="0"/>
          <w:marTop w:val="0"/>
          <w:marBottom w:val="0"/>
          <w:divBdr>
            <w:top w:val="none" w:sz="0" w:space="0" w:color="auto"/>
            <w:left w:val="none" w:sz="0" w:space="0" w:color="auto"/>
            <w:bottom w:val="none" w:sz="0" w:space="0" w:color="auto"/>
            <w:right w:val="none" w:sz="0" w:space="0" w:color="auto"/>
          </w:divBdr>
          <w:divsChild>
            <w:div w:id="1978797658">
              <w:marLeft w:val="0"/>
              <w:marRight w:val="0"/>
              <w:marTop w:val="0"/>
              <w:marBottom w:val="0"/>
              <w:divBdr>
                <w:top w:val="none" w:sz="0" w:space="0" w:color="auto"/>
                <w:left w:val="none" w:sz="0" w:space="0" w:color="auto"/>
                <w:bottom w:val="none" w:sz="0" w:space="0" w:color="auto"/>
                <w:right w:val="none" w:sz="0" w:space="0" w:color="auto"/>
              </w:divBdr>
              <w:divsChild>
                <w:div w:id="19747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0553">
      <w:bodyDiv w:val="1"/>
      <w:marLeft w:val="0"/>
      <w:marRight w:val="0"/>
      <w:marTop w:val="0"/>
      <w:marBottom w:val="0"/>
      <w:divBdr>
        <w:top w:val="none" w:sz="0" w:space="0" w:color="auto"/>
        <w:left w:val="none" w:sz="0" w:space="0" w:color="auto"/>
        <w:bottom w:val="none" w:sz="0" w:space="0" w:color="auto"/>
        <w:right w:val="none" w:sz="0" w:space="0" w:color="auto"/>
      </w:divBdr>
    </w:div>
    <w:div w:id="714740407">
      <w:bodyDiv w:val="1"/>
      <w:marLeft w:val="0"/>
      <w:marRight w:val="0"/>
      <w:marTop w:val="0"/>
      <w:marBottom w:val="0"/>
      <w:divBdr>
        <w:top w:val="none" w:sz="0" w:space="0" w:color="auto"/>
        <w:left w:val="none" w:sz="0" w:space="0" w:color="auto"/>
        <w:bottom w:val="none" w:sz="0" w:space="0" w:color="auto"/>
        <w:right w:val="none" w:sz="0" w:space="0" w:color="auto"/>
      </w:divBdr>
      <w:divsChild>
        <w:div w:id="1640382873">
          <w:marLeft w:val="0"/>
          <w:marRight w:val="0"/>
          <w:marTop w:val="0"/>
          <w:marBottom w:val="0"/>
          <w:divBdr>
            <w:top w:val="none" w:sz="0" w:space="0" w:color="auto"/>
            <w:left w:val="none" w:sz="0" w:space="0" w:color="auto"/>
            <w:bottom w:val="none" w:sz="0" w:space="0" w:color="auto"/>
            <w:right w:val="none" w:sz="0" w:space="0" w:color="auto"/>
          </w:divBdr>
          <w:divsChild>
            <w:div w:id="119996899">
              <w:marLeft w:val="0"/>
              <w:marRight w:val="0"/>
              <w:marTop w:val="0"/>
              <w:marBottom w:val="0"/>
              <w:divBdr>
                <w:top w:val="none" w:sz="0" w:space="0" w:color="auto"/>
                <w:left w:val="none" w:sz="0" w:space="0" w:color="auto"/>
                <w:bottom w:val="none" w:sz="0" w:space="0" w:color="auto"/>
                <w:right w:val="none" w:sz="0" w:space="0" w:color="auto"/>
              </w:divBdr>
              <w:divsChild>
                <w:div w:id="1461144822">
                  <w:marLeft w:val="0"/>
                  <w:marRight w:val="0"/>
                  <w:marTop w:val="0"/>
                  <w:marBottom w:val="0"/>
                  <w:divBdr>
                    <w:top w:val="none" w:sz="0" w:space="0" w:color="auto"/>
                    <w:left w:val="none" w:sz="0" w:space="0" w:color="auto"/>
                    <w:bottom w:val="none" w:sz="0" w:space="0" w:color="auto"/>
                    <w:right w:val="none" w:sz="0" w:space="0" w:color="auto"/>
                  </w:divBdr>
                  <w:divsChild>
                    <w:div w:id="13366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629867">
      <w:bodyDiv w:val="1"/>
      <w:marLeft w:val="0"/>
      <w:marRight w:val="0"/>
      <w:marTop w:val="0"/>
      <w:marBottom w:val="0"/>
      <w:divBdr>
        <w:top w:val="none" w:sz="0" w:space="0" w:color="auto"/>
        <w:left w:val="none" w:sz="0" w:space="0" w:color="auto"/>
        <w:bottom w:val="none" w:sz="0" w:space="0" w:color="auto"/>
        <w:right w:val="none" w:sz="0" w:space="0" w:color="auto"/>
      </w:divBdr>
    </w:div>
    <w:div w:id="722094224">
      <w:bodyDiv w:val="1"/>
      <w:marLeft w:val="0"/>
      <w:marRight w:val="0"/>
      <w:marTop w:val="0"/>
      <w:marBottom w:val="0"/>
      <w:divBdr>
        <w:top w:val="none" w:sz="0" w:space="0" w:color="auto"/>
        <w:left w:val="none" w:sz="0" w:space="0" w:color="auto"/>
        <w:bottom w:val="none" w:sz="0" w:space="0" w:color="auto"/>
        <w:right w:val="none" w:sz="0" w:space="0" w:color="auto"/>
      </w:divBdr>
    </w:div>
    <w:div w:id="727268174">
      <w:bodyDiv w:val="1"/>
      <w:marLeft w:val="0"/>
      <w:marRight w:val="0"/>
      <w:marTop w:val="0"/>
      <w:marBottom w:val="0"/>
      <w:divBdr>
        <w:top w:val="none" w:sz="0" w:space="0" w:color="auto"/>
        <w:left w:val="none" w:sz="0" w:space="0" w:color="auto"/>
        <w:bottom w:val="none" w:sz="0" w:space="0" w:color="auto"/>
        <w:right w:val="none" w:sz="0" w:space="0" w:color="auto"/>
      </w:divBdr>
      <w:divsChild>
        <w:div w:id="1991251967">
          <w:marLeft w:val="0"/>
          <w:marRight w:val="0"/>
          <w:marTop w:val="0"/>
          <w:marBottom w:val="0"/>
          <w:divBdr>
            <w:top w:val="none" w:sz="0" w:space="0" w:color="auto"/>
            <w:left w:val="none" w:sz="0" w:space="0" w:color="auto"/>
            <w:bottom w:val="none" w:sz="0" w:space="0" w:color="auto"/>
            <w:right w:val="none" w:sz="0" w:space="0" w:color="auto"/>
          </w:divBdr>
          <w:divsChild>
            <w:div w:id="841317331">
              <w:marLeft w:val="0"/>
              <w:marRight w:val="0"/>
              <w:marTop w:val="0"/>
              <w:marBottom w:val="0"/>
              <w:divBdr>
                <w:top w:val="none" w:sz="0" w:space="0" w:color="auto"/>
                <w:left w:val="none" w:sz="0" w:space="0" w:color="auto"/>
                <w:bottom w:val="none" w:sz="0" w:space="0" w:color="auto"/>
                <w:right w:val="none" w:sz="0" w:space="0" w:color="auto"/>
              </w:divBdr>
              <w:divsChild>
                <w:div w:id="2122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5602">
      <w:bodyDiv w:val="1"/>
      <w:marLeft w:val="0"/>
      <w:marRight w:val="0"/>
      <w:marTop w:val="0"/>
      <w:marBottom w:val="0"/>
      <w:divBdr>
        <w:top w:val="none" w:sz="0" w:space="0" w:color="auto"/>
        <w:left w:val="none" w:sz="0" w:space="0" w:color="auto"/>
        <w:bottom w:val="none" w:sz="0" w:space="0" w:color="auto"/>
        <w:right w:val="none" w:sz="0" w:space="0" w:color="auto"/>
      </w:divBdr>
    </w:div>
    <w:div w:id="733309139">
      <w:bodyDiv w:val="1"/>
      <w:marLeft w:val="0"/>
      <w:marRight w:val="0"/>
      <w:marTop w:val="0"/>
      <w:marBottom w:val="0"/>
      <w:divBdr>
        <w:top w:val="none" w:sz="0" w:space="0" w:color="auto"/>
        <w:left w:val="none" w:sz="0" w:space="0" w:color="auto"/>
        <w:bottom w:val="none" w:sz="0" w:space="0" w:color="auto"/>
        <w:right w:val="none" w:sz="0" w:space="0" w:color="auto"/>
      </w:divBdr>
      <w:divsChild>
        <w:div w:id="1094089044">
          <w:marLeft w:val="0"/>
          <w:marRight w:val="0"/>
          <w:marTop w:val="0"/>
          <w:marBottom w:val="0"/>
          <w:divBdr>
            <w:top w:val="none" w:sz="0" w:space="0" w:color="auto"/>
            <w:left w:val="none" w:sz="0" w:space="0" w:color="auto"/>
            <w:bottom w:val="none" w:sz="0" w:space="0" w:color="auto"/>
            <w:right w:val="none" w:sz="0" w:space="0" w:color="auto"/>
          </w:divBdr>
          <w:divsChild>
            <w:div w:id="1544366361">
              <w:marLeft w:val="0"/>
              <w:marRight w:val="0"/>
              <w:marTop w:val="0"/>
              <w:marBottom w:val="0"/>
              <w:divBdr>
                <w:top w:val="none" w:sz="0" w:space="0" w:color="auto"/>
                <w:left w:val="none" w:sz="0" w:space="0" w:color="auto"/>
                <w:bottom w:val="none" w:sz="0" w:space="0" w:color="auto"/>
                <w:right w:val="none" w:sz="0" w:space="0" w:color="auto"/>
              </w:divBdr>
              <w:divsChild>
                <w:div w:id="16642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38354">
      <w:bodyDiv w:val="1"/>
      <w:marLeft w:val="0"/>
      <w:marRight w:val="0"/>
      <w:marTop w:val="0"/>
      <w:marBottom w:val="0"/>
      <w:divBdr>
        <w:top w:val="none" w:sz="0" w:space="0" w:color="auto"/>
        <w:left w:val="none" w:sz="0" w:space="0" w:color="auto"/>
        <w:bottom w:val="none" w:sz="0" w:space="0" w:color="auto"/>
        <w:right w:val="none" w:sz="0" w:space="0" w:color="auto"/>
      </w:divBdr>
      <w:divsChild>
        <w:div w:id="716930391">
          <w:marLeft w:val="0"/>
          <w:marRight w:val="0"/>
          <w:marTop w:val="0"/>
          <w:marBottom w:val="0"/>
          <w:divBdr>
            <w:top w:val="none" w:sz="0" w:space="0" w:color="auto"/>
            <w:left w:val="none" w:sz="0" w:space="0" w:color="auto"/>
            <w:bottom w:val="none" w:sz="0" w:space="0" w:color="auto"/>
            <w:right w:val="none" w:sz="0" w:space="0" w:color="auto"/>
          </w:divBdr>
          <w:divsChild>
            <w:div w:id="81685125">
              <w:marLeft w:val="0"/>
              <w:marRight w:val="0"/>
              <w:marTop w:val="0"/>
              <w:marBottom w:val="0"/>
              <w:divBdr>
                <w:top w:val="none" w:sz="0" w:space="0" w:color="auto"/>
                <w:left w:val="none" w:sz="0" w:space="0" w:color="auto"/>
                <w:bottom w:val="none" w:sz="0" w:space="0" w:color="auto"/>
                <w:right w:val="none" w:sz="0" w:space="0" w:color="auto"/>
              </w:divBdr>
              <w:divsChild>
                <w:div w:id="742918835">
                  <w:marLeft w:val="0"/>
                  <w:marRight w:val="0"/>
                  <w:marTop w:val="0"/>
                  <w:marBottom w:val="0"/>
                  <w:divBdr>
                    <w:top w:val="none" w:sz="0" w:space="0" w:color="auto"/>
                    <w:left w:val="none" w:sz="0" w:space="0" w:color="auto"/>
                    <w:bottom w:val="none" w:sz="0" w:space="0" w:color="auto"/>
                    <w:right w:val="none" w:sz="0" w:space="0" w:color="auto"/>
                  </w:divBdr>
                  <w:divsChild>
                    <w:div w:id="12928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559157">
      <w:bodyDiv w:val="1"/>
      <w:marLeft w:val="0"/>
      <w:marRight w:val="0"/>
      <w:marTop w:val="0"/>
      <w:marBottom w:val="0"/>
      <w:divBdr>
        <w:top w:val="none" w:sz="0" w:space="0" w:color="auto"/>
        <w:left w:val="none" w:sz="0" w:space="0" w:color="auto"/>
        <w:bottom w:val="none" w:sz="0" w:space="0" w:color="auto"/>
        <w:right w:val="none" w:sz="0" w:space="0" w:color="auto"/>
      </w:divBdr>
      <w:divsChild>
        <w:div w:id="1737316893">
          <w:marLeft w:val="0"/>
          <w:marRight w:val="0"/>
          <w:marTop w:val="0"/>
          <w:marBottom w:val="0"/>
          <w:divBdr>
            <w:top w:val="none" w:sz="0" w:space="0" w:color="auto"/>
            <w:left w:val="none" w:sz="0" w:space="0" w:color="auto"/>
            <w:bottom w:val="none" w:sz="0" w:space="0" w:color="auto"/>
            <w:right w:val="none" w:sz="0" w:space="0" w:color="auto"/>
          </w:divBdr>
          <w:divsChild>
            <w:div w:id="1844854824">
              <w:marLeft w:val="0"/>
              <w:marRight w:val="0"/>
              <w:marTop w:val="0"/>
              <w:marBottom w:val="0"/>
              <w:divBdr>
                <w:top w:val="none" w:sz="0" w:space="0" w:color="auto"/>
                <w:left w:val="none" w:sz="0" w:space="0" w:color="auto"/>
                <w:bottom w:val="none" w:sz="0" w:space="0" w:color="auto"/>
                <w:right w:val="none" w:sz="0" w:space="0" w:color="auto"/>
              </w:divBdr>
              <w:divsChild>
                <w:div w:id="2000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36102">
      <w:bodyDiv w:val="1"/>
      <w:marLeft w:val="0"/>
      <w:marRight w:val="0"/>
      <w:marTop w:val="0"/>
      <w:marBottom w:val="0"/>
      <w:divBdr>
        <w:top w:val="none" w:sz="0" w:space="0" w:color="auto"/>
        <w:left w:val="none" w:sz="0" w:space="0" w:color="auto"/>
        <w:bottom w:val="none" w:sz="0" w:space="0" w:color="auto"/>
        <w:right w:val="none" w:sz="0" w:space="0" w:color="auto"/>
      </w:divBdr>
      <w:divsChild>
        <w:div w:id="2140024523">
          <w:marLeft w:val="0"/>
          <w:marRight w:val="0"/>
          <w:marTop w:val="0"/>
          <w:marBottom w:val="0"/>
          <w:divBdr>
            <w:top w:val="none" w:sz="0" w:space="0" w:color="auto"/>
            <w:left w:val="none" w:sz="0" w:space="0" w:color="auto"/>
            <w:bottom w:val="none" w:sz="0" w:space="0" w:color="auto"/>
            <w:right w:val="none" w:sz="0" w:space="0" w:color="auto"/>
          </w:divBdr>
          <w:divsChild>
            <w:div w:id="141778163">
              <w:marLeft w:val="0"/>
              <w:marRight w:val="0"/>
              <w:marTop w:val="0"/>
              <w:marBottom w:val="0"/>
              <w:divBdr>
                <w:top w:val="none" w:sz="0" w:space="0" w:color="auto"/>
                <w:left w:val="none" w:sz="0" w:space="0" w:color="auto"/>
                <w:bottom w:val="none" w:sz="0" w:space="0" w:color="auto"/>
                <w:right w:val="none" w:sz="0" w:space="0" w:color="auto"/>
              </w:divBdr>
              <w:divsChild>
                <w:div w:id="297685391">
                  <w:marLeft w:val="0"/>
                  <w:marRight w:val="0"/>
                  <w:marTop w:val="0"/>
                  <w:marBottom w:val="0"/>
                  <w:divBdr>
                    <w:top w:val="none" w:sz="0" w:space="0" w:color="auto"/>
                    <w:left w:val="none" w:sz="0" w:space="0" w:color="auto"/>
                    <w:bottom w:val="none" w:sz="0" w:space="0" w:color="auto"/>
                    <w:right w:val="none" w:sz="0" w:space="0" w:color="auto"/>
                  </w:divBdr>
                  <w:divsChild>
                    <w:div w:id="1068503444">
                      <w:marLeft w:val="0"/>
                      <w:marRight w:val="0"/>
                      <w:marTop w:val="0"/>
                      <w:marBottom w:val="0"/>
                      <w:divBdr>
                        <w:top w:val="none" w:sz="0" w:space="0" w:color="auto"/>
                        <w:left w:val="none" w:sz="0" w:space="0" w:color="auto"/>
                        <w:bottom w:val="none" w:sz="0" w:space="0" w:color="auto"/>
                        <w:right w:val="none" w:sz="0" w:space="0" w:color="auto"/>
                      </w:divBdr>
                    </w:div>
                    <w:div w:id="1802267609">
                      <w:marLeft w:val="0"/>
                      <w:marRight w:val="0"/>
                      <w:marTop w:val="0"/>
                      <w:marBottom w:val="0"/>
                      <w:divBdr>
                        <w:top w:val="none" w:sz="0" w:space="0" w:color="auto"/>
                        <w:left w:val="none" w:sz="0" w:space="0" w:color="auto"/>
                        <w:bottom w:val="none" w:sz="0" w:space="0" w:color="auto"/>
                        <w:right w:val="none" w:sz="0" w:space="0" w:color="auto"/>
                      </w:divBdr>
                    </w:div>
                  </w:divsChild>
                </w:div>
                <w:div w:id="703554639">
                  <w:marLeft w:val="0"/>
                  <w:marRight w:val="0"/>
                  <w:marTop w:val="0"/>
                  <w:marBottom w:val="0"/>
                  <w:divBdr>
                    <w:top w:val="none" w:sz="0" w:space="0" w:color="auto"/>
                    <w:left w:val="none" w:sz="0" w:space="0" w:color="auto"/>
                    <w:bottom w:val="none" w:sz="0" w:space="0" w:color="auto"/>
                    <w:right w:val="none" w:sz="0" w:space="0" w:color="auto"/>
                  </w:divBdr>
                  <w:divsChild>
                    <w:div w:id="291594189">
                      <w:marLeft w:val="0"/>
                      <w:marRight w:val="0"/>
                      <w:marTop w:val="0"/>
                      <w:marBottom w:val="0"/>
                      <w:divBdr>
                        <w:top w:val="none" w:sz="0" w:space="0" w:color="auto"/>
                        <w:left w:val="none" w:sz="0" w:space="0" w:color="auto"/>
                        <w:bottom w:val="none" w:sz="0" w:space="0" w:color="auto"/>
                        <w:right w:val="none" w:sz="0" w:space="0" w:color="auto"/>
                      </w:divBdr>
                    </w:div>
                    <w:div w:id="675110611">
                      <w:marLeft w:val="0"/>
                      <w:marRight w:val="0"/>
                      <w:marTop w:val="0"/>
                      <w:marBottom w:val="0"/>
                      <w:divBdr>
                        <w:top w:val="none" w:sz="0" w:space="0" w:color="auto"/>
                        <w:left w:val="none" w:sz="0" w:space="0" w:color="auto"/>
                        <w:bottom w:val="none" w:sz="0" w:space="0" w:color="auto"/>
                        <w:right w:val="none" w:sz="0" w:space="0" w:color="auto"/>
                      </w:divBdr>
                    </w:div>
                    <w:div w:id="857893763">
                      <w:marLeft w:val="0"/>
                      <w:marRight w:val="0"/>
                      <w:marTop w:val="0"/>
                      <w:marBottom w:val="0"/>
                      <w:divBdr>
                        <w:top w:val="none" w:sz="0" w:space="0" w:color="auto"/>
                        <w:left w:val="none" w:sz="0" w:space="0" w:color="auto"/>
                        <w:bottom w:val="none" w:sz="0" w:space="0" w:color="auto"/>
                        <w:right w:val="none" w:sz="0" w:space="0" w:color="auto"/>
                      </w:divBdr>
                    </w:div>
                    <w:div w:id="1209992328">
                      <w:marLeft w:val="0"/>
                      <w:marRight w:val="0"/>
                      <w:marTop w:val="0"/>
                      <w:marBottom w:val="0"/>
                      <w:divBdr>
                        <w:top w:val="none" w:sz="0" w:space="0" w:color="auto"/>
                        <w:left w:val="none" w:sz="0" w:space="0" w:color="auto"/>
                        <w:bottom w:val="none" w:sz="0" w:space="0" w:color="auto"/>
                        <w:right w:val="none" w:sz="0" w:space="0" w:color="auto"/>
                      </w:divBdr>
                    </w:div>
                    <w:div w:id="1388721604">
                      <w:marLeft w:val="0"/>
                      <w:marRight w:val="0"/>
                      <w:marTop w:val="0"/>
                      <w:marBottom w:val="0"/>
                      <w:divBdr>
                        <w:top w:val="none" w:sz="0" w:space="0" w:color="auto"/>
                        <w:left w:val="none" w:sz="0" w:space="0" w:color="auto"/>
                        <w:bottom w:val="none" w:sz="0" w:space="0" w:color="auto"/>
                        <w:right w:val="none" w:sz="0" w:space="0" w:color="auto"/>
                      </w:divBdr>
                    </w:div>
                    <w:div w:id="1552763232">
                      <w:marLeft w:val="0"/>
                      <w:marRight w:val="0"/>
                      <w:marTop w:val="0"/>
                      <w:marBottom w:val="0"/>
                      <w:divBdr>
                        <w:top w:val="none" w:sz="0" w:space="0" w:color="auto"/>
                        <w:left w:val="none" w:sz="0" w:space="0" w:color="auto"/>
                        <w:bottom w:val="none" w:sz="0" w:space="0" w:color="auto"/>
                        <w:right w:val="none" w:sz="0" w:space="0" w:color="auto"/>
                      </w:divBdr>
                    </w:div>
                    <w:div w:id="1583680864">
                      <w:marLeft w:val="0"/>
                      <w:marRight w:val="0"/>
                      <w:marTop w:val="0"/>
                      <w:marBottom w:val="0"/>
                      <w:divBdr>
                        <w:top w:val="none" w:sz="0" w:space="0" w:color="auto"/>
                        <w:left w:val="none" w:sz="0" w:space="0" w:color="auto"/>
                        <w:bottom w:val="none" w:sz="0" w:space="0" w:color="auto"/>
                        <w:right w:val="none" w:sz="0" w:space="0" w:color="auto"/>
                      </w:divBdr>
                    </w:div>
                  </w:divsChild>
                </w:div>
                <w:div w:id="1616594460">
                  <w:marLeft w:val="0"/>
                  <w:marRight w:val="0"/>
                  <w:marTop w:val="0"/>
                  <w:marBottom w:val="0"/>
                  <w:divBdr>
                    <w:top w:val="none" w:sz="0" w:space="0" w:color="auto"/>
                    <w:left w:val="none" w:sz="0" w:space="0" w:color="auto"/>
                    <w:bottom w:val="none" w:sz="0" w:space="0" w:color="auto"/>
                    <w:right w:val="none" w:sz="0" w:space="0" w:color="auto"/>
                  </w:divBdr>
                  <w:divsChild>
                    <w:div w:id="1618485306">
                      <w:marLeft w:val="0"/>
                      <w:marRight w:val="0"/>
                      <w:marTop w:val="0"/>
                      <w:marBottom w:val="0"/>
                      <w:divBdr>
                        <w:top w:val="none" w:sz="0" w:space="0" w:color="auto"/>
                        <w:left w:val="none" w:sz="0" w:space="0" w:color="auto"/>
                        <w:bottom w:val="none" w:sz="0" w:space="0" w:color="auto"/>
                        <w:right w:val="none" w:sz="0" w:space="0" w:color="auto"/>
                      </w:divBdr>
                    </w:div>
                    <w:div w:id="1851947970">
                      <w:marLeft w:val="0"/>
                      <w:marRight w:val="0"/>
                      <w:marTop w:val="0"/>
                      <w:marBottom w:val="0"/>
                      <w:divBdr>
                        <w:top w:val="none" w:sz="0" w:space="0" w:color="auto"/>
                        <w:left w:val="none" w:sz="0" w:space="0" w:color="auto"/>
                        <w:bottom w:val="none" w:sz="0" w:space="0" w:color="auto"/>
                        <w:right w:val="none" w:sz="0" w:space="0" w:color="auto"/>
                      </w:divBdr>
                    </w:div>
                    <w:div w:id="1859469242">
                      <w:marLeft w:val="0"/>
                      <w:marRight w:val="0"/>
                      <w:marTop w:val="0"/>
                      <w:marBottom w:val="0"/>
                      <w:divBdr>
                        <w:top w:val="none" w:sz="0" w:space="0" w:color="auto"/>
                        <w:left w:val="none" w:sz="0" w:space="0" w:color="auto"/>
                        <w:bottom w:val="none" w:sz="0" w:space="0" w:color="auto"/>
                        <w:right w:val="none" w:sz="0" w:space="0" w:color="auto"/>
                      </w:divBdr>
                    </w:div>
                  </w:divsChild>
                </w:div>
                <w:div w:id="1630628101">
                  <w:marLeft w:val="0"/>
                  <w:marRight w:val="0"/>
                  <w:marTop w:val="0"/>
                  <w:marBottom w:val="0"/>
                  <w:divBdr>
                    <w:top w:val="none" w:sz="0" w:space="0" w:color="auto"/>
                    <w:left w:val="none" w:sz="0" w:space="0" w:color="auto"/>
                    <w:bottom w:val="none" w:sz="0" w:space="0" w:color="auto"/>
                    <w:right w:val="none" w:sz="0" w:space="0" w:color="auto"/>
                  </w:divBdr>
                  <w:divsChild>
                    <w:div w:id="3481011">
                      <w:marLeft w:val="0"/>
                      <w:marRight w:val="0"/>
                      <w:marTop w:val="0"/>
                      <w:marBottom w:val="0"/>
                      <w:divBdr>
                        <w:top w:val="none" w:sz="0" w:space="0" w:color="auto"/>
                        <w:left w:val="none" w:sz="0" w:space="0" w:color="auto"/>
                        <w:bottom w:val="none" w:sz="0" w:space="0" w:color="auto"/>
                        <w:right w:val="none" w:sz="0" w:space="0" w:color="auto"/>
                      </w:divBdr>
                    </w:div>
                  </w:divsChild>
                </w:div>
                <w:div w:id="1684164352">
                  <w:marLeft w:val="0"/>
                  <w:marRight w:val="0"/>
                  <w:marTop w:val="0"/>
                  <w:marBottom w:val="0"/>
                  <w:divBdr>
                    <w:top w:val="none" w:sz="0" w:space="0" w:color="auto"/>
                    <w:left w:val="none" w:sz="0" w:space="0" w:color="auto"/>
                    <w:bottom w:val="none" w:sz="0" w:space="0" w:color="auto"/>
                    <w:right w:val="none" w:sz="0" w:space="0" w:color="auto"/>
                  </w:divBdr>
                  <w:divsChild>
                    <w:div w:id="10942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9594">
      <w:bodyDiv w:val="1"/>
      <w:marLeft w:val="0"/>
      <w:marRight w:val="0"/>
      <w:marTop w:val="0"/>
      <w:marBottom w:val="0"/>
      <w:divBdr>
        <w:top w:val="none" w:sz="0" w:space="0" w:color="auto"/>
        <w:left w:val="none" w:sz="0" w:space="0" w:color="auto"/>
        <w:bottom w:val="none" w:sz="0" w:space="0" w:color="auto"/>
        <w:right w:val="none" w:sz="0" w:space="0" w:color="auto"/>
      </w:divBdr>
      <w:divsChild>
        <w:div w:id="1874464346">
          <w:marLeft w:val="0"/>
          <w:marRight w:val="0"/>
          <w:marTop w:val="0"/>
          <w:marBottom w:val="0"/>
          <w:divBdr>
            <w:top w:val="none" w:sz="0" w:space="0" w:color="auto"/>
            <w:left w:val="none" w:sz="0" w:space="0" w:color="auto"/>
            <w:bottom w:val="none" w:sz="0" w:space="0" w:color="auto"/>
            <w:right w:val="none" w:sz="0" w:space="0" w:color="auto"/>
          </w:divBdr>
          <w:divsChild>
            <w:div w:id="1807359311">
              <w:marLeft w:val="0"/>
              <w:marRight w:val="0"/>
              <w:marTop w:val="0"/>
              <w:marBottom w:val="0"/>
              <w:divBdr>
                <w:top w:val="none" w:sz="0" w:space="0" w:color="auto"/>
                <w:left w:val="none" w:sz="0" w:space="0" w:color="auto"/>
                <w:bottom w:val="none" w:sz="0" w:space="0" w:color="auto"/>
                <w:right w:val="none" w:sz="0" w:space="0" w:color="auto"/>
              </w:divBdr>
              <w:divsChild>
                <w:div w:id="19341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2924">
      <w:bodyDiv w:val="1"/>
      <w:marLeft w:val="0"/>
      <w:marRight w:val="0"/>
      <w:marTop w:val="0"/>
      <w:marBottom w:val="0"/>
      <w:divBdr>
        <w:top w:val="none" w:sz="0" w:space="0" w:color="auto"/>
        <w:left w:val="none" w:sz="0" w:space="0" w:color="auto"/>
        <w:bottom w:val="none" w:sz="0" w:space="0" w:color="auto"/>
        <w:right w:val="none" w:sz="0" w:space="0" w:color="auto"/>
      </w:divBdr>
    </w:div>
    <w:div w:id="749935415">
      <w:bodyDiv w:val="1"/>
      <w:marLeft w:val="0"/>
      <w:marRight w:val="0"/>
      <w:marTop w:val="0"/>
      <w:marBottom w:val="0"/>
      <w:divBdr>
        <w:top w:val="none" w:sz="0" w:space="0" w:color="auto"/>
        <w:left w:val="none" w:sz="0" w:space="0" w:color="auto"/>
        <w:bottom w:val="none" w:sz="0" w:space="0" w:color="auto"/>
        <w:right w:val="none" w:sz="0" w:space="0" w:color="auto"/>
      </w:divBdr>
    </w:div>
    <w:div w:id="764964583">
      <w:bodyDiv w:val="1"/>
      <w:marLeft w:val="0"/>
      <w:marRight w:val="0"/>
      <w:marTop w:val="0"/>
      <w:marBottom w:val="0"/>
      <w:divBdr>
        <w:top w:val="none" w:sz="0" w:space="0" w:color="auto"/>
        <w:left w:val="none" w:sz="0" w:space="0" w:color="auto"/>
        <w:bottom w:val="none" w:sz="0" w:space="0" w:color="auto"/>
        <w:right w:val="none" w:sz="0" w:space="0" w:color="auto"/>
      </w:divBdr>
      <w:divsChild>
        <w:div w:id="556355961">
          <w:marLeft w:val="0"/>
          <w:marRight w:val="0"/>
          <w:marTop w:val="0"/>
          <w:marBottom w:val="0"/>
          <w:divBdr>
            <w:top w:val="none" w:sz="0" w:space="0" w:color="auto"/>
            <w:left w:val="none" w:sz="0" w:space="0" w:color="auto"/>
            <w:bottom w:val="none" w:sz="0" w:space="0" w:color="auto"/>
            <w:right w:val="none" w:sz="0" w:space="0" w:color="auto"/>
          </w:divBdr>
          <w:divsChild>
            <w:div w:id="925111465">
              <w:marLeft w:val="0"/>
              <w:marRight w:val="0"/>
              <w:marTop w:val="0"/>
              <w:marBottom w:val="0"/>
              <w:divBdr>
                <w:top w:val="none" w:sz="0" w:space="0" w:color="auto"/>
                <w:left w:val="none" w:sz="0" w:space="0" w:color="auto"/>
                <w:bottom w:val="none" w:sz="0" w:space="0" w:color="auto"/>
                <w:right w:val="none" w:sz="0" w:space="0" w:color="auto"/>
              </w:divBdr>
              <w:divsChild>
                <w:div w:id="4943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49155">
      <w:bodyDiv w:val="1"/>
      <w:marLeft w:val="0"/>
      <w:marRight w:val="0"/>
      <w:marTop w:val="0"/>
      <w:marBottom w:val="0"/>
      <w:divBdr>
        <w:top w:val="none" w:sz="0" w:space="0" w:color="auto"/>
        <w:left w:val="none" w:sz="0" w:space="0" w:color="auto"/>
        <w:bottom w:val="none" w:sz="0" w:space="0" w:color="auto"/>
        <w:right w:val="none" w:sz="0" w:space="0" w:color="auto"/>
      </w:divBdr>
    </w:div>
    <w:div w:id="791482123">
      <w:bodyDiv w:val="1"/>
      <w:marLeft w:val="0"/>
      <w:marRight w:val="0"/>
      <w:marTop w:val="0"/>
      <w:marBottom w:val="0"/>
      <w:divBdr>
        <w:top w:val="none" w:sz="0" w:space="0" w:color="auto"/>
        <w:left w:val="none" w:sz="0" w:space="0" w:color="auto"/>
        <w:bottom w:val="none" w:sz="0" w:space="0" w:color="auto"/>
        <w:right w:val="none" w:sz="0" w:space="0" w:color="auto"/>
      </w:divBdr>
    </w:div>
    <w:div w:id="794130819">
      <w:bodyDiv w:val="1"/>
      <w:marLeft w:val="0"/>
      <w:marRight w:val="0"/>
      <w:marTop w:val="0"/>
      <w:marBottom w:val="0"/>
      <w:divBdr>
        <w:top w:val="none" w:sz="0" w:space="0" w:color="auto"/>
        <w:left w:val="none" w:sz="0" w:space="0" w:color="auto"/>
        <w:bottom w:val="none" w:sz="0" w:space="0" w:color="auto"/>
        <w:right w:val="none" w:sz="0" w:space="0" w:color="auto"/>
      </w:divBdr>
    </w:div>
    <w:div w:id="802961353">
      <w:bodyDiv w:val="1"/>
      <w:marLeft w:val="0"/>
      <w:marRight w:val="0"/>
      <w:marTop w:val="0"/>
      <w:marBottom w:val="0"/>
      <w:divBdr>
        <w:top w:val="none" w:sz="0" w:space="0" w:color="auto"/>
        <w:left w:val="none" w:sz="0" w:space="0" w:color="auto"/>
        <w:bottom w:val="none" w:sz="0" w:space="0" w:color="auto"/>
        <w:right w:val="none" w:sz="0" w:space="0" w:color="auto"/>
      </w:divBdr>
      <w:divsChild>
        <w:div w:id="1579290793">
          <w:marLeft w:val="0"/>
          <w:marRight w:val="0"/>
          <w:marTop w:val="0"/>
          <w:marBottom w:val="0"/>
          <w:divBdr>
            <w:top w:val="none" w:sz="0" w:space="0" w:color="auto"/>
            <w:left w:val="none" w:sz="0" w:space="0" w:color="auto"/>
            <w:bottom w:val="none" w:sz="0" w:space="0" w:color="auto"/>
            <w:right w:val="none" w:sz="0" w:space="0" w:color="auto"/>
          </w:divBdr>
          <w:divsChild>
            <w:div w:id="2078936508">
              <w:marLeft w:val="0"/>
              <w:marRight w:val="0"/>
              <w:marTop w:val="0"/>
              <w:marBottom w:val="0"/>
              <w:divBdr>
                <w:top w:val="none" w:sz="0" w:space="0" w:color="auto"/>
                <w:left w:val="none" w:sz="0" w:space="0" w:color="auto"/>
                <w:bottom w:val="none" w:sz="0" w:space="0" w:color="auto"/>
                <w:right w:val="none" w:sz="0" w:space="0" w:color="auto"/>
              </w:divBdr>
              <w:divsChild>
                <w:div w:id="18495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7309">
      <w:bodyDiv w:val="1"/>
      <w:marLeft w:val="0"/>
      <w:marRight w:val="0"/>
      <w:marTop w:val="0"/>
      <w:marBottom w:val="0"/>
      <w:divBdr>
        <w:top w:val="none" w:sz="0" w:space="0" w:color="auto"/>
        <w:left w:val="none" w:sz="0" w:space="0" w:color="auto"/>
        <w:bottom w:val="none" w:sz="0" w:space="0" w:color="auto"/>
        <w:right w:val="none" w:sz="0" w:space="0" w:color="auto"/>
      </w:divBdr>
    </w:div>
    <w:div w:id="808786534">
      <w:bodyDiv w:val="1"/>
      <w:marLeft w:val="0"/>
      <w:marRight w:val="0"/>
      <w:marTop w:val="0"/>
      <w:marBottom w:val="0"/>
      <w:divBdr>
        <w:top w:val="none" w:sz="0" w:space="0" w:color="auto"/>
        <w:left w:val="none" w:sz="0" w:space="0" w:color="auto"/>
        <w:bottom w:val="none" w:sz="0" w:space="0" w:color="auto"/>
        <w:right w:val="none" w:sz="0" w:space="0" w:color="auto"/>
      </w:divBdr>
    </w:div>
    <w:div w:id="811364270">
      <w:bodyDiv w:val="1"/>
      <w:marLeft w:val="0"/>
      <w:marRight w:val="0"/>
      <w:marTop w:val="0"/>
      <w:marBottom w:val="0"/>
      <w:divBdr>
        <w:top w:val="none" w:sz="0" w:space="0" w:color="auto"/>
        <w:left w:val="none" w:sz="0" w:space="0" w:color="auto"/>
        <w:bottom w:val="none" w:sz="0" w:space="0" w:color="auto"/>
        <w:right w:val="none" w:sz="0" w:space="0" w:color="auto"/>
      </w:divBdr>
      <w:divsChild>
        <w:div w:id="1617061056">
          <w:marLeft w:val="0"/>
          <w:marRight w:val="0"/>
          <w:marTop w:val="0"/>
          <w:marBottom w:val="0"/>
          <w:divBdr>
            <w:top w:val="none" w:sz="0" w:space="0" w:color="auto"/>
            <w:left w:val="none" w:sz="0" w:space="0" w:color="auto"/>
            <w:bottom w:val="none" w:sz="0" w:space="0" w:color="auto"/>
            <w:right w:val="none" w:sz="0" w:space="0" w:color="auto"/>
          </w:divBdr>
          <w:divsChild>
            <w:div w:id="836964262">
              <w:marLeft w:val="0"/>
              <w:marRight w:val="0"/>
              <w:marTop w:val="0"/>
              <w:marBottom w:val="0"/>
              <w:divBdr>
                <w:top w:val="none" w:sz="0" w:space="0" w:color="auto"/>
                <w:left w:val="none" w:sz="0" w:space="0" w:color="auto"/>
                <w:bottom w:val="none" w:sz="0" w:space="0" w:color="auto"/>
                <w:right w:val="none" w:sz="0" w:space="0" w:color="auto"/>
              </w:divBdr>
              <w:divsChild>
                <w:div w:id="8299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7523">
      <w:bodyDiv w:val="1"/>
      <w:marLeft w:val="0"/>
      <w:marRight w:val="0"/>
      <w:marTop w:val="0"/>
      <w:marBottom w:val="0"/>
      <w:divBdr>
        <w:top w:val="none" w:sz="0" w:space="0" w:color="auto"/>
        <w:left w:val="none" w:sz="0" w:space="0" w:color="auto"/>
        <w:bottom w:val="none" w:sz="0" w:space="0" w:color="auto"/>
        <w:right w:val="none" w:sz="0" w:space="0" w:color="auto"/>
      </w:divBdr>
      <w:divsChild>
        <w:div w:id="908032453">
          <w:marLeft w:val="0"/>
          <w:marRight w:val="0"/>
          <w:marTop w:val="0"/>
          <w:marBottom w:val="0"/>
          <w:divBdr>
            <w:top w:val="none" w:sz="0" w:space="0" w:color="auto"/>
            <w:left w:val="none" w:sz="0" w:space="0" w:color="auto"/>
            <w:bottom w:val="none" w:sz="0" w:space="0" w:color="auto"/>
            <w:right w:val="none" w:sz="0" w:space="0" w:color="auto"/>
          </w:divBdr>
          <w:divsChild>
            <w:div w:id="1035735243">
              <w:marLeft w:val="0"/>
              <w:marRight w:val="0"/>
              <w:marTop w:val="0"/>
              <w:marBottom w:val="0"/>
              <w:divBdr>
                <w:top w:val="none" w:sz="0" w:space="0" w:color="auto"/>
                <w:left w:val="none" w:sz="0" w:space="0" w:color="auto"/>
                <w:bottom w:val="none" w:sz="0" w:space="0" w:color="auto"/>
                <w:right w:val="none" w:sz="0" w:space="0" w:color="auto"/>
              </w:divBdr>
              <w:divsChild>
                <w:div w:id="806162455">
                  <w:marLeft w:val="0"/>
                  <w:marRight w:val="0"/>
                  <w:marTop w:val="0"/>
                  <w:marBottom w:val="0"/>
                  <w:divBdr>
                    <w:top w:val="none" w:sz="0" w:space="0" w:color="auto"/>
                    <w:left w:val="none" w:sz="0" w:space="0" w:color="auto"/>
                    <w:bottom w:val="none" w:sz="0" w:space="0" w:color="auto"/>
                    <w:right w:val="none" w:sz="0" w:space="0" w:color="auto"/>
                  </w:divBdr>
                  <w:divsChild>
                    <w:div w:id="16523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26199">
      <w:bodyDiv w:val="1"/>
      <w:marLeft w:val="0"/>
      <w:marRight w:val="0"/>
      <w:marTop w:val="0"/>
      <w:marBottom w:val="0"/>
      <w:divBdr>
        <w:top w:val="none" w:sz="0" w:space="0" w:color="auto"/>
        <w:left w:val="none" w:sz="0" w:space="0" w:color="auto"/>
        <w:bottom w:val="none" w:sz="0" w:space="0" w:color="auto"/>
        <w:right w:val="none" w:sz="0" w:space="0" w:color="auto"/>
      </w:divBdr>
      <w:divsChild>
        <w:div w:id="1803379033">
          <w:marLeft w:val="0"/>
          <w:marRight w:val="0"/>
          <w:marTop w:val="0"/>
          <w:marBottom w:val="0"/>
          <w:divBdr>
            <w:top w:val="none" w:sz="0" w:space="0" w:color="auto"/>
            <w:left w:val="none" w:sz="0" w:space="0" w:color="auto"/>
            <w:bottom w:val="none" w:sz="0" w:space="0" w:color="auto"/>
            <w:right w:val="none" w:sz="0" w:space="0" w:color="auto"/>
          </w:divBdr>
          <w:divsChild>
            <w:div w:id="1253007426">
              <w:marLeft w:val="0"/>
              <w:marRight w:val="0"/>
              <w:marTop w:val="0"/>
              <w:marBottom w:val="0"/>
              <w:divBdr>
                <w:top w:val="none" w:sz="0" w:space="0" w:color="auto"/>
                <w:left w:val="none" w:sz="0" w:space="0" w:color="auto"/>
                <w:bottom w:val="none" w:sz="0" w:space="0" w:color="auto"/>
                <w:right w:val="none" w:sz="0" w:space="0" w:color="auto"/>
              </w:divBdr>
              <w:divsChild>
                <w:div w:id="191310719">
                  <w:marLeft w:val="0"/>
                  <w:marRight w:val="0"/>
                  <w:marTop w:val="0"/>
                  <w:marBottom w:val="0"/>
                  <w:divBdr>
                    <w:top w:val="none" w:sz="0" w:space="0" w:color="auto"/>
                    <w:left w:val="none" w:sz="0" w:space="0" w:color="auto"/>
                    <w:bottom w:val="none" w:sz="0" w:space="0" w:color="auto"/>
                    <w:right w:val="none" w:sz="0" w:space="0" w:color="auto"/>
                  </w:divBdr>
                  <w:divsChild>
                    <w:div w:id="11734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0564">
      <w:bodyDiv w:val="1"/>
      <w:marLeft w:val="0"/>
      <w:marRight w:val="0"/>
      <w:marTop w:val="0"/>
      <w:marBottom w:val="0"/>
      <w:divBdr>
        <w:top w:val="none" w:sz="0" w:space="0" w:color="auto"/>
        <w:left w:val="none" w:sz="0" w:space="0" w:color="auto"/>
        <w:bottom w:val="none" w:sz="0" w:space="0" w:color="auto"/>
        <w:right w:val="none" w:sz="0" w:space="0" w:color="auto"/>
      </w:divBdr>
    </w:div>
    <w:div w:id="841973469">
      <w:bodyDiv w:val="1"/>
      <w:marLeft w:val="0"/>
      <w:marRight w:val="0"/>
      <w:marTop w:val="0"/>
      <w:marBottom w:val="0"/>
      <w:divBdr>
        <w:top w:val="none" w:sz="0" w:space="0" w:color="auto"/>
        <w:left w:val="none" w:sz="0" w:space="0" w:color="auto"/>
        <w:bottom w:val="none" w:sz="0" w:space="0" w:color="auto"/>
        <w:right w:val="none" w:sz="0" w:space="0" w:color="auto"/>
      </w:divBdr>
    </w:div>
    <w:div w:id="846557554">
      <w:bodyDiv w:val="1"/>
      <w:marLeft w:val="0"/>
      <w:marRight w:val="0"/>
      <w:marTop w:val="0"/>
      <w:marBottom w:val="0"/>
      <w:divBdr>
        <w:top w:val="none" w:sz="0" w:space="0" w:color="auto"/>
        <w:left w:val="none" w:sz="0" w:space="0" w:color="auto"/>
        <w:bottom w:val="none" w:sz="0" w:space="0" w:color="auto"/>
        <w:right w:val="none" w:sz="0" w:space="0" w:color="auto"/>
      </w:divBdr>
    </w:div>
    <w:div w:id="848718191">
      <w:bodyDiv w:val="1"/>
      <w:marLeft w:val="0"/>
      <w:marRight w:val="0"/>
      <w:marTop w:val="0"/>
      <w:marBottom w:val="0"/>
      <w:divBdr>
        <w:top w:val="none" w:sz="0" w:space="0" w:color="auto"/>
        <w:left w:val="none" w:sz="0" w:space="0" w:color="auto"/>
        <w:bottom w:val="none" w:sz="0" w:space="0" w:color="auto"/>
        <w:right w:val="none" w:sz="0" w:space="0" w:color="auto"/>
      </w:divBdr>
    </w:div>
    <w:div w:id="850799011">
      <w:bodyDiv w:val="1"/>
      <w:marLeft w:val="0"/>
      <w:marRight w:val="0"/>
      <w:marTop w:val="0"/>
      <w:marBottom w:val="0"/>
      <w:divBdr>
        <w:top w:val="none" w:sz="0" w:space="0" w:color="auto"/>
        <w:left w:val="none" w:sz="0" w:space="0" w:color="auto"/>
        <w:bottom w:val="none" w:sz="0" w:space="0" w:color="auto"/>
        <w:right w:val="none" w:sz="0" w:space="0" w:color="auto"/>
      </w:divBdr>
      <w:divsChild>
        <w:div w:id="1790708905">
          <w:marLeft w:val="0"/>
          <w:marRight w:val="0"/>
          <w:marTop w:val="0"/>
          <w:marBottom w:val="0"/>
          <w:divBdr>
            <w:top w:val="none" w:sz="0" w:space="0" w:color="auto"/>
            <w:left w:val="none" w:sz="0" w:space="0" w:color="auto"/>
            <w:bottom w:val="none" w:sz="0" w:space="0" w:color="auto"/>
            <w:right w:val="none" w:sz="0" w:space="0" w:color="auto"/>
          </w:divBdr>
          <w:divsChild>
            <w:div w:id="1891959240">
              <w:marLeft w:val="0"/>
              <w:marRight w:val="0"/>
              <w:marTop w:val="0"/>
              <w:marBottom w:val="0"/>
              <w:divBdr>
                <w:top w:val="none" w:sz="0" w:space="0" w:color="auto"/>
                <w:left w:val="none" w:sz="0" w:space="0" w:color="auto"/>
                <w:bottom w:val="none" w:sz="0" w:space="0" w:color="auto"/>
                <w:right w:val="none" w:sz="0" w:space="0" w:color="auto"/>
              </w:divBdr>
              <w:divsChild>
                <w:div w:id="11418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47452">
      <w:bodyDiv w:val="1"/>
      <w:marLeft w:val="0"/>
      <w:marRight w:val="0"/>
      <w:marTop w:val="0"/>
      <w:marBottom w:val="0"/>
      <w:divBdr>
        <w:top w:val="none" w:sz="0" w:space="0" w:color="auto"/>
        <w:left w:val="none" w:sz="0" w:space="0" w:color="auto"/>
        <w:bottom w:val="none" w:sz="0" w:space="0" w:color="auto"/>
        <w:right w:val="none" w:sz="0" w:space="0" w:color="auto"/>
      </w:divBdr>
    </w:div>
    <w:div w:id="856701385">
      <w:bodyDiv w:val="1"/>
      <w:marLeft w:val="0"/>
      <w:marRight w:val="0"/>
      <w:marTop w:val="0"/>
      <w:marBottom w:val="0"/>
      <w:divBdr>
        <w:top w:val="none" w:sz="0" w:space="0" w:color="auto"/>
        <w:left w:val="none" w:sz="0" w:space="0" w:color="auto"/>
        <w:bottom w:val="none" w:sz="0" w:space="0" w:color="auto"/>
        <w:right w:val="none" w:sz="0" w:space="0" w:color="auto"/>
      </w:divBdr>
    </w:div>
    <w:div w:id="860322462">
      <w:bodyDiv w:val="1"/>
      <w:marLeft w:val="0"/>
      <w:marRight w:val="0"/>
      <w:marTop w:val="0"/>
      <w:marBottom w:val="0"/>
      <w:divBdr>
        <w:top w:val="none" w:sz="0" w:space="0" w:color="auto"/>
        <w:left w:val="none" w:sz="0" w:space="0" w:color="auto"/>
        <w:bottom w:val="none" w:sz="0" w:space="0" w:color="auto"/>
        <w:right w:val="none" w:sz="0" w:space="0" w:color="auto"/>
      </w:divBdr>
    </w:div>
    <w:div w:id="868564945">
      <w:bodyDiv w:val="1"/>
      <w:marLeft w:val="0"/>
      <w:marRight w:val="0"/>
      <w:marTop w:val="0"/>
      <w:marBottom w:val="0"/>
      <w:divBdr>
        <w:top w:val="none" w:sz="0" w:space="0" w:color="auto"/>
        <w:left w:val="none" w:sz="0" w:space="0" w:color="auto"/>
        <w:bottom w:val="none" w:sz="0" w:space="0" w:color="auto"/>
        <w:right w:val="none" w:sz="0" w:space="0" w:color="auto"/>
      </w:divBdr>
    </w:div>
    <w:div w:id="873346183">
      <w:bodyDiv w:val="1"/>
      <w:marLeft w:val="0"/>
      <w:marRight w:val="0"/>
      <w:marTop w:val="0"/>
      <w:marBottom w:val="0"/>
      <w:divBdr>
        <w:top w:val="none" w:sz="0" w:space="0" w:color="auto"/>
        <w:left w:val="none" w:sz="0" w:space="0" w:color="auto"/>
        <w:bottom w:val="none" w:sz="0" w:space="0" w:color="auto"/>
        <w:right w:val="none" w:sz="0" w:space="0" w:color="auto"/>
      </w:divBdr>
    </w:div>
    <w:div w:id="931594426">
      <w:bodyDiv w:val="1"/>
      <w:marLeft w:val="0"/>
      <w:marRight w:val="0"/>
      <w:marTop w:val="0"/>
      <w:marBottom w:val="0"/>
      <w:divBdr>
        <w:top w:val="none" w:sz="0" w:space="0" w:color="auto"/>
        <w:left w:val="none" w:sz="0" w:space="0" w:color="auto"/>
        <w:bottom w:val="none" w:sz="0" w:space="0" w:color="auto"/>
        <w:right w:val="none" w:sz="0" w:space="0" w:color="auto"/>
      </w:divBdr>
    </w:div>
    <w:div w:id="939293980">
      <w:bodyDiv w:val="1"/>
      <w:marLeft w:val="0"/>
      <w:marRight w:val="0"/>
      <w:marTop w:val="0"/>
      <w:marBottom w:val="0"/>
      <w:divBdr>
        <w:top w:val="none" w:sz="0" w:space="0" w:color="auto"/>
        <w:left w:val="none" w:sz="0" w:space="0" w:color="auto"/>
        <w:bottom w:val="none" w:sz="0" w:space="0" w:color="auto"/>
        <w:right w:val="none" w:sz="0" w:space="0" w:color="auto"/>
      </w:divBdr>
    </w:div>
    <w:div w:id="939921034">
      <w:bodyDiv w:val="1"/>
      <w:marLeft w:val="0"/>
      <w:marRight w:val="0"/>
      <w:marTop w:val="0"/>
      <w:marBottom w:val="0"/>
      <w:divBdr>
        <w:top w:val="none" w:sz="0" w:space="0" w:color="auto"/>
        <w:left w:val="none" w:sz="0" w:space="0" w:color="auto"/>
        <w:bottom w:val="none" w:sz="0" w:space="0" w:color="auto"/>
        <w:right w:val="none" w:sz="0" w:space="0" w:color="auto"/>
      </w:divBdr>
    </w:div>
    <w:div w:id="943071433">
      <w:bodyDiv w:val="1"/>
      <w:marLeft w:val="0"/>
      <w:marRight w:val="0"/>
      <w:marTop w:val="0"/>
      <w:marBottom w:val="0"/>
      <w:divBdr>
        <w:top w:val="none" w:sz="0" w:space="0" w:color="auto"/>
        <w:left w:val="none" w:sz="0" w:space="0" w:color="auto"/>
        <w:bottom w:val="none" w:sz="0" w:space="0" w:color="auto"/>
        <w:right w:val="none" w:sz="0" w:space="0" w:color="auto"/>
      </w:divBdr>
      <w:divsChild>
        <w:div w:id="1764716350">
          <w:marLeft w:val="0"/>
          <w:marRight w:val="0"/>
          <w:marTop w:val="0"/>
          <w:marBottom w:val="0"/>
          <w:divBdr>
            <w:top w:val="none" w:sz="0" w:space="0" w:color="auto"/>
            <w:left w:val="none" w:sz="0" w:space="0" w:color="auto"/>
            <w:bottom w:val="none" w:sz="0" w:space="0" w:color="auto"/>
            <w:right w:val="none" w:sz="0" w:space="0" w:color="auto"/>
          </w:divBdr>
          <w:divsChild>
            <w:div w:id="1685131034">
              <w:marLeft w:val="0"/>
              <w:marRight w:val="0"/>
              <w:marTop w:val="0"/>
              <w:marBottom w:val="0"/>
              <w:divBdr>
                <w:top w:val="none" w:sz="0" w:space="0" w:color="auto"/>
                <w:left w:val="none" w:sz="0" w:space="0" w:color="auto"/>
                <w:bottom w:val="none" w:sz="0" w:space="0" w:color="auto"/>
                <w:right w:val="none" w:sz="0" w:space="0" w:color="auto"/>
              </w:divBdr>
              <w:divsChild>
                <w:div w:id="1327708510">
                  <w:marLeft w:val="0"/>
                  <w:marRight w:val="0"/>
                  <w:marTop w:val="0"/>
                  <w:marBottom w:val="0"/>
                  <w:divBdr>
                    <w:top w:val="none" w:sz="0" w:space="0" w:color="auto"/>
                    <w:left w:val="none" w:sz="0" w:space="0" w:color="auto"/>
                    <w:bottom w:val="none" w:sz="0" w:space="0" w:color="auto"/>
                    <w:right w:val="none" w:sz="0" w:space="0" w:color="auto"/>
                  </w:divBdr>
                  <w:divsChild>
                    <w:div w:id="5183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89248">
      <w:bodyDiv w:val="1"/>
      <w:marLeft w:val="0"/>
      <w:marRight w:val="0"/>
      <w:marTop w:val="0"/>
      <w:marBottom w:val="0"/>
      <w:divBdr>
        <w:top w:val="none" w:sz="0" w:space="0" w:color="auto"/>
        <w:left w:val="none" w:sz="0" w:space="0" w:color="auto"/>
        <w:bottom w:val="none" w:sz="0" w:space="0" w:color="auto"/>
        <w:right w:val="none" w:sz="0" w:space="0" w:color="auto"/>
      </w:divBdr>
    </w:div>
    <w:div w:id="950089035">
      <w:bodyDiv w:val="1"/>
      <w:marLeft w:val="0"/>
      <w:marRight w:val="0"/>
      <w:marTop w:val="0"/>
      <w:marBottom w:val="0"/>
      <w:divBdr>
        <w:top w:val="none" w:sz="0" w:space="0" w:color="auto"/>
        <w:left w:val="none" w:sz="0" w:space="0" w:color="auto"/>
        <w:bottom w:val="none" w:sz="0" w:space="0" w:color="auto"/>
        <w:right w:val="none" w:sz="0" w:space="0" w:color="auto"/>
      </w:divBdr>
    </w:div>
    <w:div w:id="962423347">
      <w:bodyDiv w:val="1"/>
      <w:marLeft w:val="0"/>
      <w:marRight w:val="0"/>
      <w:marTop w:val="0"/>
      <w:marBottom w:val="0"/>
      <w:divBdr>
        <w:top w:val="none" w:sz="0" w:space="0" w:color="auto"/>
        <w:left w:val="none" w:sz="0" w:space="0" w:color="auto"/>
        <w:bottom w:val="none" w:sz="0" w:space="0" w:color="auto"/>
        <w:right w:val="none" w:sz="0" w:space="0" w:color="auto"/>
      </w:divBdr>
      <w:divsChild>
        <w:div w:id="1159730936">
          <w:marLeft w:val="0"/>
          <w:marRight w:val="0"/>
          <w:marTop w:val="0"/>
          <w:marBottom w:val="0"/>
          <w:divBdr>
            <w:top w:val="none" w:sz="0" w:space="0" w:color="auto"/>
            <w:left w:val="none" w:sz="0" w:space="0" w:color="auto"/>
            <w:bottom w:val="none" w:sz="0" w:space="0" w:color="auto"/>
            <w:right w:val="none" w:sz="0" w:space="0" w:color="auto"/>
          </w:divBdr>
          <w:divsChild>
            <w:div w:id="580482378">
              <w:marLeft w:val="0"/>
              <w:marRight w:val="0"/>
              <w:marTop w:val="0"/>
              <w:marBottom w:val="0"/>
              <w:divBdr>
                <w:top w:val="none" w:sz="0" w:space="0" w:color="auto"/>
                <w:left w:val="none" w:sz="0" w:space="0" w:color="auto"/>
                <w:bottom w:val="none" w:sz="0" w:space="0" w:color="auto"/>
                <w:right w:val="none" w:sz="0" w:space="0" w:color="auto"/>
              </w:divBdr>
              <w:divsChild>
                <w:div w:id="1427843179">
                  <w:marLeft w:val="0"/>
                  <w:marRight w:val="0"/>
                  <w:marTop w:val="0"/>
                  <w:marBottom w:val="0"/>
                  <w:divBdr>
                    <w:top w:val="none" w:sz="0" w:space="0" w:color="auto"/>
                    <w:left w:val="none" w:sz="0" w:space="0" w:color="auto"/>
                    <w:bottom w:val="none" w:sz="0" w:space="0" w:color="auto"/>
                    <w:right w:val="none" w:sz="0" w:space="0" w:color="auto"/>
                  </w:divBdr>
                  <w:divsChild>
                    <w:div w:id="13952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933432">
      <w:bodyDiv w:val="1"/>
      <w:marLeft w:val="0"/>
      <w:marRight w:val="0"/>
      <w:marTop w:val="0"/>
      <w:marBottom w:val="0"/>
      <w:divBdr>
        <w:top w:val="none" w:sz="0" w:space="0" w:color="auto"/>
        <w:left w:val="none" w:sz="0" w:space="0" w:color="auto"/>
        <w:bottom w:val="none" w:sz="0" w:space="0" w:color="auto"/>
        <w:right w:val="none" w:sz="0" w:space="0" w:color="auto"/>
      </w:divBdr>
    </w:div>
    <w:div w:id="971472753">
      <w:bodyDiv w:val="1"/>
      <w:marLeft w:val="0"/>
      <w:marRight w:val="0"/>
      <w:marTop w:val="0"/>
      <w:marBottom w:val="0"/>
      <w:divBdr>
        <w:top w:val="none" w:sz="0" w:space="0" w:color="auto"/>
        <w:left w:val="none" w:sz="0" w:space="0" w:color="auto"/>
        <w:bottom w:val="none" w:sz="0" w:space="0" w:color="auto"/>
        <w:right w:val="none" w:sz="0" w:space="0" w:color="auto"/>
      </w:divBdr>
      <w:divsChild>
        <w:div w:id="1638102282">
          <w:marLeft w:val="0"/>
          <w:marRight w:val="0"/>
          <w:marTop w:val="0"/>
          <w:marBottom w:val="0"/>
          <w:divBdr>
            <w:top w:val="none" w:sz="0" w:space="0" w:color="auto"/>
            <w:left w:val="none" w:sz="0" w:space="0" w:color="auto"/>
            <w:bottom w:val="none" w:sz="0" w:space="0" w:color="auto"/>
            <w:right w:val="none" w:sz="0" w:space="0" w:color="auto"/>
          </w:divBdr>
          <w:divsChild>
            <w:div w:id="2077776104">
              <w:marLeft w:val="0"/>
              <w:marRight w:val="0"/>
              <w:marTop w:val="0"/>
              <w:marBottom w:val="0"/>
              <w:divBdr>
                <w:top w:val="none" w:sz="0" w:space="0" w:color="auto"/>
                <w:left w:val="none" w:sz="0" w:space="0" w:color="auto"/>
                <w:bottom w:val="none" w:sz="0" w:space="0" w:color="auto"/>
                <w:right w:val="none" w:sz="0" w:space="0" w:color="auto"/>
              </w:divBdr>
              <w:divsChild>
                <w:div w:id="14879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66186">
      <w:bodyDiv w:val="1"/>
      <w:marLeft w:val="0"/>
      <w:marRight w:val="0"/>
      <w:marTop w:val="0"/>
      <w:marBottom w:val="0"/>
      <w:divBdr>
        <w:top w:val="none" w:sz="0" w:space="0" w:color="auto"/>
        <w:left w:val="none" w:sz="0" w:space="0" w:color="auto"/>
        <w:bottom w:val="none" w:sz="0" w:space="0" w:color="auto"/>
        <w:right w:val="none" w:sz="0" w:space="0" w:color="auto"/>
      </w:divBdr>
      <w:divsChild>
        <w:div w:id="780338421">
          <w:marLeft w:val="0"/>
          <w:marRight w:val="0"/>
          <w:marTop w:val="0"/>
          <w:marBottom w:val="0"/>
          <w:divBdr>
            <w:top w:val="none" w:sz="0" w:space="0" w:color="auto"/>
            <w:left w:val="none" w:sz="0" w:space="0" w:color="auto"/>
            <w:bottom w:val="none" w:sz="0" w:space="0" w:color="auto"/>
            <w:right w:val="none" w:sz="0" w:space="0" w:color="auto"/>
          </w:divBdr>
          <w:divsChild>
            <w:div w:id="1609972895">
              <w:marLeft w:val="0"/>
              <w:marRight w:val="0"/>
              <w:marTop w:val="0"/>
              <w:marBottom w:val="0"/>
              <w:divBdr>
                <w:top w:val="none" w:sz="0" w:space="0" w:color="auto"/>
                <w:left w:val="none" w:sz="0" w:space="0" w:color="auto"/>
                <w:bottom w:val="none" w:sz="0" w:space="0" w:color="auto"/>
                <w:right w:val="none" w:sz="0" w:space="0" w:color="auto"/>
              </w:divBdr>
              <w:divsChild>
                <w:div w:id="2007053265">
                  <w:marLeft w:val="0"/>
                  <w:marRight w:val="0"/>
                  <w:marTop w:val="0"/>
                  <w:marBottom w:val="0"/>
                  <w:divBdr>
                    <w:top w:val="none" w:sz="0" w:space="0" w:color="auto"/>
                    <w:left w:val="none" w:sz="0" w:space="0" w:color="auto"/>
                    <w:bottom w:val="none" w:sz="0" w:space="0" w:color="auto"/>
                    <w:right w:val="none" w:sz="0" w:space="0" w:color="auto"/>
                  </w:divBdr>
                  <w:divsChild>
                    <w:div w:id="5195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011918">
      <w:bodyDiv w:val="1"/>
      <w:marLeft w:val="0"/>
      <w:marRight w:val="0"/>
      <w:marTop w:val="0"/>
      <w:marBottom w:val="0"/>
      <w:divBdr>
        <w:top w:val="none" w:sz="0" w:space="0" w:color="auto"/>
        <w:left w:val="none" w:sz="0" w:space="0" w:color="auto"/>
        <w:bottom w:val="none" w:sz="0" w:space="0" w:color="auto"/>
        <w:right w:val="none" w:sz="0" w:space="0" w:color="auto"/>
      </w:divBdr>
    </w:div>
    <w:div w:id="989213238">
      <w:bodyDiv w:val="1"/>
      <w:marLeft w:val="0"/>
      <w:marRight w:val="0"/>
      <w:marTop w:val="0"/>
      <w:marBottom w:val="0"/>
      <w:divBdr>
        <w:top w:val="none" w:sz="0" w:space="0" w:color="auto"/>
        <w:left w:val="none" w:sz="0" w:space="0" w:color="auto"/>
        <w:bottom w:val="none" w:sz="0" w:space="0" w:color="auto"/>
        <w:right w:val="none" w:sz="0" w:space="0" w:color="auto"/>
      </w:divBdr>
    </w:div>
    <w:div w:id="995575263">
      <w:bodyDiv w:val="1"/>
      <w:marLeft w:val="0"/>
      <w:marRight w:val="0"/>
      <w:marTop w:val="0"/>
      <w:marBottom w:val="0"/>
      <w:divBdr>
        <w:top w:val="none" w:sz="0" w:space="0" w:color="auto"/>
        <w:left w:val="none" w:sz="0" w:space="0" w:color="auto"/>
        <w:bottom w:val="none" w:sz="0" w:space="0" w:color="auto"/>
        <w:right w:val="none" w:sz="0" w:space="0" w:color="auto"/>
      </w:divBdr>
    </w:div>
    <w:div w:id="995837422">
      <w:bodyDiv w:val="1"/>
      <w:marLeft w:val="0"/>
      <w:marRight w:val="0"/>
      <w:marTop w:val="0"/>
      <w:marBottom w:val="0"/>
      <w:divBdr>
        <w:top w:val="none" w:sz="0" w:space="0" w:color="auto"/>
        <w:left w:val="none" w:sz="0" w:space="0" w:color="auto"/>
        <w:bottom w:val="none" w:sz="0" w:space="0" w:color="auto"/>
        <w:right w:val="none" w:sz="0" w:space="0" w:color="auto"/>
      </w:divBdr>
    </w:div>
    <w:div w:id="1001930610">
      <w:bodyDiv w:val="1"/>
      <w:marLeft w:val="0"/>
      <w:marRight w:val="0"/>
      <w:marTop w:val="0"/>
      <w:marBottom w:val="0"/>
      <w:divBdr>
        <w:top w:val="none" w:sz="0" w:space="0" w:color="auto"/>
        <w:left w:val="none" w:sz="0" w:space="0" w:color="auto"/>
        <w:bottom w:val="none" w:sz="0" w:space="0" w:color="auto"/>
        <w:right w:val="none" w:sz="0" w:space="0" w:color="auto"/>
      </w:divBdr>
    </w:div>
    <w:div w:id="1003820525">
      <w:bodyDiv w:val="1"/>
      <w:marLeft w:val="0"/>
      <w:marRight w:val="0"/>
      <w:marTop w:val="0"/>
      <w:marBottom w:val="0"/>
      <w:divBdr>
        <w:top w:val="none" w:sz="0" w:space="0" w:color="auto"/>
        <w:left w:val="none" w:sz="0" w:space="0" w:color="auto"/>
        <w:bottom w:val="none" w:sz="0" w:space="0" w:color="auto"/>
        <w:right w:val="none" w:sz="0" w:space="0" w:color="auto"/>
      </w:divBdr>
    </w:div>
    <w:div w:id="1004280890">
      <w:bodyDiv w:val="1"/>
      <w:marLeft w:val="0"/>
      <w:marRight w:val="0"/>
      <w:marTop w:val="0"/>
      <w:marBottom w:val="0"/>
      <w:divBdr>
        <w:top w:val="none" w:sz="0" w:space="0" w:color="auto"/>
        <w:left w:val="none" w:sz="0" w:space="0" w:color="auto"/>
        <w:bottom w:val="none" w:sz="0" w:space="0" w:color="auto"/>
        <w:right w:val="none" w:sz="0" w:space="0" w:color="auto"/>
      </w:divBdr>
    </w:div>
    <w:div w:id="1007170215">
      <w:bodyDiv w:val="1"/>
      <w:marLeft w:val="0"/>
      <w:marRight w:val="0"/>
      <w:marTop w:val="0"/>
      <w:marBottom w:val="0"/>
      <w:divBdr>
        <w:top w:val="none" w:sz="0" w:space="0" w:color="auto"/>
        <w:left w:val="none" w:sz="0" w:space="0" w:color="auto"/>
        <w:bottom w:val="none" w:sz="0" w:space="0" w:color="auto"/>
        <w:right w:val="none" w:sz="0" w:space="0" w:color="auto"/>
      </w:divBdr>
    </w:div>
    <w:div w:id="1014260338">
      <w:bodyDiv w:val="1"/>
      <w:marLeft w:val="0"/>
      <w:marRight w:val="0"/>
      <w:marTop w:val="0"/>
      <w:marBottom w:val="0"/>
      <w:divBdr>
        <w:top w:val="none" w:sz="0" w:space="0" w:color="auto"/>
        <w:left w:val="none" w:sz="0" w:space="0" w:color="auto"/>
        <w:bottom w:val="none" w:sz="0" w:space="0" w:color="auto"/>
        <w:right w:val="none" w:sz="0" w:space="0" w:color="auto"/>
      </w:divBdr>
    </w:div>
    <w:div w:id="1016228521">
      <w:bodyDiv w:val="1"/>
      <w:marLeft w:val="0"/>
      <w:marRight w:val="0"/>
      <w:marTop w:val="0"/>
      <w:marBottom w:val="0"/>
      <w:divBdr>
        <w:top w:val="none" w:sz="0" w:space="0" w:color="auto"/>
        <w:left w:val="none" w:sz="0" w:space="0" w:color="auto"/>
        <w:bottom w:val="none" w:sz="0" w:space="0" w:color="auto"/>
        <w:right w:val="none" w:sz="0" w:space="0" w:color="auto"/>
      </w:divBdr>
    </w:div>
    <w:div w:id="1017583628">
      <w:bodyDiv w:val="1"/>
      <w:marLeft w:val="0"/>
      <w:marRight w:val="0"/>
      <w:marTop w:val="0"/>
      <w:marBottom w:val="0"/>
      <w:divBdr>
        <w:top w:val="none" w:sz="0" w:space="0" w:color="auto"/>
        <w:left w:val="none" w:sz="0" w:space="0" w:color="auto"/>
        <w:bottom w:val="none" w:sz="0" w:space="0" w:color="auto"/>
        <w:right w:val="none" w:sz="0" w:space="0" w:color="auto"/>
      </w:divBdr>
    </w:div>
    <w:div w:id="1029530095">
      <w:bodyDiv w:val="1"/>
      <w:marLeft w:val="0"/>
      <w:marRight w:val="0"/>
      <w:marTop w:val="0"/>
      <w:marBottom w:val="0"/>
      <w:divBdr>
        <w:top w:val="none" w:sz="0" w:space="0" w:color="auto"/>
        <w:left w:val="none" w:sz="0" w:space="0" w:color="auto"/>
        <w:bottom w:val="none" w:sz="0" w:space="0" w:color="auto"/>
        <w:right w:val="none" w:sz="0" w:space="0" w:color="auto"/>
      </w:divBdr>
    </w:div>
    <w:div w:id="1032070205">
      <w:bodyDiv w:val="1"/>
      <w:marLeft w:val="0"/>
      <w:marRight w:val="0"/>
      <w:marTop w:val="0"/>
      <w:marBottom w:val="0"/>
      <w:divBdr>
        <w:top w:val="none" w:sz="0" w:space="0" w:color="auto"/>
        <w:left w:val="none" w:sz="0" w:space="0" w:color="auto"/>
        <w:bottom w:val="none" w:sz="0" w:space="0" w:color="auto"/>
        <w:right w:val="none" w:sz="0" w:space="0" w:color="auto"/>
      </w:divBdr>
      <w:divsChild>
        <w:div w:id="1806509647">
          <w:marLeft w:val="0"/>
          <w:marRight w:val="0"/>
          <w:marTop w:val="0"/>
          <w:marBottom w:val="0"/>
          <w:divBdr>
            <w:top w:val="none" w:sz="0" w:space="0" w:color="auto"/>
            <w:left w:val="none" w:sz="0" w:space="0" w:color="auto"/>
            <w:bottom w:val="none" w:sz="0" w:space="0" w:color="auto"/>
            <w:right w:val="none" w:sz="0" w:space="0" w:color="auto"/>
          </w:divBdr>
          <w:divsChild>
            <w:div w:id="1422944600">
              <w:marLeft w:val="0"/>
              <w:marRight w:val="0"/>
              <w:marTop w:val="0"/>
              <w:marBottom w:val="0"/>
              <w:divBdr>
                <w:top w:val="none" w:sz="0" w:space="0" w:color="auto"/>
                <w:left w:val="none" w:sz="0" w:space="0" w:color="auto"/>
                <w:bottom w:val="none" w:sz="0" w:space="0" w:color="auto"/>
                <w:right w:val="none" w:sz="0" w:space="0" w:color="auto"/>
              </w:divBdr>
              <w:divsChild>
                <w:div w:id="363292975">
                  <w:marLeft w:val="0"/>
                  <w:marRight w:val="0"/>
                  <w:marTop w:val="0"/>
                  <w:marBottom w:val="0"/>
                  <w:divBdr>
                    <w:top w:val="none" w:sz="0" w:space="0" w:color="auto"/>
                    <w:left w:val="none" w:sz="0" w:space="0" w:color="auto"/>
                    <w:bottom w:val="none" w:sz="0" w:space="0" w:color="auto"/>
                    <w:right w:val="none" w:sz="0" w:space="0" w:color="auto"/>
                  </w:divBdr>
                  <w:divsChild>
                    <w:div w:id="23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09363">
      <w:bodyDiv w:val="1"/>
      <w:marLeft w:val="0"/>
      <w:marRight w:val="0"/>
      <w:marTop w:val="0"/>
      <w:marBottom w:val="0"/>
      <w:divBdr>
        <w:top w:val="none" w:sz="0" w:space="0" w:color="auto"/>
        <w:left w:val="none" w:sz="0" w:space="0" w:color="auto"/>
        <w:bottom w:val="none" w:sz="0" w:space="0" w:color="auto"/>
        <w:right w:val="none" w:sz="0" w:space="0" w:color="auto"/>
      </w:divBdr>
      <w:divsChild>
        <w:div w:id="1129785068">
          <w:marLeft w:val="0"/>
          <w:marRight w:val="0"/>
          <w:marTop w:val="0"/>
          <w:marBottom w:val="0"/>
          <w:divBdr>
            <w:top w:val="none" w:sz="0" w:space="0" w:color="auto"/>
            <w:left w:val="none" w:sz="0" w:space="0" w:color="auto"/>
            <w:bottom w:val="none" w:sz="0" w:space="0" w:color="auto"/>
            <w:right w:val="none" w:sz="0" w:space="0" w:color="auto"/>
          </w:divBdr>
          <w:divsChild>
            <w:div w:id="130249875">
              <w:marLeft w:val="0"/>
              <w:marRight w:val="0"/>
              <w:marTop w:val="0"/>
              <w:marBottom w:val="0"/>
              <w:divBdr>
                <w:top w:val="none" w:sz="0" w:space="0" w:color="auto"/>
                <w:left w:val="none" w:sz="0" w:space="0" w:color="auto"/>
                <w:bottom w:val="none" w:sz="0" w:space="0" w:color="auto"/>
                <w:right w:val="none" w:sz="0" w:space="0" w:color="auto"/>
              </w:divBdr>
              <w:divsChild>
                <w:div w:id="9867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3648">
      <w:bodyDiv w:val="1"/>
      <w:marLeft w:val="0"/>
      <w:marRight w:val="0"/>
      <w:marTop w:val="0"/>
      <w:marBottom w:val="0"/>
      <w:divBdr>
        <w:top w:val="none" w:sz="0" w:space="0" w:color="auto"/>
        <w:left w:val="none" w:sz="0" w:space="0" w:color="auto"/>
        <w:bottom w:val="none" w:sz="0" w:space="0" w:color="auto"/>
        <w:right w:val="none" w:sz="0" w:space="0" w:color="auto"/>
      </w:divBdr>
    </w:div>
    <w:div w:id="1054499062">
      <w:bodyDiv w:val="1"/>
      <w:marLeft w:val="0"/>
      <w:marRight w:val="0"/>
      <w:marTop w:val="0"/>
      <w:marBottom w:val="0"/>
      <w:divBdr>
        <w:top w:val="none" w:sz="0" w:space="0" w:color="auto"/>
        <w:left w:val="none" w:sz="0" w:space="0" w:color="auto"/>
        <w:bottom w:val="none" w:sz="0" w:space="0" w:color="auto"/>
        <w:right w:val="none" w:sz="0" w:space="0" w:color="auto"/>
      </w:divBdr>
      <w:divsChild>
        <w:div w:id="438182689">
          <w:marLeft w:val="0"/>
          <w:marRight w:val="0"/>
          <w:marTop w:val="0"/>
          <w:marBottom w:val="0"/>
          <w:divBdr>
            <w:top w:val="none" w:sz="0" w:space="0" w:color="auto"/>
            <w:left w:val="none" w:sz="0" w:space="0" w:color="auto"/>
            <w:bottom w:val="none" w:sz="0" w:space="0" w:color="auto"/>
            <w:right w:val="none" w:sz="0" w:space="0" w:color="auto"/>
          </w:divBdr>
          <w:divsChild>
            <w:div w:id="107990750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3574">
      <w:bodyDiv w:val="1"/>
      <w:marLeft w:val="0"/>
      <w:marRight w:val="0"/>
      <w:marTop w:val="0"/>
      <w:marBottom w:val="0"/>
      <w:divBdr>
        <w:top w:val="none" w:sz="0" w:space="0" w:color="auto"/>
        <w:left w:val="none" w:sz="0" w:space="0" w:color="auto"/>
        <w:bottom w:val="none" w:sz="0" w:space="0" w:color="auto"/>
        <w:right w:val="none" w:sz="0" w:space="0" w:color="auto"/>
      </w:divBdr>
    </w:div>
    <w:div w:id="1061976753">
      <w:bodyDiv w:val="1"/>
      <w:marLeft w:val="0"/>
      <w:marRight w:val="0"/>
      <w:marTop w:val="0"/>
      <w:marBottom w:val="0"/>
      <w:divBdr>
        <w:top w:val="none" w:sz="0" w:space="0" w:color="auto"/>
        <w:left w:val="none" w:sz="0" w:space="0" w:color="auto"/>
        <w:bottom w:val="none" w:sz="0" w:space="0" w:color="auto"/>
        <w:right w:val="none" w:sz="0" w:space="0" w:color="auto"/>
      </w:divBdr>
    </w:div>
    <w:div w:id="1067921383">
      <w:bodyDiv w:val="1"/>
      <w:marLeft w:val="0"/>
      <w:marRight w:val="0"/>
      <w:marTop w:val="0"/>
      <w:marBottom w:val="0"/>
      <w:divBdr>
        <w:top w:val="none" w:sz="0" w:space="0" w:color="auto"/>
        <w:left w:val="none" w:sz="0" w:space="0" w:color="auto"/>
        <w:bottom w:val="none" w:sz="0" w:space="0" w:color="auto"/>
        <w:right w:val="none" w:sz="0" w:space="0" w:color="auto"/>
      </w:divBdr>
    </w:div>
    <w:div w:id="1082145062">
      <w:bodyDiv w:val="1"/>
      <w:marLeft w:val="0"/>
      <w:marRight w:val="0"/>
      <w:marTop w:val="0"/>
      <w:marBottom w:val="0"/>
      <w:divBdr>
        <w:top w:val="none" w:sz="0" w:space="0" w:color="auto"/>
        <w:left w:val="none" w:sz="0" w:space="0" w:color="auto"/>
        <w:bottom w:val="none" w:sz="0" w:space="0" w:color="auto"/>
        <w:right w:val="none" w:sz="0" w:space="0" w:color="auto"/>
      </w:divBdr>
    </w:div>
    <w:div w:id="1082986681">
      <w:bodyDiv w:val="1"/>
      <w:marLeft w:val="0"/>
      <w:marRight w:val="0"/>
      <w:marTop w:val="0"/>
      <w:marBottom w:val="0"/>
      <w:divBdr>
        <w:top w:val="none" w:sz="0" w:space="0" w:color="auto"/>
        <w:left w:val="none" w:sz="0" w:space="0" w:color="auto"/>
        <w:bottom w:val="none" w:sz="0" w:space="0" w:color="auto"/>
        <w:right w:val="none" w:sz="0" w:space="0" w:color="auto"/>
      </w:divBdr>
    </w:div>
    <w:div w:id="1106459322">
      <w:bodyDiv w:val="1"/>
      <w:marLeft w:val="0"/>
      <w:marRight w:val="0"/>
      <w:marTop w:val="0"/>
      <w:marBottom w:val="0"/>
      <w:divBdr>
        <w:top w:val="none" w:sz="0" w:space="0" w:color="auto"/>
        <w:left w:val="none" w:sz="0" w:space="0" w:color="auto"/>
        <w:bottom w:val="none" w:sz="0" w:space="0" w:color="auto"/>
        <w:right w:val="none" w:sz="0" w:space="0" w:color="auto"/>
      </w:divBdr>
    </w:div>
    <w:div w:id="1107117175">
      <w:bodyDiv w:val="1"/>
      <w:marLeft w:val="0"/>
      <w:marRight w:val="0"/>
      <w:marTop w:val="0"/>
      <w:marBottom w:val="0"/>
      <w:divBdr>
        <w:top w:val="none" w:sz="0" w:space="0" w:color="auto"/>
        <w:left w:val="none" w:sz="0" w:space="0" w:color="auto"/>
        <w:bottom w:val="none" w:sz="0" w:space="0" w:color="auto"/>
        <w:right w:val="none" w:sz="0" w:space="0" w:color="auto"/>
      </w:divBdr>
    </w:div>
    <w:div w:id="1110465960">
      <w:bodyDiv w:val="1"/>
      <w:marLeft w:val="0"/>
      <w:marRight w:val="0"/>
      <w:marTop w:val="0"/>
      <w:marBottom w:val="0"/>
      <w:divBdr>
        <w:top w:val="none" w:sz="0" w:space="0" w:color="auto"/>
        <w:left w:val="none" w:sz="0" w:space="0" w:color="auto"/>
        <w:bottom w:val="none" w:sz="0" w:space="0" w:color="auto"/>
        <w:right w:val="none" w:sz="0" w:space="0" w:color="auto"/>
      </w:divBdr>
    </w:div>
    <w:div w:id="1114666312">
      <w:bodyDiv w:val="1"/>
      <w:marLeft w:val="0"/>
      <w:marRight w:val="0"/>
      <w:marTop w:val="0"/>
      <w:marBottom w:val="0"/>
      <w:divBdr>
        <w:top w:val="none" w:sz="0" w:space="0" w:color="auto"/>
        <w:left w:val="none" w:sz="0" w:space="0" w:color="auto"/>
        <w:bottom w:val="none" w:sz="0" w:space="0" w:color="auto"/>
        <w:right w:val="none" w:sz="0" w:space="0" w:color="auto"/>
      </w:divBdr>
      <w:divsChild>
        <w:div w:id="896285415">
          <w:marLeft w:val="0"/>
          <w:marRight w:val="0"/>
          <w:marTop w:val="0"/>
          <w:marBottom w:val="0"/>
          <w:divBdr>
            <w:top w:val="none" w:sz="0" w:space="0" w:color="auto"/>
            <w:left w:val="none" w:sz="0" w:space="0" w:color="auto"/>
            <w:bottom w:val="none" w:sz="0" w:space="0" w:color="auto"/>
            <w:right w:val="none" w:sz="0" w:space="0" w:color="auto"/>
          </w:divBdr>
          <w:divsChild>
            <w:div w:id="1702365406">
              <w:marLeft w:val="0"/>
              <w:marRight w:val="0"/>
              <w:marTop w:val="0"/>
              <w:marBottom w:val="0"/>
              <w:divBdr>
                <w:top w:val="none" w:sz="0" w:space="0" w:color="auto"/>
                <w:left w:val="none" w:sz="0" w:space="0" w:color="auto"/>
                <w:bottom w:val="none" w:sz="0" w:space="0" w:color="auto"/>
                <w:right w:val="none" w:sz="0" w:space="0" w:color="auto"/>
              </w:divBdr>
              <w:divsChild>
                <w:div w:id="20607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8510">
      <w:bodyDiv w:val="1"/>
      <w:marLeft w:val="0"/>
      <w:marRight w:val="0"/>
      <w:marTop w:val="0"/>
      <w:marBottom w:val="0"/>
      <w:divBdr>
        <w:top w:val="none" w:sz="0" w:space="0" w:color="auto"/>
        <w:left w:val="none" w:sz="0" w:space="0" w:color="auto"/>
        <w:bottom w:val="none" w:sz="0" w:space="0" w:color="auto"/>
        <w:right w:val="none" w:sz="0" w:space="0" w:color="auto"/>
      </w:divBdr>
    </w:div>
    <w:div w:id="1125857285">
      <w:bodyDiv w:val="1"/>
      <w:marLeft w:val="0"/>
      <w:marRight w:val="0"/>
      <w:marTop w:val="0"/>
      <w:marBottom w:val="0"/>
      <w:divBdr>
        <w:top w:val="none" w:sz="0" w:space="0" w:color="auto"/>
        <w:left w:val="none" w:sz="0" w:space="0" w:color="auto"/>
        <w:bottom w:val="none" w:sz="0" w:space="0" w:color="auto"/>
        <w:right w:val="none" w:sz="0" w:space="0" w:color="auto"/>
      </w:divBdr>
      <w:divsChild>
        <w:div w:id="1511217997">
          <w:marLeft w:val="0"/>
          <w:marRight w:val="0"/>
          <w:marTop w:val="0"/>
          <w:marBottom w:val="0"/>
          <w:divBdr>
            <w:top w:val="none" w:sz="0" w:space="0" w:color="auto"/>
            <w:left w:val="none" w:sz="0" w:space="0" w:color="auto"/>
            <w:bottom w:val="none" w:sz="0" w:space="0" w:color="auto"/>
            <w:right w:val="none" w:sz="0" w:space="0" w:color="auto"/>
          </w:divBdr>
          <w:divsChild>
            <w:div w:id="2118676260">
              <w:marLeft w:val="0"/>
              <w:marRight w:val="0"/>
              <w:marTop w:val="0"/>
              <w:marBottom w:val="0"/>
              <w:divBdr>
                <w:top w:val="none" w:sz="0" w:space="0" w:color="auto"/>
                <w:left w:val="none" w:sz="0" w:space="0" w:color="auto"/>
                <w:bottom w:val="none" w:sz="0" w:space="0" w:color="auto"/>
                <w:right w:val="none" w:sz="0" w:space="0" w:color="auto"/>
              </w:divBdr>
              <w:divsChild>
                <w:div w:id="490215112">
                  <w:marLeft w:val="0"/>
                  <w:marRight w:val="0"/>
                  <w:marTop w:val="0"/>
                  <w:marBottom w:val="0"/>
                  <w:divBdr>
                    <w:top w:val="none" w:sz="0" w:space="0" w:color="auto"/>
                    <w:left w:val="none" w:sz="0" w:space="0" w:color="auto"/>
                    <w:bottom w:val="none" w:sz="0" w:space="0" w:color="auto"/>
                    <w:right w:val="none" w:sz="0" w:space="0" w:color="auto"/>
                  </w:divBdr>
                  <w:divsChild>
                    <w:div w:id="13079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4846">
      <w:bodyDiv w:val="1"/>
      <w:marLeft w:val="0"/>
      <w:marRight w:val="0"/>
      <w:marTop w:val="0"/>
      <w:marBottom w:val="0"/>
      <w:divBdr>
        <w:top w:val="none" w:sz="0" w:space="0" w:color="auto"/>
        <w:left w:val="none" w:sz="0" w:space="0" w:color="auto"/>
        <w:bottom w:val="none" w:sz="0" w:space="0" w:color="auto"/>
        <w:right w:val="none" w:sz="0" w:space="0" w:color="auto"/>
      </w:divBdr>
      <w:divsChild>
        <w:div w:id="697973115">
          <w:marLeft w:val="0"/>
          <w:marRight w:val="0"/>
          <w:marTop w:val="0"/>
          <w:marBottom w:val="0"/>
          <w:divBdr>
            <w:top w:val="none" w:sz="0" w:space="0" w:color="auto"/>
            <w:left w:val="none" w:sz="0" w:space="0" w:color="auto"/>
            <w:bottom w:val="none" w:sz="0" w:space="0" w:color="auto"/>
            <w:right w:val="none" w:sz="0" w:space="0" w:color="auto"/>
          </w:divBdr>
          <w:divsChild>
            <w:div w:id="261424516">
              <w:marLeft w:val="0"/>
              <w:marRight w:val="0"/>
              <w:marTop w:val="0"/>
              <w:marBottom w:val="0"/>
              <w:divBdr>
                <w:top w:val="none" w:sz="0" w:space="0" w:color="auto"/>
                <w:left w:val="none" w:sz="0" w:space="0" w:color="auto"/>
                <w:bottom w:val="none" w:sz="0" w:space="0" w:color="auto"/>
                <w:right w:val="none" w:sz="0" w:space="0" w:color="auto"/>
              </w:divBdr>
              <w:divsChild>
                <w:div w:id="251361022">
                  <w:marLeft w:val="0"/>
                  <w:marRight w:val="0"/>
                  <w:marTop w:val="0"/>
                  <w:marBottom w:val="0"/>
                  <w:divBdr>
                    <w:top w:val="none" w:sz="0" w:space="0" w:color="auto"/>
                    <w:left w:val="none" w:sz="0" w:space="0" w:color="auto"/>
                    <w:bottom w:val="none" w:sz="0" w:space="0" w:color="auto"/>
                    <w:right w:val="none" w:sz="0" w:space="0" w:color="auto"/>
                  </w:divBdr>
                  <w:divsChild>
                    <w:div w:id="19179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83504">
      <w:bodyDiv w:val="1"/>
      <w:marLeft w:val="0"/>
      <w:marRight w:val="0"/>
      <w:marTop w:val="0"/>
      <w:marBottom w:val="0"/>
      <w:divBdr>
        <w:top w:val="none" w:sz="0" w:space="0" w:color="auto"/>
        <w:left w:val="none" w:sz="0" w:space="0" w:color="auto"/>
        <w:bottom w:val="none" w:sz="0" w:space="0" w:color="auto"/>
        <w:right w:val="none" w:sz="0" w:space="0" w:color="auto"/>
      </w:divBdr>
    </w:div>
    <w:div w:id="1138957524">
      <w:bodyDiv w:val="1"/>
      <w:marLeft w:val="0"/>
      <w:marRight w:val="0"/>
      <w:marTop w:val="0"/>
      <w:marBottom w:val="0"/>
      <w:divBdr>
        <w:top w:val="none" w:sz="0" w:space="0" w:color="auto"/>
        <w:left w:val="none" w:sz="0" w:space="0" w:color="auto"/>
        <w:bottom w:val="none" w:sz="0" w:space="0" w:color="auto"/>
        <w:right w:val="none" w:sz="0" w:space="0" w:color="auto"/>
      </w:divBdr>
    </w:div>
    <w:div w:id="1161314246">
      <w:bodyDiv w:val="1"/>
      <w:marLeft w:val="0"/>
      <w:marRight w:val="0"/>
      <w:marTop w:val="0"/>
      <w:marBottom w:val="0"/>
      <w:divBdr>
        <w:top w:val="none" w:sz="0" w:space="0" w:color="auto"/>
        <w:left w:val="none" w:sz="0" w:space="0" w:color="auto"/>
        <w:bottom w:val="none" w:sz="0" w:space="0" w:color="auto"/>
        <w:right w:val="none" w:sz="0" w:space="0" w:color="auto"/>
      </w:divBdr>
      <w:divsChild>
        <w:div w:id="1146047505">
          <w:marLeft w:val="0"/>
          <w:marRight w:val="0"/>
          <w:marTop w:val="0"/>
          <w:marBottom w:val="0"/>
          <w:divBdr>
            <w:top w:val="none" w:sz="0" w:space="0" w:color="auto"/>
            <w:left w:val="none" w:sz="0" w:space="0" w:color="auto"/>
            <w:bottom w:val="none" w:sz="0" w:space="0" w:color="auto"/>
            <w:right w:val="none" w:sz="0" w:space="0" w:color="auto"/>
          </w:divBdr>
          <w:divsChild>
            <w:div w:id="468085636">
              <w:marLeft w:val="0"/>
              <w:marRight w:val="0"/>
              <w:marTop w:val="0"/>
              <w:marBottom w:val="0"/>
              <w:divBdr>
                <w:top w:val="none" w:sz="0" w:space="0" w:color="auto"/>
                <w:left w:val="none" w:sz="0" w:space="0" w:color="auto"/>
                <w:bottom w:val="none" w:sz="0" w:space="0" w:color="auto"/>
                <w:right w:val="none" w:sz="0" w:space="0" w:color="auto"/>
              </w:divBdr>
              <w:divsChild>
                <w:div w:id="859242977">
                  <w:marLeft w:val="0"/>
                  <w:marRight w:val="0"/>
                  <w:marTop w:val="0"/>
                  <w:marBottom w:val="0"/>
                  <w:divBdr>
                    <w:top w:val="none" w:sz="0" w:space="0" w:color="auto"/>
                    <w:left w:val="none" w:sz="0" w:space="0" w:color="auto"/>
                    <w:bottom w:val="none" w:sz="0" w:space="0" w:color="auto"/>
                    <w:right w:val="none" w:sz="0" w:space="0" w:color="auto"/>
                  </w:divBdr>
                  <w:divsChild>
                    <w:div w:id="9907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6097">
      <w:bodyDiv w:val="1"/>
      <w:marLeft w:val="0"/>
      <w:marRight w:val="0"/>
      <w:marTop w:val="0"/>
      <w:marBottom w:val="0"/>
      <w:divBdr>
        <w:top w:val="none" w:sz="0" w:space="0" w:color="auto"/>
        <w:left w:val="none" w:sz="0" w:space="0" w:color="auto"/>
        <w:bottom w:val="none" w:sz="0" w:space="0" w:color="auto"/>
        <w:right w:val="none" w:sz="0" w:space="0" w:color="auto"/>
      </w:divBdr>
    </w:div>
    <w:div w:id="1171793574">
      <w:bodyDiv w:val="1"/>
      <w:marLeft w:val="0"/>
      <w:marRight w:val="0"/>
      <w:marTop w:val="0"/>
      <w:marBottom w:val="0"/>
      <w:divBdr>
        <w:top w:val="none" w:sz="0" w:space="0" w:color="auto"/>
        <w:left w:val="none" w:sz="0" w:space="0" w:color="auto"/>
        <w:bottom w:val="none" w:sz="0" w:space="0" w:color="auto"/>
        <w:right w:val="none" w:sz="0" w:space="0" w:color="auto"/>
      </w:divBdr>
    </w:div>
    <w:div w:id="1177114553">
      <w:bodyDiv w:val="1"/>
      <w:marLeft w:val="0"/>
      <w:marRight w:val="0"/>
      <w:marTop w:val="0"/>
      <w:marBottom w:val="0"/>
      <w:divBdr>
        <w:top w:val="none" w:sz="0" w:space="0" w:color="auto"/>
        <w:left w:val="none" w:sz="0" w:space="0" w:color="auto"/>
        <w:bottom w:val="none" w:sz="0" w:space="0" w:color="auto"/>
        <w:right w:val="none" w:sz="0" w:space="0" w:color="auto"/>
      </w:divBdr>
    </w:div>
    <w:div w:id="1183475759">
      <w:bodyDiv w:val="1"/>
      <w:marLeft w:val="0"/>
      <w:marRight w:val="0"/>
      <w:marTop w:val="0"/>
      <w:marBottom w:val="0"/>
      <w:divBdr>
        <w:top w:val="none" w:sz="0" w:space="0" w:color="auto"/>
        <w:left w:val="none" w:sz="0" w:space="0" w:color="auto"/>
        <w:bottom w:val="none" w:sz="0" w:space="0" w:color="auto"/>
        <w:right w:val="none" w:sz="0" w:space="0" w:color="auto"/>
      </w:divBdr>
      <w:divsChild>
        <w:div w:id="766930413">
          <w:marLeft w:val="0"/>
          <w:marRight w:val="0"/>
          <w:marTop w:val="0"/>
          <w:marBottom w:val="0"/>
          <w:divBdr>
            <w:top w:val="none" w:sz="0" w:space="0" w:color="auto"/>
            <w:left w:val="none" w:sz="0" w:space="0" w:color="auto"/>
            <w:bottom w:val="none" w:sz="0" w:space="0" w:color="auto"/>
            <w:right w:val="none" w:sz="0" w:space="0" w:color="auto"/>
          </w:divBdr>
          <w:divsChild>
            <w:div w:id="116871612">
              <w:marLeft w:val="0"/>
              <w:marRight w:val="0"/>
              <w:marTop w:val="0"/>
              <w:marBottom w:val="0"/>
              <w:divBdr>
                <w:top w:val="none" w:sz="0" w:space="0" w:color="auto"/>
                <w:left w:val="none" w:sz="0" w:space="0" w:color="auto"/>
                <w:bottom w:val="none" w:sz="0" w:space="0" w:color="auto"/>
                <w:right w:val="none" w:sz="0" w:space="0" w:color="auto"/>
              </w:divBdr>
              <w:divsChild>
                <w:div w:id="7029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32247">
      <w:bodyDiv w:val="1"/>
      <w:marLeft w:val="0"/>
      <w:marRight w:val="0"/>
      <w:marTop w:val="0"/>
      <w:marBottom w:val="0"/>
      <w:divBdr>
        <w:top w:val="none" w:sz="0" w:space="0" w:color="auto"/>
        <w:left w:val="none" w:sz="0" w:space="0" w:color="auto"/>
        <w:bottom w:val="none" w:sz="0" w:space="0" w:color="auto"/>
        <w:right w:val="none" w:sz="0" w:space="0" w:color="auto"/>
      </w:divBdr>
    </w:div>
    <w:div w:id="1185484413">
      <w:bodyDiv w:val="1"/>
      <w:marLeft w:val="0"/>
      <w:marRight w:val="0"/>
      <w:marTop w:val="0"/>
      <w:marBottom w:val="0"/>
      <w:divBdr>
        <w:top w:val="none" w:sz="0" w:space="0" w:color="auto"/>
        <w:left w:val="none" w:sz="0" w:space="0" w:color="auto"/>
        <w:bottom w:val="none" w:sz="0" w:space="0" w:color="auto"/>
        <w:right w:val="none" w:sz="0" w:space="0" w:color="auto"/>
      </w:divBdr>
    </w:div>
    <w:div w:id="1194731737">
      <w:bodyDiv w:val="1"/>
      <w:marLeft w:val="0"/>
      <w:marRight w:val="0"/>
      <w:marTop w:val="0"/>
      <w:marBottom w:val="0"/>
      <w:divBdr>
        <w:top w:val="none" w:sz="0" w:space="0" w:color="auto"/>
        <w:left w:val="none" w:sz="0" w:space="0" w:color="auto"/>
        <w:bottom w:val="none" w:sz="0" w:space="0" w:color="auto"/>
        <w:right w:val="none" w:sz="0" w:space="0" w:color="auto"/>
      </w:divBdr>
    </w:div>
    <w:div w:id="1196962052">
      <w:bodyDiv w:val="1"/>
      <w:marLeft w:val="0"/>
      <w:marRight w:val="0"/>
      <w:marTop w:val="0"/>
      <w:marBottom w:val="0"/>
      <w:divBdr>
        <w:top w:val="none" w:sz="0" w:space="0" w:color="auto"/>
        <w:left w:val="none" w:sz="0" w:space="0" w:color="auto"/>
        <w:bottom w:val="none" w:sz="0" w:space="0" w:color="auto"/>
        <w:right w:val="none" w:sz="0" w:space="0" w:color="auto"/>
      </w:divBdr>
    </w:div>
    <w:div w:id="1207529224">
      <w:bodyDiv w:val="1"/>
      <w:marLeft w:val="0"/>
      <w:marRight w:val="0"/>
      <w:marTop w:val="0"/>
      <w:marBottom w:val="0"/>
      <w:divBdr>
        <w:top w:val="none" w:sz="0" w:space="0" w:color="auto"/>
        <w:left w:val="none" w:sz="0" w:space="0" w:color="auto"/>
        <w:bottom w:val="none" w:sz="0" w:space="0" w:color="auto"/>
        <w:right w:val="none" w:sz="0" w:space="0" w:color="auto"/>
      </w:divBdr>
    </w:div>
    <w:div w:id="1212107925">
      <w:bodyDiv w:val="1"/>
      <w:marLeft w:val="0"/>
      <w:marRight w:val="0"/>
      <w:marTop w:val="0"/>
      <w:marBottom w:val="0"/>
      <w:divBdr>
        <w:top w:val="none" w:sz="0" w:space="0" w:color="auto"/>
        <w:left w:val="none" w:sz="0" w:space="0" w:color="auto"/>
        <w:bottom w:val="none" w:sz="0" w:space="0" w:color="auto"/>
        <w:right w:val="none" w:sz="0" w:space="0" w:color="auto"/>
      </w:divBdr>
    </w:div>
    <w:div w:id="1212232758">
      <w:bodyDiv w:val="1"/>
      <w:marLeft w:val="0"/>
      <w:marRight w:val="0"/>
      <w:marTop w:val="0"/>
      <w:marBottom w:val="0"/>
      <w:divBdr>
        <w:top w:val="none" w:sz="0" w:space="0" w:color="auto"/>
        <w:left w:val="none" w:sz="0" w:space="0" w:color="auto"/>
        <w:bottom w:val="none" w:sz="0" w:space="0" w:color="auto"/>
        <w:right w:val="none" w:sz="0" w:space="0" w:color="auto"/>
      </w:divBdr>
    </w:div>
    <w:div w:id="1212882194">
      <w:bodyDiv w:val="1"/>
      <w:marLeft w:val="0"/>
      <w:marRight w:val="0"/>
      <w:marTop w:val="0"/>
      <w:marBottom w:val="0"/>
      <w:divBdr>
        <w:top w:val="none" w:sz="0" w:space="0" w:color="auto"/>
        <w:left w:val="none" w:sz="0" w:space="0" w:color="auto"/>
        <w:bottom w:val="none" w:sz="0" w:space="0" w:color="auto"/>
        <w:right w:val="none" w:sz="0" w:space="0" w:color="auto"/>
      </w:divBdr>
    </w:div>
    <w:div w:id="1213690881">
      <w:bodyDiv w:val="1"/>
      <w:marLeft w:val="0"/>
      <w:marRight w:val="0"/>
      <w:marTop w:val="0"/>
      <w:marBottom w:val="0"/>
      <w:divBdr>
        <w:top w:val="none" w:sz="0" w:space="0" w:color="auto"/>
        <w:left w:val="none" w:sz="0" w:space="0" w:color="auto"/>
        <w:bottom w:val="none" w:sz="0" w:space="0" w:color="auto"/>
        <w:right w:val="none" w:sz="0" w:space="0" w:color="auto"/>
      </w:divBdr>
    </w:div>
    <w:div w:id="1219978365">
      <w:bodyDiv w:val="1"/>
      <w:marLeft w:val="0"/>
      <w:marRight w:val="0"/>
      <w:marTop w:val="0"/>
      <w:marBottom w:val="0"/>
      <w:divBdr>
        <w:top w:val="none" w:sz="0" w:space="0" w:color="auto"/>
        <w:left w:val="none" w:sz="0" w:space="0" w:color="auto"/>
        <w:bottom w:val="none" w:sz="0" w:space="0" w:color="auto"/>
        <w:right w:val="none" w:sz="0" w:space="0" w:color="auto"/>
      </w:divBdr>
      <w:divsChild>
        <w:div w:id="858277211">
          <w:marLeft w:val="0"/>
          <w:marRight w:val="0"/>
          <w:marTop w:val="0"/>
          <w:marBottom w:val="0"/>
          <w:divBdr>
            <w:top w:val="none" w:sz="0" w:space="0" w:color="auto"/>
            <w:left w:val="none" w:sz="0" w:space="0" w:color="auto"/>
            <w:bottom w:val="none" w:sz="0" w:space="0" w:color="auto"/>
            <w:right w:val="none" w:sz="0" w:space="0" w:color="auto"/>
          </w:divBdr>
          <w:divsChild>
            <w:div w:id="563638665">
              <w:marLeft w:val="0"/>
              <w:marRight w:val="0"/>
              <w:marTop w:val="0"/>
              <w:marBottom w:val="0"/>
              <w:divBdr>
                <w:top w:val="none" w:sz="0" w:space="0" w:color="auto"/>
                <w:left w:val="none" w:sz="0" w:space="0" w:color="auto"/>
                <w:bottom w:val="none" w:sz="0" w:space="0" w:color="auto"/>
                <w:right w:val="none" w:sz="0" w:space="0" w:color="auto"/>
              </w:divBdr>
              <w:divsChild>
                <w:div w:id="7540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49690">
      <w:bodyDiv w:val="1"/>
      <w:marLeft w:val="0"/>
      <w:marRight w:val="0"/>
      <w:marTop w:val="0"/>
      <w:marBottom w:val="0"/>
      <w:divBdr>
        <w:top w:val="none" w:sz="0" w:space="0" w:color="auto"/>
        <w:left w:val="none" w:sz="0" w:space="0" w:color="auto"/>
        <w:bottom w:val="none" w:sz="0" w:space="0" w:color="auto"/>
        <w:right w:val="none" w:sz="0" w:space="0" w:color="auto"/>
      </w:divBdr>
    </w:div>
    <w:div w:id="1246652286">
      <w:bodyDiv w:val="1"/>
      <w:marLeft w:val="0"/>
      <w:marRight w:val="0"/>
      <w:marTop w:val="0"/>
      <w:marBottom w:val="0"/>
      <w:divBdr>
        <w:top w:val="none" w:sz="0" w:space="0" w:color="auto"/>
        <w:left w:val="none" w:sz="0" w:space="0" w:color="auto"/>
        <w:bottom w:val="none" w:sz="0" w:space="0" w:color="auto"/>
        <w:right w:val="none" w:sz="0" w:space="0" w:color="auto"/>
      </w:divBdr>
    </w:div>
    <w:div w:id="1254360207">
      <w:bodyDiv w:val="1"/>
      <w:marLeft w:val="0"/>
      <w:marRight w:val="0"/>
      <w:marTop w:val="0"/>
      <w:marBottom w:val="0"/>
      <w:divBdr>
        <w:top w:val="none" w:sz="0" w:space="0" w:color="auto"/>
        <w:left w:val="none" w:sz="0" w:space="0" w:color="auto"/>
        <w:bottom w:val="none" w:sz="0" w:space="0" w:color="auto"/>
        <w:right w:val="none" w:sz="0" w:space="0" w:color="auto"/>
      </w:divBdr>
    </w:div>
    <w:div w:id="1257130153">
      <w:bodyDiv w:val="1"/>
      <w:marLeft w:val="0"/>
      <w:marRight w:val="0"/>
      <w:marTop w:val="0"/>
      <w:marBottom w:val="0"/>
      <w:divBdr>
        <w:top w:val="none" w:sz="0" w:space="0" w:color="auto"/>
        <w:left w:val="none" w:sz="0" w:space="0" w:color="auto"/>
        <w:bottom w:val="none" w:sz="0" w:space="0" w:color="auto"/>
        <w:right w:val="none" w:sz="0" w:space="0" w:color="auto"/>
      </w:divBdr>
      <w:divsChild>
        <w:div w:id="878320510">
          <w:marLeft w:val="0"/>
          <w:marRight w:val="0"/>
          <w:marTop w:val="0"/>
          <w:marBottom w:val="0"/>
          <w:divBdr>
            <w:top w:val="none" w:sz="0" w:space="0" w:color="auto"/>
            <w:left w:val="none" w:sz="0" w:space="0" w:color="auto"/>
            <w:bottom w:val="none" w:sz="0" w:space="0" w:color="auto"/>
            <w:right w:val="none" w:sz="0" w:space="0" w:color="auto"/>
          </w:divBdr>
          <w:divsChild>
            <w:div w:id="1824004269">
              <w:marLeft w:val="0"/>
              <w:marRight w:val="0"/>
              <w:marTop w:val="0"/>
              <w:marBottom w:val="0"/>
              <w:divBdr>
                <w:top w:val="none" w:sz="0" w:space="0" w:color="auto"/>
                <w:left w:val="none" w:sz="0" w:space="0" w:color="auto"/>
                <w:bottom w:val="none" w:sz="0" w:space="0" w:color="auto"/>
                <w:right w:val="none" w:sz="0" w:space="0" w:color="auto"/>
              </w:divBdr>
              <w:divsChild>
                <w:div w:id="1331757823">
                  <w:marLeft w:val="0"/>
                  <w:marRight w:val="0"/>
                  <w:marTop w:val="0"/>
                  <w:marBottom w:val="0"/>
                  <w:divBdr>
                    <w:top w:val="none" w:sz="0" w:space="0" w:color="auto"/>
                    <w:left w:val="none" w:sz="0" w:space="0" w:color="auto"/>
                    <w:bottom w:val="none" w:sz="0" w:space="0" w:color="auto"/>
                    <w:right w:val="none" w:sz="0" w:space="0" w:color="auto"/>
                  </w:divBdr>
                  <w:divsChild>
                    <w:div w:id="17173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231288">
      <w:bodyDiv w:val="1"/>
      <w:marLeft w:val="0"/>
      <w:marRight w:val="0"/>
      <w:marTop w:val="0"/>
      <w:marBottom w:val="0"/>
      <w:divBdr>
        <w:top w:val="none" w:sz="0" w:space="0" w:color="auto"/>
        <w:left w:val="none" w:sz="0" w:space="0" w:color="auto"/>
        <w:bottom w:val="none" w:sz="0" w:space="0" w:color="auto"/>
        <w:right w:val="none" w:sz="0" w:space="0" w:color="auto"/>
      </w:divBdr>
    </w:div>
    <w:div w:id="1284848648">
      <w:bodyDiv w:val="1"/>
      <w:marLeft w:val="0"/>
      <w:marRight w:val="0"/>
      <w:marTop w:val="0"/>
      <w:marBottom w:val="0"/>
      <w:divBdr>
        <w:top w:val="none" w:sz="0" w:space="0" w:color="auto"/>
        <w:left w:val="none" w:sz="0" w:space="0" w:color="auto"/>
        <w:bottom w:val="none" w:sz="0" w:space="0" w:color="auto"/>
        <w:right w:val="none" w:sz="0" w:space="0" w:color="auto"/>
      </w:divBdr>
    </w:div>
    <w:div w:id="1288395609">
      <w:bodyDiv w:val="1"/>
      <w:marLeft w:val="0"/>
      <w:marRight w:val="0"/>
      <w:marTop w:val="0"/>
      <w:marBottom w:val="0"/>
      <w:divBdr>
        <w:top w:val="none" w:sz="0" w:space="0" w:color="auto"/>
        <w:left w:val="none" w:sz="0" w:space="0" w:color="auto"/>
        <w:bottom w:val="none" w:sz="0" w:space="0" w:color="auto"/>
        <w:right w:val="none" w:sz="0" w:space="0" w:color="auto"/>
      </w:divBdr>
    </w:div>
    <w:div w:id="1290014809">
      <w:bodyDiv w:val="1"/>
      <w:marLeft w:val="0"/>
      <w:marRight w:val="0"/>
      <w:marTop w:val="0"/>
      <w:marBottom w:val="0"/>
      <w:divBdr>
        <w:top w:val="none" w:sz="0" w:space="0" w:color="auto"/>
        <w:left w:val="none" w:sz="0" w:space="0" w:color="auto"/>
        <w:bottom w:val="none" w:sz="0" w:space="0" w:color="auto"/>
        <w:right w:val="none" w:sz="0" w:space="0" w:color="auto"/>
      </w:divBdr>
    </w:div>
    <w:div w:id="1315334899">
      <w:bodyDiv w:val="1"/>
      <w:marLeft w:val="0"/>
      <w:marRight w:val="0"/>
      <w:marTop w:val="0"/>
      <w:marBottom w:val="0"/>
      <w:divBdr>
        <w:top w:val="none" w:sz="0" w:space="0" w:color="auto"/>
        <w:left w:val="none" w:sz="0" w:space="0" w:color="auto"/>
        <w:bottom w:val="none" w:sz="0" w:space="0" w:color="auto"/>
        <w:right w:val="none" w:sz="0" w:space="0" w:color="auto"/>
      </w:divBdr>
    </w:div>
    <w:div w:id="1318993607">
      <w:bodyDiv w:val="1"/>
      <w:marLeft w:val="0"/>
      <w:marRight w:val="0"/>
      <w:marTop w:val="0"/>
      <w:marBottom w:val="0"/>
      <w:divBdr>
        <w:top w:val="none" w:sz="0" w:space="0" w:color="auto"/>
        <w:left w:val="none" w:sz="0" w:space="0" w:color="auto"/>
        <w:bottom w:val="none" w:sz="0" w:space="0" w:color="auto"/>
        <w:right w:val="none" w:sz="0" w:space="0" w:color="auto"/>
      </w:divBdr>
    </w:div>
    <w:div w:id="1322082827">
      <w:bodyDiv w:val="1"/>
      <w:marLeft w:val="0"/>
      <w:marRight w:val="0"/>
      <w:marTop w:val="0"/>
      <w:marBottom w:val="0"/>
      <w:divBdr>
        <w:top w:val="none" w:sz="0" w:space="0" w:color="auto"/>
        <w:left w:val="none" w:sz="0" w:space="0" w:color="auto"/>
        <w:bottom w:val="none" w:sz="0" w:space="0" w:color="auto"/>
        <w:right w:val="none" w:sz="0" w:space="0" w:color="auto"/>
      </w:divBdr>
      <w:divsChild>
        <w:div w:id="1740441274">
          <w:marLeft w:val="0"/>
          <w:marRight w:val="0"/>
          <w:marTop w:val="360"/>
          <w:marBottom w:val="360"/>
          <w:divBdr>
            <w:top w:val="single" w:sz="2" w:space="0" w:color="auto"/>
            <w:left w:val="single" w:sz="2" w:space="0" w:color="auto"/>
            <w:bottom w:val="single" w:sz="2" w:space="0" w:color="auto"/>
            <w:right w:val="single" w:sz="2" w:space="0" w:color="auto"/>
          </w:divBdr>
        </w:div>
        <w:div w:id="422411051">
          <w:marLeft w:val="0"/>
          <w:marRight w:val="0"/>
          <w:marTop w:val="360"/>
          <w:marBottom w:val="360"/>
          <w:divBdr>
            <w:top w:val="single" w:sz="2" w:space="0" w:color="auto"/>
            <w:left w:val="single" w:sz="2" w:space="0" w:color="auto"/>
            <w:bottom w:val="single" w:sz="2" w:space="0" w:color="auto"/>
            <w:right w:val="single" w:sz="2" w:space="0" w:color="auto"/>
          </w:divBdr>
        </w:div>
      </w:divsChild>
    </w:div>
    <w:div w:id="1333336198">
      <w:bodyDiv w:val="1"/>
      <w:marLeft w:val="0"/>
      <w:marRight w:val="0"/>
      <w:marTop w:val="0"/>
      <w:marBottom w:val="0"/>
      <w:divBdr>
        <w:top w:val="none" w:sz="0" w:space="0" w:color="auto"/>
        <w:left w:val="none" w:sz="0" w:space="0" w:color="auto"/>
        <w:bottom w:val="none" w:sz="0" w:space="0" w:color="auto"/>
        <w:right w:val="none" w:sz="0" w:space="0" w:color="auto"/>
      </w:divBdr>
      <w:divsChild>
        <w:div w:id="1991325799">
          <w:marLeft w:val="0"/>
          <w:marRight w:val="0"/>
          <w:marTop w:val="0"/>
          <w:marBottom w:val="0"/>
          <w:divBdr>
            <w:top w:val="none" w:sz="0" w:space="0" w:color="auto"/>
            <w:left w:val="none" w:sz="0" w:space="0" w:color="auto"/>
            <w:bottom w:val="none" w:sz="0" w:space="0" w:color="auto"/>
            <w:right w:val="none" w:sz="0" w:space="0" w:color="auto"/>
          </w:divBdr>
          <w:divsChild>
            <w:div w:id="371537860">
              <w:marLeft w:val="0"/>
              <w:marRight w:val="0"/>
              <w:marTop w:val="0"/>
              <w:marBottom w:val="0"/>
              <w:divBdr>
                <w:top w:val="none" w:sz="0" w:space="0" w:color="auto"/>
                <w:left w:val="none" w:sz="0" w:space="0" w:color="auto"/>
                <w:bottom w:val="none" w:sz="0" w:space="0" w:color="auto"/>
                <w:right w:val="none" w:sz="0" w:space="0" w:color="auto"/>
              </w:divBdr>
              <w:divsChild>
                <w:div w:id="1816292200">
                  <w:marLeft w:val="0"/>
                  <w:marRight w:val="0"/>
                  <w:marTop w:val="0"/>
                  <w:marBottom w:val="0"/>
                  <w:divBdr>
                    <w:top w:val="none" w:sz="0" w:space="0" w:color="auto"/>
                    <w:left w:val="none" w:sz="0" w:space="0" w:color="auto"/>
                    <w:bottom w:val="none" w:sz="0" w:space="0" w:color="auto"/>
                    <w:right w:val="none" w:sz="0" w:space="0" w:color="auto"/>
                  </w:divBdr>
                  <w:divsChild>
                    <w:div w:id="13279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14952">
      <w:bodyDiv w:val="1"/>
      <w:marLeft w:val="0"/>
      <w:marRight w:val="0"/>
      <w:marTop w:val="0"/>
      <w:marBottom w:val="0"/>
      <w:divBdr>
        <w:top w:val="none" w:sz="0" w:space="0" w:color="auto"/>
        <w:left w:val="none" w:sz="0" w:space="0" w:color="auto"/>
        <w:bottom w:val="none" w:sz="0" w:space="0" w:color="auto"/>
        <w:right w:val="none" w:sz="0" w:space="0" w:color="auto"/>
      </w:divBdr>
    </w:div>
    <w:div w:id="1339456007">
      <w:bodyDiv w:val="1"/>
      <w:marLeft w:val="0"/>
      <w:marRight w:val="0"/>
      <w:marTop w:val="0"/>
      <w:marBottom w:val="0"/>
      <w:divBdr>
        <w:top w:val="none" w:sz="0" w:space="0" w:color="auto"/>
        <w:left w:val="none" w:sz="0" w:space="0" w:color="auto"/>
        <w:bottom w:val="none" w:sz="0" w:space="0" w:color="auto"/>
        <w:right w:val="none" w:sz="0" w:space="0" w:color="auto"/>
      </w:divBdr>
    </w:div>
    <w:div w:id="1353803983">
      <w:bodyDiv w:val="1"/>
      <w:marLeft w:val="0"/>
      <w:marRight w:val="0"/>
      <w:marTop w:val="0"/>
      <w:marBottom w:val="0"/>
      <w:divBdr>
        <w:top w:val="none" w:sz="0" w:space="0" w:color="auto"/>
        <w:left w:val="none" w:sz="0" w:space="0" w:color="auto"/>
        <w:bottom w:val="none" w:sz="0" w:space="0" w:color="auto"/>
        <w:right w:val="none" w:sz="0" w:space="0" w:color="auto"/>
      </w:divBdr>
    </w:div>
    <w:div w:id="1355578183">
      <w:bodyDiv w:val="1"/>
      <w:marLeft w:val="0"/>
      <w:marRight w:val="0"/>
      <w:marTop w:val="0"/>
      <w:marBottom w:val="0"/>
      <w:divBdr>
        <w:top w:val="none" w:sz="0" w:space="0" w:color="auto"/>
        <w:left w:val="none" w:sz="0" w:space="0" w:color="auto"/>
        <w:bottom w:val="none" w:sz="0" w:space="0" w:color="auto"/>
        <w:right w:val="none" w:sz="0" w:space="0" w:color="auto"/>
      </w:divBdr>
    </w:div>
    <w:div w:id="1357996527">
      <w:bodyDiv w:val="1"/>
      <w:marLeft w:val="0"/>
      <w:marRight w:val="0"/>
      <w:marTop w:val="0"/>
      <w:marBottom w:val="0"/>
      <w:divBdr>
        <w:top w:val="none" w:sz="0" w:space="0" w:color="auto"/>
        <w:left w:val="none" w:sz="0" w:space="0" w:color="auto"/>
        <w:bottom w:val="none" w:sz="0" w:space="0" w:color="auto"/>
        <w:right w:val="none" w:sz="0" w:space="0" w:color="auto"/>
      </w:divBdr>
    </w:div>
    <w:div w:id="1375807822">
      <w:bodyDiv w:val="1"/>
      <w:marLeft w:val="0"/>
      <w:marRight w:val="0"/>
      <w:marTop w:val="0"/>
      <w:marBottom w:val="0"/>
      <w:divBdr>
        <w:top w:val="none" w:sz="0" w:space="0" w:color="auto"/>
        <w:left w:val="none" w:sz="0" w:space="0" w:color="auto"/>
        <w:bottom w:val="none" w:sz="0" w:space="0" w:color="auto"/>
        <w:right w:val="none" w:sz="0" w:space="0" w:color="auto"/>
      </w:divBdr>
    </w:div>
    <w:div w:id="1379547797">
      <w:bodyDiv w:val="1"/>
      <w:marLeft w:val="0"/>
      <w:marRight w:val="0"/>
      <w:marTop w:val="0"/>
      <w:marBottom w:val="0"/>
      <w:divBdr>
        <w:top w:val="none" w:sz="0" w:space="0" w:color="auto"/>
        <w:left w:val="none" w:sz="0" w:space="0" w:color="auto"/>
        <w:bottom w:val="none" w:sz="0" w:space="0" w:color="auto"/>
        <w:right w:val="none" w:sz="0" w:space="0" w:color="auto"/>
      </w:divBdr>
    </w:div>
    <w:div w:id="1386566722">
      <w:bodyDiv w:val="1"/>
      <w:marLeft w:val="0"/>
      <w:marRight w:val="0"/>
      <w:marTop w:val="0"/>
      <w:marBottom w:val="0"/>
      <w:divBdr>
        <w:top w:val="none" w:sz="0" w:space="0" w:color="auto"/>
        <w:left w:val="none" w:sz="0" w:space="0" w:color="auto"/>
        <w:bottom w:val="none" w:sz="0" w:space="0" w:color="auto"/>
        <w:right w:val="none" w:sz="0" w:space="0" w:color="auto"/>
      </w:divBdr>
      <w:divsChild>
        <w:div w:id="399451010">
          <w:marLeft w:val="0"/>
          <w:marRight w:val="0"/>
          <w:marTop w:val="0"/>
          <w:marBottom w:val="0"/>
          <w:divBdr>
            <w:top w:val="none" w:sz="0" w:space="0" w:color="auto"/>
            <w:left w:val="none" w:sz="0" w:space="0" w:color="auto"/>
            <w:bottom w:val="none" w:sz="0" w:space="0" w:color="auto"/>
            <w:right w:val="none" w:sz="0" w:space="0" w:color="auto"/>
          </w:divBdr>
          <w:divsChild>
            <w:div w:id="557206130">
              <w:marLeft w:val="0"/>
              <w:marRight w:val="0"/>
              <w:marTop w:val="0"/>
              <w:marBottom w:val="0"/>
              <w:divBdr>
                <w:top w:val="none" w:sz="0" w:space="0" w:color="auto"/>
                <w:left w:val="none" w:sz="0" w:space="0" w:color="auto"/>
                <w:bottom w:val="none" w:sz="0" w:space="0" w:color="auto"/>
                <w:right w:val="none" w:sz="0" w:space="0" w:color="auto"/>
              </w:divBdr>
              <w:divsChild>
                <w:div w:id="7274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75039">
      <w:bodyDiv w:val="1"/>
      <w:marLeft w:val="0"/>
      <w:marRight w:val="0"/>
      <w:marTop w:val="0"/>
      <w:marBottom w:val="0"/>
      <w:divBdr>
        <w:top w:val="none" w:sz="0" w:space="0" w:color="auto"/>
        <w:left w:val="none" w:sz="0" w:space="0" w:color="auto"/>
        <w:bottom w:val="none" w:sz="0" w:space="0" w:color="auto"/>
        <w:right w:val="none" w:sz="0" w:space="0" w:color="auto"/>
      </w:divBdr>
      <w:divsChild>
        <w:div w:id="1286234211">
          <w:marLeft w:val="0"/>
          <w:marRight w:val="0"/>
          <w:marTop w:val="0"/>
          <w:marBottom w:val="0"/>
          <w:divBdr>
            <w:top w:val="none" w:sz="0" w:space="0" w:color="auto"/>
            <w:left w:val="none" w:sz="0" w:space="0" w:color="auto"/>
            <w:bottom w:val="none" w:sz="0" w:space="0" w:color="auto"/>
            <w:right w:val="none" w:sz="0" w:space="0" w:color="auto"/>
          </w:divBdr>
          <w:divsChild>
            <w:div w:id="1503162354">
              <w:marLeft w:val="0"/>
              <w:marRight w:val="0"/>
              <w:marTop w:val="0"/>
              <w:marBottom w:val="0"/>
              <w:divBdr>
                <w:top w:val="none" w:sz="0" w:space="0" w:color="auto"/>
                <w:left w:val="none" w:sz="0" w:space="0" w:color="auto"/>
                <w:bottom w:val="none" w:sz="0" w:space="0" w:color="auto"/>
                <w:right w:val="none" w:sz="0" w:space="0" w:color="auto"/>
              </w:divBdr>
              <w:divsChild>
                <w:div w:id="1520697480">
                  <w:marLeft w:val="0"/>
                  <w:marRight w:val="0"/>
                  <w:marTop w:val="0"/>
                  <w:marBottom w:val="0"/>
                  <w:divBdr>
                    <w:top w:val="none" w:sz="0" w:space="0" w:color="auto"/>
                    <w:left w:val="none" w:sz="0" w:space="0" w:color="auto"/>
                    <w:bottom w:val="none" w:sz="0" w:space="0" w:color="auto"/>
                    <w:right w:val="none" w:sz="0" w:space="0" w:color="auto"/>
                  </w:divBdr>
                  <w:divsChild>
                    <w:div w:id="4855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0261">
      <w:bodyDiv w:val="1"/>
      <w:marLeft w:val="0"/>
      <w:marRight w:val="0"/>
      <w:marTop w:val="0"/>
      <w:marBottom w:val="0"/>
      <w:divBdr>
        <w:top w:val="none" w:sz="0" w:space="0" w:color="auto"/>
        <w:left w:val="none" w:sz="0" w:space="0" w:color="auto"/>
        <w:bottom w:val="none" w:sz="0" w:space="0" w:color="auto"/>
        <w:right w:val="none" w:sz="0" w:space="0" w:color="auto"/>
      </w:divBdr>
    </w:div>
    <w:div w:id="1403529129">
      <w:bodyDiv w:val="1"/>
      <w:marLeft w:val="0"/>
      <w:marRight w:val="0"/>
      <w:marTop w:val="0"/>
      <w:marBottom w:val="0"/>
      <w:divBdr>
        <w:top w:val="none" w:sz="0" w:space="0" w:color="auto"/>
        <w:left w:val="none" w:sz="0" w:space="0" w:color="auto"/>
        <w:bottom w:val="none" w:sz="0" w:space="0" w:color="auto"/>
        <w:right w:val="none" w:sz="0" w:space="0" w:color="auto"/>
      </w:divBdr>
    </w:div>
    <w:div w:id="1404647699">
      <w:bodyDiv w:val="1"/>
      <w:marLeft w:val="0"/>
      <w:marRight w:val="0"/>
      <w:marTop w:val="0"/>
      <w:marBottom w:val="0"/>
      <w:divBdr>
        <w:top w:val="none" w:sz="0" w:space="0" w:color="auto"/>
        <w:left w:val="none" w:sz="0" w:space="0" w:color="auto"/>
        <w:bottom w:val="none" w:sz="0" w:space="0" w:color="auto"/>
        <w:right w:val="none" w:sz="0" w:space="0" w:color="auto"/>
      </w:divBdr>
    </w:div>
    <w:div w:id="1409962131">
      <w:bodyDiv w:val="1"/>
      <w:marLeft w:val="0"/>
      <w:marRight w:val="0"/>
      <w:marTop w:val="0"/>
      <w:marBottom w:val="0"/>
      <w:divBdr>
        <w:top w:val="none" w:sz="0" w:space="0" w:color="auto"/>
        <w:left w:val="none" w:sz="0" w:space="0" w:color="auto"/>
        <w:bottom w:val="none" w:sz="0" w:space="0" w:color="auto"/>
        <w:right w:val="none" w:sz="0" w:space="0" w:color="auto"/>
      </w:divBdr>
    </w:div>
    <w:div w:id="1410810051">
      <w:bodyDiv w:val="1"/>
      <w:marLeft w:val="0"/>
      <w:marRight w:val="0"/>
      <w:marTop w:val="0"/>
      <w:marBottom w:val="0"/>
      <w:divBdr>
        <w:top w:val="none" w:sz="0" w:space="0" w:color="auto"/>
        <w:left w:val="none" w:sz="0" w:space="0" w:color="auto"/>
        <w:bottom w:val="none" w:sz="0" w:space="0" w:color="auto"/>
        <w:right w:val="none" w:sz="0" w:space="0" w:color="auto"/>
      </w:divBdr>
    </w:div>
    <w:div w:id="1416131320">
      <w:bodyDiv w:val="1"/>
      <w:marLeft w:val="0"/>
      <w:marRight w:val="0"/>
      <w:marTop w:val="0"/>
      <w:marBottom w:val="0"/>
      <w:divBdr>
        <w:top w:val="none" w:sz="0" w:space="0" w:color="auto"/>
        <w:left w:val="none" w:sz="0" w:space="0" w:color="auto"/>
        <w:bottom w:val="none" w:sz="0" w:space="0" w:color="auto"/>
        <w:right w:val="none" w:sz="0" w:space="0" w:color="auto"/>
      </w:divBdr>
    </w:div>
    <w:div w:id="1418479903">
      <w:bodyDiv w:val="1"/>
      <w:marLeft w:val="0"/>
      <w:marRight w:val="0"/>
      <w:marTop w:val="0"/>
      <w:marBottom w:val="0"/>
      <w:divBdr>
        <w:top w:val="none" w:sz="0" w:space="0" w:color="auto"/>
        <w:left w:val="none" w:sz="0" w:space="0" w:color="auto"/>
        <w:bottom w:val="none" w:sz="0" w:space="0" w:color="auto"/>
        <w:right w:val="none" w:sz="0" w:space="0" w:color="auto"/>
      </w:divBdr>
    </w:div>
    <w:div w:id="1419399445">
      <w:bodyDiv w:val="1"/>
      <w:marLeft w:val="0"/>
      <w:marRight w:val="0"/>
      <w:marTop w:val="0"/>
      <w:marBottom w:val="0"/>
      <w:divBdr>
        <w:top w:val="none" w:sz="0" w:space="0" w:color="auto"/>
        <w:left w:val="none" w:sz="0" w:space="0" w:color="auto"/>
        <w:bottom w:val="none" w:sz="0" w:space="0" w:color="auto"/>
        <w:right w:val="none" w:sz="0" w:space="0" w:color="auto"/>
      </w:divBdr>
    </w:div>
    <w:div w:id="1432819451">
      <w:bodyDiv w:val="1"/>
      <w:marLeft w:val="0"/>
      <w:marRight w:val="0"/>
      <w:marTop w:val="0"/>
      <w:marBottom w:val="0"/>
      <w:divBdr>
        <w:top w:val="none" w:sz="0" w:space="0" w:color="auto"/>
        <w:left w:val="none" w:sz="0" w:space="0" w:color="auto"/>
        <w:bottom w:val="none" w:sz="0" w:space="0" w:color="auto"/>
        <w:right w:val="none" w:sz="0" w:space="0" w:color="auto"/>
      </w:divBdr>
    </w:div>
    <w:div w:id="1437023079">
      <w:bodyDiv w:val="1"/>
      <w:marLeft w:val="0"/>
      <w:marRight w:val="0"/>
      <w:marTop w:val="0"/>
      <w:marBottom w:val="0"/>
      <w:divBdr>
        <w:top w:val="none" w:sz="0" w:space="0" w:color="auto"/>
        <w:left w:val="none" w:sz="0" w:space="0" w:color="auto"/>
        <w:bottom w:val="none" w:sz="0" w:space="0" w:color="auto"/>
        <w:right w:val="none" w:sz="0" w:space="0" w:color="auto"/>
      </w:divBdr>
      <w:divsChild>
        <w:div w:id="907492735">
          <w:marLeft w:val="0"/>
          <w:marRight w:val="0"/>
          <w:marTop w:val="0"/>
          <w:marBottom w:val="0"/>
          <w:divBdr>
            <w:top w:val="none" w:sz="0" w:space="0" w:color="auto"/>
            <w:left w:val="none" w:sz="0" w:space="0" w:color="auto"/>
            <w:bottom w:val="none" w:sz="0" w:space="0" w:color="auto"/>
            <w:right w:val="none" w:sz="0" w:space="0" w:color="auto"/>
          </w:divBdr>
          <w:divsChild>
            <w:div w:id="955867875">
              <w:marLeft w:val="0"/>
              <w:marRight w:val="0"/>
              <w:marTop w:val="0"/>
              <w:marBottom w:val="0"/>
              <w:divBdr>
                <w:top w:val="none" w:sz="0" w:space="0" w:color="auto"/>
                <w:left w:val="none" w:sz="0" w:space="0" w:color="auto"/>
                <w:bottom w:val="none" w:sz="0" w:space="0" w:color="auto"/>
                <w:right w:val="none" w:sz="0" w:space="0" w:color="auto"/>
              </w:divBdr>
              <w:divsChild>
                <w:div w:id="793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21309">
      <w:bodyDiv w:val="1"/>
      <w:marLeft w:val="0"/>
      <w:marRight w:val="0"/>
      <w:marTop w:val="0"/>
      <w:marBottom w:val="0"/>
      <w:divBdr>
        <w:top w:val="none" w:sz="0" w:space="0" w:color="auto"/>
        <w:left w:val="none" w:sz="0" w:space="0" w:color="auto"/>
        <w:bottom w:val="none" w:sz="0" w:space="0" w:color="auto"/>
        <w:right w:val="none" w:sz="0" w:space="0" w:color="auto"/>
      </w:divBdr>
    </w:div>
    <w:div w:id="1449933438">
      <w:bodyDiv w:val="1"/>
      <w:marLeft w:val="0"/>
      <w:marRight w:val="0"/>
      <w:marTop w:val="0"/>
      <w:marBottom w:val="0"/>
      <w:divBdr>
        <w:top w:val="none" w:sz="0" w:space="0" w:color="auto"/>
        <w:left w:val="none" w:sz="0" w:space="0" w:color="auto"/>
        <w:bottom w:val="none" w:sz="0" w:space="0" w:color="auto"/>
        <w:right w:val="none" w:sz="0" w:space="0" w:color="auto"/>
      </w:divBdr>
    </w:div>
    <w:div w:id="1470440009">
      <w:bodyDiv w:val="1"/>
      <w:marLeft w:val="0"/>
      <w:marRight w:val="0"/>
      <w:marTop w:val="0"/>
      <w:marBottom w:val="0"/>
      <w:divBdr>
        <w:top w:val="none" w:sz="0" w:space="0" w:color="auto"/>
        <w:left w:val="none" w:sz="0" w:space="0" w:color="auto"/>
        <w:bottom w:val="none" w:sz="0" w:space="0" w:color="auto"/>
        <w:right w:val="none" w:sz="0" w:space="0" w:color="auto"/>
      </w:divBdr>
    </w:div>
    <w:div w:id="1472018893">
      <w:bodyDiv w:val="1"/>
      <w:marLeft w:val="0"/>
      <w:marRight w:val="0"/>
      <w:marTop w:val="0"/>
      <w:marBottom w:val="0"/>
      <w:divBdr>
        <w:top w:val="none" w:sz="0" w:space="0" w:color="auto"/>
        <w:left w:val="none" w:sz="0" w:space="0" w:color="auto"/>
        <w:bottom w:val="none" w:sz="0" w:space="0" w:color="auto"/>
        <w:right w:val="none" w:sz="0" w:space="0" w:color="auto"/>
      </w:divBdr>
      <w:divsChild>
        <w:div w:id="1457985009">
          <w:marLeft w:val="0"/>
          <w:marRight w:val="0"/>
          <w:marTop w:val="0"/>
          <w:marBottom w:val="0"/>
          <w:divBdr>
            <w:top w:val="none" w:sz="0" w:space="0" w:color="auto"/>
            <w:left w:val="none" w:sz="0" w:space="0" w:color="auto"/>
            <w:bottom w:val="none" w:sz="0" w:space="0" w:color="auto"/>
            <w:right w:val="none" w:sz="0" w:space="0" w:color="auto"/>
          </w:divBdr>
          <w:divsChild>
            <w:div w:id="1466507147">
              <w:marLeft w:val="0"/>
              <w:marRight w:val="0"/>
              <w:marTop w:val="0"/>
              <w:marBottom w:val="0"/>
              <w:divBdr>
                <w:top w:val="none" w:sz="0" w:space="0" w:color="auto"/>
                <w:left w:val="none" w:sz="0" w:space="0" w:color="auto"/>
                <w:bottom w:val="none" w:sz="0" w:space="0" w:color="auto"/>
                <w:right w:val="none" w:sz="0" w:space="0" w:color="auto"/>
              </w:divBdr>
              <w:divsChild>
                <w:div w:id="1958834700">
                  <w:marLeft w:val="0"/>
                  <w:marRight w:val="0"/>
                  <w:marTop w:val="0"/>
                  <w:marBottom w:val="0"/>
                  <w:divBdr>
                    <w:top w:val="none" w:sz="0" w:space="0" w:color="auto"/>
                    <w:left w:val="none" w:sz="0" w:space="0" w:color="auto"/>
                    <w:bottom w:val="none" w:sz="0" w:space="0" w:color="auto"/>
                    <w:right w:val="none" w:sz="0" w:space="0" w:color="auto"/>
                  </w:divBdr>
                </w:div>
              </w:divsChild>
            </w:div>
            <w:div w:id="334769895">
              <w:marLeft w:val="0"/>
              <w:marRight w:val="0"/>
              <w:marTop w:val="0"/>
              <w:marBottom w:val="0"/>
              <w:divBdr>
                <w:top w:val="none" w:sz="0" w:space="0" w:color="auto"/>
                <w:left w:val="none" w:sz="0" w:space="0" w:color="auto"/>
                <w:bottom w:val="none" w:sz="0" w:space="0" w:color="auto"/>
                <w:right w:val="none" w:sz="0" w:space="0" w:color="auto"/>
              </w:divBdr>
              <w:divsChild>
                <w:div w:id="6511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8795">
      <w:bodyDiv w:val="1"/>
      <w:marLeft w:val="0"/>
      <w:marRight w:val="0"/>
      <w:marTop w:val="0"/>
      <w:marBottom w:val="0"/>
      <w:divBdr>
        <w:top w:val="none" w:sz="0" w:space="0" w:color="auto"/>
        <w:left w:val="none" w:sz="0" w:space="0" w:color="auto"/>
        <w:bottom w:val="none" w:sz="0" w:space="0" w:color="auto"/>
        <w:right w:val="none" w:sz="0" w:space="0" w:color="auto"/>
      </w:divBdr>
    </w:div>
    <w:div w:id="1487670865">
      <w:bodyDiv w:val="1"/>
      <w:marLeft w:val="0"/>
      <w:marRight w:val="0"/>
      <w:marTop w:val="0"/>
      <w:marBottom w:val="0"/>
      <w:divBdr>
        <w:top w:val="none" w:sz="0" w:space="0" w:color="auto"/>
        <w:left w:val="none" w:sz="0" w:space="0" w:color="auto"/>
        <w:bottom w:val="none" w:sz="0" w:space="0" w:color="auto"/>
        <w:right w:val="none" w:sz="0" w:space="0" w:color="auto"/>
      </w:divBdr>
    </w:div>
    <w:div w:id="1495412819">
      <w:bodyDiv w:val="1"/>
      <w:marLeft w:val="0"/>
      <w:marRight w:val="0"/>
      <w:marTop w:val="0"/>
      <w:marBottom w:val="0"/>
      <w:divBdr>
        <w:top w:val="none" w:sz="0" w:space="0" w:color="auto"/>
        <w:left w:val="none" w:sz="0" w:space="0" w:color="auto"/>
        <w:bottom w:val="none" w:sz="0" w:space="0" w:color="auto"/>
        <w:right w:val="none" w:sz="0" w:space="0" w:color="auto"/>
      </w:divBdr>
    </w:div>
    <w:div w:id="1495415972">
      <w:bodyDiv w:val="1"/>
      <w:marLeft w:val="0"/>
      <w:marRight w:val="0"/>
      <w:marTop w:val="0"/>
      <w:marBottom w:val="0"/>
      <w:divBdr>
        <w:top w:val="none" w:sz="0" w:space="0" w:color="auto"/>
        <w:left w:val="none" w:sz="0" w:space="0" w:color="auto"/>
        <w:bottom w:val="none" w:sz="0" w:space="0" w:color="auto"/>
        <w:right w:val="none" w:sz="0" w:space="0" w:color="auto"/>
      </w:divBdr>
      <w:divsChild>
        <w:div w:id="418016146">
          <w:marLeft w:val="0"/>
          <w:marRight w:val="0"/>
          <w:marTop w:val="0"/>
          <w:marBottom w:val="0"/>
          <w:divBdr>
            <w:top w:val="none" w:sz="0" w:space="0" w:color="auto"/>
            <w:left w:val="none" w:sz="0" w:space="0" w:color="auto"/>
            <w:bottom w:val="none" w:sz="0" w:space="0" w:color="auto"/>
            <w:right w:val="none" w:sz="0" w:space="0" w:color="auto"/>
          </w:divBdr>
          <w:divsChild>
            <w:div w:id="514613689">
              <w:marLeft w:val="0"/>
              <w:marRight w:val="0"/>
              <w:marTop w:val="0"/>
              <w:marBottom w:val="0"/>
              <w:divBdr>
                <w:top w:val="none" w:sz="0" w:space="0" w:color="auto"/>
                <w:left w:val="none" w:sz="0" w:space="0" w:color="auto"/>
                <w:bottom w:val="none" w:sz="0" w:space="0" w:color="auto"/>
                <w:right w:val="none" w:sz="0" w:space="0" w:color="auto"/>
              </w:divBdr>
              <w:divsChild>
                <w:div w:id="1740178400">
                  <w:marLeft w:val="0"/>
                  <w:marRight w:val="0"/>
                  <w:marTop w:val="0"/>
                  <w:marBottom w:val="0"/>
                  <w:divBdr>
                    <w:top w:val="none" w:sz="0" w:space="0" w:color="auto"/>
                    <w:left w:val="none" w:sz="0" w:space="0" w:color="auto"/>
                    <w:bottom w:val="none" w:sz="0" w:space="0" w:color="auto"/>
                    <w:right w:val="none" w:sz="0" w:space="0" w:color="auto"/>
                  </w:divBdr>
                  <w:divsChild>
                    <w:div w:id="7682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11027">
      <w:bodyDiv w:val="1"/>
      <w:marLeft w:val="0"/>
      <w:marRight w:val="0"/>
      <w:marTop w:val="0"/>
      <w:marBottom w:val="0"/>
      <w:divBdr>
        <w:top w:val="none" w:sz="0" w:space="0" w:color="auto"/>
        <w:left w:val="none" w:sz="0" w:space="0" w:color="auto"/>
        <w:bottom w:val="none" w:sz="0" w:space="0" w:color="auto"/>
        <w:right w:val="none" w:sz="0" w:space="0" w:color="auto"/>
      </w:divBdr>
      <w:divsChild>
        <w:div w:id="1553421210">
          <w:marLeft w:val="0"/>
          <w:marRight w:val="0"/>
          <w:marTop w:val="0"/>
          <w:marBottom w:val="0"/>
          <w:divBdr>
            <w:top w:val="none" w:sz="0" w:space="0" w:color="auto"/>
            <w:left w:val="none" w:sz="0" w:space="0" w:color="auto"/>
            <w:bottom w:val="none" w:sz="0" w:space="0" w:color="auto"/>
            <w:right w:val="none" w:sz="0" w:space="0" w:color="auto"/>
          </w:divBdr>
          <w:divsChild>
            <w:div w:id="671566035">
              <w:marLeft w:val="0"/>
              <w:marRight w:val="0"/>
              <w:marTop w:val="0"/>
              <w:marBottom w:val="0"/>
              <w:divBdr>
                <w:top w:val="none" w:sz="0" w:space="0" w:color="auto"/>
                <w:left w:val="none" w:sz="0" w:space="0" w:color="auto"/>
                <w:bottom w:val="none" w:sz="0" w:space="0" w:color="auto"/>
                <w:right w:val="none" w:sz="0" w:space="0" w:color="auto"/>
              </w:divBdr>
              <w:divsChild>
                <w:div w:id="1362978257">
                  <w:marLeft w:val="0"/>
                  <w:marRight w:val="0"/>
                  <w:marTop w:val="0"/>
                  <w:marBottom w:val="0"/>
                  <w:divBdr>
                    <w:top w:val="none" w:sz="0" w:space="0" w:color="auto"/>
                    <w:left w:val="none" w:sz="0" w:space="0" w:color="auto"/>
                    <w:bottom w:val="none" w:sz="0" w:space="0" w:color="auto"/>
                    <w:right w:val="none" w:sz="0" w:space="0" w:color="auto"/>
                  </w:divBdr>
                  <w:divsChild>
                    <w:div w:id="15247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5296">
      <w:bodyDiv w:val="1"/>
      <w:marLeft w:val="0"/>
      <w:marRight w:val="0"/>
      <w:marTop w:val="0"/>
      <w:marBottom w:val="0"/>
      <w:divBdr>
        <w:top w:val="none" w:sz="0" w:space="0" w:color="auto"/>
        <w:left w:val="none" w:sz="0" w:space="0" w:color="auto"/>
        <w:bottom w:val="none" w:sz="0" w:space="0" w:color="auto"/>
        <w:right w:val="none" w:sz="0" w:space="0" w:color="auto"/>
      </w:divBdr>
    </w:div>
    <w:div w:id="1516119116">
      <w:bodyDiv w:val="1"/>
      <w:marLeft w:val="0"/>
      <w:marRight w:val="0"/>
      <w:marTop w:val="0"/>
      <w:marBottom w:val="0"/>
      <w:divBdr>
        <w:top w:val="none" w:sz="0" w:space="0" w:color="auto"/>
        <w:left w:val="none" w:sz="0" w:space="0" w:color="auto"/>
        <w:bottom w:val="none" w:sz="0" w:space="0" w:color="auto"/>
        <w:right w:val="none" w:sz="0" w:space="0" w:color="auto"/>
      </w:divBdr>
    </w:div>
    <w:div w:id="1548222767">
      <w:bodyDiv w:val="1"/>
      <w:marLeft w:val="0"/>
      <w:marRight w:val="0"/>
      <w:marTop w:val="0"/>
      <w:marBottom w:val="0"/>
      <w:divBdr>
        <w:top w:val="none" w:sz="0" w:space="0" w:color="auto"/>
        <w:left w:val="none" w:sz="0" w:space="0" w:color="auto"/>
        <w:bottom w:val="none" w:sz="0" w:space="0" w:color="auto"/>
        <w:right w:val="none" w:sz="0" w:space="0" w:color="auto"/>
      </w:divBdr>
    </w:div>
    <w:div w:id="1549489521">
      <w:bodyDiv w:val="1"/>
      <w:marLeft w:val="0"/>
      <w:marRight w:val="0"/>
      <w:marTop w:val="0"/>
      <w:marBottom w:val="0"/>
      <w:divBdr>
        <w:top w:val="none" w:sz="0" w:space="0" w:color="auto"/>
        <w:left w:val="none" w:sz="0" w:space="0" w:color="auto"/>
        <w:bottom w:val="none" w:sz="0" w:space="0" w:color="auto"/>
        <w:right w:val="none" w:sz="0" w:space="0" w:color="auto"/>
      </w:divBdr>
    </w:div>
    <w:div w:id="1554384806">
      <w:bodyDiv w:val="1"/>
      <w:marLeft w:val="0"/>
      <w:marRight w:val="0"/>
      <w:marTop w:val="0"/>
      <w:marBottom w:val="0"/>
      <w:divBdr>
        <w:top w:val="none" w:sz="0" w:space="0" w:color="auto"/>
        <w:left w:val="none" w:sz="0" w:space="0" w:color="auto"/>
        <w:bottom w:val="none" w:sz="0" w:space="0" w:color="auto"/>
        <w:right w:val="none" w:sz="0" w:space="0" w:color="auto"/>
      </w:divBdr>
    </w:div>
    <w:div w:id="1567689295">
      <w:bodyDiv w:val="1"/>
      <w:marLeft w:val="0"/>
      <w:marRight w:val="0"/>
      <w:marTop w:val="0"/>
      <w:marBottom w:val="0"/>
      <w:divBdr>
        <w:top w:val="none" w:sz="0" w:space="0" w:color="auto"/>
        <w:left w:val="none" w:sz="0" w:space="0" w:color="auto"/>
        <w:bottom w:val="none" w:sz="0" w:space="0" w:color="auto"/>
        <w:right w:val="none" w:sz="0" w:space="0" w:color="auto"/>
      </w:divBdr>
    </w:div>
    <w:div w:id="1573082499">
      <w:bodyDiv w:val="1"/>
      <w:marLeft w:val="0"/>
      <w:marRight w:val="0"/>
      <w:marTop w:val="0"/>
      <w:marBottom w:val="0"/>
      <w:divBdr>
        <w:top w:val="none" w:sz="0" w:space="0" w:color="auto"/>
        <w:left w:val="none" w:sz="0" w:space="0" w:color="auto"/>
        <w:bottom w:val="none" w:sz="0" w:space="0" w:color="auto"/>
        <w:right w:val="none" w:sz="0" w:space="0" w:color="auto"/>
      </w:divBdr>
      <w:divsChild>
        <w:div w:id="1419137169">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sChild>
                <w:div w:id="14786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2819">
      <w:bodyDiv w:val="1"/>
      <w:marLeft w:val="0"/>
      <w:marRight w:val="0"/>
      <w:marTop w:val="0"/>
      <w:marBottom w:val="0"/>
      <w:divBdr>
        <w:top w:val="none" w:sz="0" w:space="0" w:color="auto"/>
        <w:left w:val="none" w:sz="0" w:space="0" w:color="auto"/>
        <w:bottom w:val="none" w:sz="0" w:space="0" w:color="auto"/>
        <w:right w:val="none" w:sz="0" w:space="0" w:color="auto"/>
      </w:divBdr>
    </w:div>
    <w:div w:id="1593277530">
      <w:bodyDiv w:val="1"/>
      <w:marLeft w:val="0"/>
      <w:marRight w:val="0"/>
      <w:marTop w:val="0"/>
      <w:marBottom w:val="0"/>
      <w:divBdr>
        <w:top w:val="none" w:sz="0" w:space="0" w:color="auto"/>
        <w:left w:val="none" w:sz="0" w:space="0" w:color="auto"/>
        <w:bottom w:val="none" w:sz="0" w:space="0" w:color="auto"/>
        <w:right w:val="none" w:sz="0" w:space="0" w:color="auto"/>
      </w:divBdr>
    </w:div>
    <w:div w:id="1595474426">
      <w:bodyDiv w:val="1"/>
      <w:marLeft w:val="0"/>
      <w:marRight w:val="0"/>
      <w:marTop w:val="0"/>
      <w:marBottom w:val="0"/>
      <w:divBdr>
        <w:top w:val="none" w:sz="0" w:space="0" w:color="auto"/>
        <w:left w:val="none" w:sz="0" w:space="0" w:color="auto"/>
        <w:bottom w:val="none" w:sz="0" w:space="0" w:color="auto"/>
        <w:right w:val="none" w:sz="0" w:space="0" w:color="auto"/>
      </w:divBdr>
    </w:div>
    <w:div w:id="1599292965">
      <w:bodyDiv w:val="1"/>
      <w:marLeft w:val="0"/>
      <w:marRight w:val="0"/>
      <w:marTop w:val="0"/>
      <w:marBottom w:val="0"/>
      <w:divBdr>
        <w:top w:val="none" w:sz="0" w:space="0" w:color="auto"/>
        <w:left w:val="none" w:sz="0" w:space="0" w:color="auto"/>
        <w:bottom w:val="none" w:sz="0" w:space="0" w:color="auto"/>
        <w:right w:val="none" w:sz="0" w:space="0" w:color="auto"/>
      </w:divBdr>
    </w:div>
    <w:div w:id="1612588552">
      <w:bodyDiv w:val="1"/>
      <w:marLeft w:val="0"/>
      <w:marRight w:val="0"/>
      <w:marTop w:val="0"/>
      <w:marBottom w:val="0"/>
      <w:divBdr>
        <w:top w:val="none" w:sz="0" w:space="0" w:color="auto"/>
        <w:left w:val="none" w:sz="0" w:space="0" w:color="auto"/>
        <w:bottom w:val="none" w:sz="0" w:space="0" w:color="auto"/>
        <w:right w:val="none" w:sz="0" w:space="0" w:color="auto"/>
      </w:divBdr>
    </w:div>
    <w:div w:id="1617638840">
      <w:bodyDiv w:val="1"/>
      <w:marLeft w:val="0"/>
      <w:marRight w:val="0"/>
      <w:marTop w:val="0"/>
      <w:marBottom w:val="0"/>
      <w:divBdr>
        <w:top w:val="none" w:sz="0" w:space="0" w:color="auto"/>
        <w:left w:val="none" w:sz="0" w:space="0" w:color="auto"/>
        <w:bottom w:val="none" w:sz="0" w:space="0" w:color="auto"/>
        <w:right w:val="none" w:sz="0" w:space="0" w:color="auto"/>
      </w:divBdr>
    </w:div>
    <w:div w:id="1633901673">
      <w:bodyDiv w:val="1"/>
      <w:marLeft w:val="0"/>
      <w:marRight w:val="0"/>
      <w:marTop w:val="0"/>
      <w:marBottom w:val="0"/>
      <w:divBdr>
        <w:top w:val="none" w:sz="0" w:space="0" w:color="auto"/>
        <w:left w:val="none" w:sz="0" w:space="0" w:color="auto"/>
        <w:bottom w:val="none" w:sz="0" w:space="0" w:color="auto"/>
        <w:right w:val="none" w:sz="0" w:space="0" w:color="auto"/>
      </w:divBdr>
    </w:div>
    <w:div w:id="1647663221">
      <w:bodyDiv w:val="1"/>
      <w:marLeft w:val="0"/>
      <w:marRight w:val="0"/>
      <w:marTop w:val="0"/>
      <w:marBottom w:val="0"/>
      <w:divBdr>
        <w:top w:val="none" w:sz="0" w:space="0" w:color="auto"/>
        <w:left w:val="none" w:sz="0" w:space="0" w:color="auto"/>
        <w:bottom w:val="none" w:sz="0" w:space="0" w:color="auto"/>
        <w:right w:val="none" w:sz="0" w:space="0" w:color="auto"/>
      </w:divBdr>
      <w:divsChild>
        <w:div w:id="987906282">
          <w:marLeft w:val="0"/>
          <w:marRight w:val="0"/>
          <w:marTop w:val="0"/>
          <w:marBottom w:val="0"/>
          <w:divBdr>
            <w:top w:val="none" w:sz="0" w:space="0" w:color="auto"/>
            <w:left w:val="none" w:sz="0" w:space="0" w:color="auto"/>
            <w:bottom w:val="none" w:sz="0" w:space="0" w:color="auto"/>
            <w:right w:val="none" w:sz="0" w:space="0" w:color="auto"/>
          </w:divBdr>
          <w:divsChild>
            <w:div w:id="949825064">
              <w:marLeft w:val="0"/>
              <w:marRight w:val="0"/>
              <w:marTop w:val="0"/>
              <w:marBottom w:val="0"/>
              <w:divBdr>
                <w:top w:val="none" w:sz="0" w:space="0" w:color="auto"/>
                <w:left w:val="none" w:sz="0" w:space="0" w:color="auto"/>
                <w:bottom w:val="none" w:sz="0" w:space="0" w:color="auto"/>
                <w:right w:val="none" w:sz="0" w:space="0" w:color="auto"/>
              </w:divBdr>
              <w:divsChild>
                <w:div w:id="2060085470">
                  <w:marLeft w:val="0"/>
                  <w:marRight w:val="0"/>
                  <w:marTop w:val="0"/>
                  <w:marBottom w:val="0"/>
                  <w:divBdr>
                    <w:top w:val="none" w:sz="0" w:space="0" w:color="auto"/>
                    <w:left w:val="none" w:sz="0" w:space="0" w:color="auto"/>
                    <w:bottom w:val="none" w:sz="0" w:space="0" w:color="auto"/>
                    <w:right w:val="none" w:sz="0" w:space="0" w:color="auto"/>
                  </w:divBdr>
                  <w:divsChild>
                    <w:div w:id="445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053998">
      <w:bodyDiv w:val="1"/>
      <w:marLeft w:val="0"/>
      <w:marRight w:val="0"/>
      <w:marTop w:val="0"/>
      <w:marBottom w:val="0"/>
      <w:divBdr>
        <w:top w:val="none" w:sz="0" w:space="0" w:color="auto"/>
        <w:left w:val="none" w:sz="0" w:space="0" w:color="auto"/>
        <w:bottom w:val="none" w:sz="0" w:space="0" w:color="auto"/>
        <w:right w:val="none" w:sz="0" w:space="0" w:color="auto"/>
      </w:divBdr>
      <w:divsChild>
        <w:div w:id="498925731">
          <w:marLeft w:val="0"/>
          <w:marRight w:val="0"/>
          <w:marTop w:val="0"/>
          <w:marBottom w:val="0"/>
          <w:divBdr>
            <w:top w:val="none" w:sz="0" w:space="0" w:color="auto"/>
            <w:left w:val="none" w:sz="0" w:space="0" w:color="auto"/>
            <w:bottom w:val="none" w:sz="0" w:space="0" w:color="auto"/>
            <w:right w:val="none" w:sz="0" w:space="0" w:color="auto"/>
          </w:divBdr>
          <w:divsChild>
            <w:div w:id="59638408">
              <w:marLeft w:val="0"/>
              <w:marRight w:val="0"/>
              <w:marTop w:val="0"/>
              <w:marBottom w:val="0"/>
              <w:divBdr>
                <w:top w:val="none" w:sz="0" w:space="0" w:color="auto"/>
                <w:left w:val="none" w:sz="0" w:space="0" w:color="auto"/>
                <w:bottom w:val="none" w:sz="0" w:space="0" w:color="auto"/>
                <w:right w:val="none" w:sz="0" w:space="0" w:color="auto"/>
              </w:divBdr>
              <w:divsChild>
                <w:div w:id="1968778033">
                  <w:marLeft w:val="0"/>
                  <w:marRight w:val="0"/>
                  <w:marTop w:val="0"/>
                  <w:marBottom w:val="0"/>
                  <w:divBdr>
                    <w:top w:val="none" w:sz="0" w:space="0" w:color="auto"/>
                    <w:left w:val="none" w:sz="0" w:space="0" w:color="auto"/>
                    <w:bottom w:val="none" w:sz="0" w:space="0" w:color="auto"/>
                    <w:right w:val="none" w:sz="0" w:space="0" w:color="auto"/>
                  </w:divBdr>
                  <w:divsChild>
                    <w:div w:id="17215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21126">
      <w:bodyDiv w:val="1"/>
      <w:marLeft w:val="0"/>
      <w:marRight w:val="0"/>
      <w:marTop w:val="0"/>
      <w:marBottom w:val="0"/>
      <w:divBdr>
        <w:top w:val="none" w:sz="0" w:space="0" w:color="auto"/>
        <w:left w:val="none" w:sz="0" w:space="0" w:color="auto"/>
        <w:bottom w:val="none" w:sz="0" w:space="0" w:color="auto"/>
        <w:right w:val="none" w:sz="0" w:space="0" w:color="auto"/>
      </w:divBdr>
    </w:div>
    <w:div w:id="1675255578">
      <w:bodyDiv w:val="1"/>
      <w:marLeft w:val="0"/>
      <w:marRight w:val="0"/>
      <w:marTop w:val="0"/>
      <w:marBottom w:val="0"/>
      <w:divBdr>
        <w:top w:val="none" w:sz="0" w:space="0" w:color="auto"/>
        <w:left w:val="none" w:sz="0" w:space="0" w:color="auto"/>
        <w:bottom w:val="none" w:sz="0" w:space="0" w:color="auto"/>
        <w:right w:val="none" w:sz="0" w:space="0" w:color="auto"/>
      </w:divBdr>
    </w:div>
    <w:div w:id="1680624405">
      <w:bodyDiv w:val="1"/>
      <w:marLeft w:val="0"/>
      <w:marRight w:val="0"/>
      <w:marTop w:val="0"/>
      <w:marBottom w:val="0"/>
      <w:divBdr>
        <w:top w:val="none" w:sz="0" w:space="0" w:color="auto"/>
        <w:left w:val="none" w:sz="0" w:space="0" w:color="auto"/>
        <w:bottom w:val="none" w:sz="0" w:space="0" w:color="auto"/>
        <w:right w:val="none" w:sz="0" w:space="0" w:color="auto"/>
      </w:divBdr>
      <w:divsChild>
        <w:div w:id="1300920828">
          <w:marLeft w:val="0"/>
          <w:marRight w:val="0"/>
          <w:marTop w:val="0"/>
          <w:marBottom w:val="0"/>
          <w:divBdr>
            <w:top w:val="none" w:sz="0" w:space="0" w:color="auto"/>
            <w:left w:val="none" w:sz="0" w:space="0" w:color="auto"/>
            <w:bottom w:val="none" w:sz="0" w:space="0" w:color="auto"/>
            <w:right w:val="none" w:sz="0" w:space="0" w:color="auto"/>
          </w:divBdr>
          <w:divsChild>
            <w:div w:id="846750032">
              <w:marLeft w:val="0"/>
              <w:marRight w:val="0"/>
              <w:marTop w:val="0"/>
              <w:marBottom w:val="0"/>
              <w:divBdr>
                <w:top w:val="none" w:sz="0" w:space="0" w:color="auto"/>
                <w:left w:val="none" w:sz="0" w:space="0" w:color="auto"/>
                <w:bottom w:val="none" w:sz="0" w:space="0" w:color="auto"/>
                <w:right w:val="none" w:sz="0" w:space="0" w:color="auto"/>
              </w:divBdr>
              <w:divsChild>
                <w:div w:id="11737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9881">
      <w:bodyDiv w:val="1"/>
      <w:marLeft w:val="0"/>
      <w:marRight w:val="0"/>
      <w:marTop w:val="0"/>
      <w:marBottom w:val="0"/>
      <w:divBdr>
        <w:top w:val="none" w:sz="0" w:space="0" w:color="auto"/>
        <w:left w:val="none" w:sz="0" w:space="0" w:color="auto"/>
        <w:bottom w:val="none" w:sz="0" w:space="0" w:color="auto"/>
        <w:right w:val="none" w:sz="0" w:space="0" w:color="auto"/>
      </w:divBdr>
      <w:divsChild>
        <w:div w:id="2130850165">
          <w:marLeft w:val="0"/>
          <w:marRight w:val="0"/>
          <w:marTop w:val="0"/>
          <w:marBottom w:val="0"/>
          <w:divBdr>
            <w:top w:val="none" w:sz="0" w:space="0" w:color="auto"/>
            <w:left w:val="none" w:sz="0" w:space="0" w:color="auto"/>
            <w:bottom w:val="none" w:sz="0" w:space="0" w:color="auto"/>
            <w:right w:val="none" w:sz="0" w:space="0" w:color="auto"/>
          </w:divBdr>
          <w:divsChild>
            <w:div w:id="211886192">
              <w:marLeft w:val="0"/>
              <w:marRight w:val="0"/>
              <w:marTop w:val="0"/>
              <w:marBottom w:val="0"/>
              <w:divBdr>
                <w:top w:val="none" w:sz="0" w:space="0" w:color="auto"/>
                <w:left w:val="none" w:sz="0" w:space="0" w:color="auto"/>
                <w:bottom w:val="none" w:sz="0" w:space="0" w:color="auto"/>
                <w:right w:val="none" w:sz="0" w:space="0" w:color="auto"/>
              </w:divBdr>
              <w:divsChild>
                <w:div w:id="17968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5230">
      <w:bodyDiv w:val="1"/>
      <w:marLeft w:val="0"/>
      <w:marRight w:val="0"/>
      <w:marTop w:val="0"/>
      <w:marBottom w:val="0"/>
      <w:divBdr>
        <w:top w:val="none" w:sz="0" w:space="0" w:color="auto"/>
        <w:left w:val="none" w:sz="0" w:space="0" w:color="auto"/>
        <w:bottom w:val="none" w:sz="0" w:space="0" w:color="auto"/>
        <w:right w:val="none" w:sz="0" w:space="0" w:color="auto"/>
      </w:divBdr>
    </w:div>
    <w:div w:id="1691951663">
      <w:bodyDiv w:val="1"/>
      <w:marLeft w:val="0"/>
      <w:marRight w:val="0"/>
      <w:marTop w:val="0"/>
      <w:marBottom w:val="0"/>
      <w:divBdr>
        <w:top w:val="none" w:sz="0" w:space="0" w:color="auto"/>
        <w:left w:val="none" w:sz="0" w:space="0" w:color="auto"/>
        <w:bottom w:val="none" w:sz="0" w:space="0" w:color="auto"/>
        <w:right w:val="none" w:sz="0" w:space="0" w:color="auto"/>
      </w:divBdr>
    </w:div>
    <w:div w:id="1692564292">
      <w:bodyDiv w:val="1"/>
      <w:marLeft w:val="0"/>
      <w:marRight w:val="0"/>
      <w:marTop w:val="0"/>
      <w:marBottom w:val="0"/>
      <w:divBdr>
        <w:top w:val="none" w:sz="0" w:space="0" w:color="auto"/>
        <w:left w:val="none" w:sz="0" w:space="0" w:color="auto"/>
        <w:bottom w:val="none" w:sz="0" w:space="0" w:color="auto"/>
        <w:right w:val="none" w:sz="0" w:space="0" w:color="auto"/>
      </w:divBdr>
      <w:divsChild>
        <w:div w:id="338850383">
          <w:marLeft w:val="0"/>
          <w:marRight w:val="0"/>
          <w:marTop w:val="0"/>
          <w:marBottom w:val="0"/>
          <w:divBdr>
            <w:top w:val="none" w:sz="0" w:space="0" w:color="auto"/>
            <w:left w:val="none" w:sz="0" w:space="0" w:color="auto"/>
            <w:bottom w:val="none" w:sz="0" w:space="0" w:color="auto"/>
            <w:right w:val="none" w:sz="0" w:space="0" w:color="auto"/>
          </w:divBdr>
          <w:divsChild>
            <w:div w:id="1728529670">
              <w:marLeft w:val="0"/>
              <w:marRight w:val="0"/>
              <w:marTop w:val="0"/>
              <w:marBottom w:val="0"/>
              <w:divBdr>
                <w:top w:val="none" w:sz="0" w:space="0" w:color="auto"/>
                <w:left w:val="none" w:sz="0" w:space="0" w:color="auto"/>
                <w:bottom w:val="none" w:sz="0" w:space="0" w:color="auto"/>
                <w:right w:val="none" w:sz="0" w:space="0" w:color="auto"/>
              </w:divBdr>
              <w:divsChild>
                <w:div w:id="449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4455">
      <w:bodyDiv w:val="1"/>
      <w:marLeft w:val="0"/>
      <w:marRight w:val="0"/>
      <w:marTop w:val="0"/>
      <w:marBottom w:val="0"/>
      <w:divBdr>
        <w:top w:val="none" w:sz="0" w:space="0" w:color="auto"/>
        <w:left w:val="none" w:sz="0" w:space="0" w:color="auto"/>
        <w:bottom w:val="none" w:sz="0" w:space="0" w:color="auto"/>
        <w:right w:val="none" w:sz="0" w:space="0" w:color="auto"/>
      </w:divBdr>
    </w:div>
    <w:div w:id="1716853836">
      <w:bodyDiv w:val="1"/>
      <w:marLeft w:val="0"/>
      <w:marRight w:val="0"/>
      <w:marTop w:val="0"/>
      <w:marBottom w:val="0"/>
      <w:divBdr>
        <w:top w:val="none" w:sz="0" w:space="0" w:color="auto"/>
        <w:left w:val="none" w:sz="0" w:space="0" w:color="auto"/>
        <w:bottom w:val="none" w:sz="0" w:space="0" w:color="auto"/>
        <w:right w:val="none" w:sz="0" w:space="0" w:color="auto"/>
      </w:divBdr>
      <w:divsChild>
        <w:div w:id="812403970">
          <w:marLeft w:val="0"/>
          <w:marRight w:val="0"/>
          <w:marTop w:val="0"/>
          <w:marBottom w:val="0"/>
          <w:divBdr>
            <w:top w:val="none" w:sz="0" w:space="0" w:color="auto"/>
            <w:left w:val="none" w:sz="0" w:space="0" w:color="auto"/>
            <w:bottom w:val="none" w:sz="0" w:space="0" w:color="auto"/>
            <w:right w:val="none" w:sz="0" w:space="0" w:color="auto"/>
          </w:divBdr>
          <w:divsChild>
            <w:div w:id="112947609">
              <w:marLeft w:val="0"/>
              <w:marRight w:val="0"/>
              <w:marTop w:val="0"/>
              <w:marBottom w:val="0"/>
              <w:divBdr>
                <w:top w:val="none" w:sz="0" w:space="0" w:color="auto"/>
                <w:left w:val="none" w:sz="0" w:space="0" w:color="auto"/>
                <w:bottom w:val="none" w:sz="0" w:space="0" w:color="auto"/>
                <w:right w:val="none" w:sz="0" w:space="0" w:color="auto"/>
              </w:divBdr>
              <w:divsChild>
                <w:div w:id="9771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24255">
      <w:bodyDiv w:val="1"/>
      <w:marLeft w:val="0"/>
      <w:marRight w:val="0"/>
      <w:marTop w:val="0"/>
      <w:marBottom w:val="0"/>
      <w:divBdr>
        <w:top w:val="none" w:sz="0" w:space="0" w:color="auto"/>
        <w:left w:val="none" w:sz="0" w:space="0" w:color="auto"/>
        <w:bottom w:val="none" w:sz="0" w:space="0" w:color="auto"/>
        <w:right w:val="none" w:sz="0" w:space="0" w:color="auto"/>
      </w:divBdr>
    </w:div>
    <w:div w:id="1727601604">
      <w:bodyDiv w:val="1"/>
      <w:marLeft w:val="0"/>
      <w:marRight w:val="0"/>
      <w:marTop w:val="0"/>
      <w:marBottom w:val="0"/>
      <w:divBdr>
        <w:top w:val="none" w:sz="0" w:space="0" w:color="auto"/>
        <w:left w:val="none" w:sz="0" w:space="0" w:color="auto"/>
        <w:bottom w:val="none" w:sz="0" w:space="0" w:color="auto"/>
        <w:right w:val="none" w:sz="0" w:space="0" w:color="auto"/>
      </w:divBdr>
    </w:div>
    <w:div w:id="1729105065">
      <w:bodyDiv w:val="1"/>
      <w:marLeft w:val="0"/>
      <w:marRight w:val="0"/>
      <w:marTop w:val="0"/>
      <w:marBottom w:val="0"/>
      <w:divBdr>
        <w:top w:val="none" w:sz="0" w:space="0" w:color="auto"/>
        <w:left w:val="none" w:sz="0" w:space="0" w:color="auto"/>
        <w:bottom w:val="none" w:sz="0" w:space="0" w:color="auto"/>
        <w:right w:val="none" w:sz="0" w:space="0" w:color="auto"/>
      </w:divBdr>
    </w:div>
    <w:div w:id="1730615302">
      <w:bodyDiv w:val="1"/>
      <w:marLeft w:val="0"/>
      <w:marRight w:val="0"/>
      <w:marTop w:val="0"/>
      <w:marBottom w:val="0"/>
      <w:divBdr>
        <w:top w:val="none" w:sz="0" w:space="0" w:color="auto"/>
        <w:left w:val="none" w:sz="0" w:space="0" w:color="auto"/>
        <w:bottom w:val="none" w:sz="0" w:space="0" w:color="auto"/>
        <w:right w:val="none" w:sz="0" w:space="0" w:color="auto"/>
      </w:divBdr>
    </w:div>
    <w:div w:id="1730811454">
      <w:bodyDiv w:val="1"/>
      <w:marLeft w:val="0"/>
      <w:marRight w:val="0"/>
      <w:marTop w:val="0"/>
      <w:marBottom w:val="0"/>
      <w:divBdr>
        <w:top w:val="none" w:sz="0" w:space="0" w:color="auto"/>
        <w:left w:val="none" w:sz="0" w:space="0" w:color="auto"/>
        <w:bottom w:val="none" w:sz="0" w:space="0" w:color="auto"/>
        <w:right w:val="none" w:sz="0" w:space="0" w:color="auto"/>
      </w:divBdr>
    </w:div>
    <w:div w:id="1737315252">
      <w:bodyDiv w:val="1"/>
      <w:marLeft w:val="0"/>
      <w:marRight w:val="0"/>
      <w:marTop w:val="0"/>
      <w:marBottom w:val="0"/>
      <w:divBdr>
        <w:top w:val="none" w:sz="0" w:space="0" w:color="auto"/>
        <w:left w:val="none" w:sz="0" w:space="0" w:color="auto"/>
        <w:bottom w:val="none" w:sz="0" w:space="0" w:color="auto"/>
        <w:right w:val="none" w:sz="0" w:space="0" w:color="auto"/>
      </w:divBdr>
    </w:div>
    <w:div w:id="1752697620">
      <w:bodyDiv w:val="1"/>
      <w:marLeft w:val="0"/>
      <w:marRight w:val="0"/>
      <w:marTop w:val="0"/>
      <w:marBottom w:val="0"/>
      <w:divBdr>
        <w:top w:val="none" w:sz="0" w:space="0" w:color="auto"/>
        <w:left w:val="none" w:sz="0" w:space="0" w:color="auto"/>
        <w:bottom w:val="none" w:sz="0" w:space="0" w:color="auto"/>
        <w:right w:val="none" w:sz="0" w:space="0" w:color="auto"/>
      </w:divBdr>
    </w:div>
    <w:div w:id="1752701085">
      <w:bodyDiv w:val="1"/>
      <w:marLeft w:val="0"/>
      <w:marRight w:val="0"/>
      <w:marTop w:val="0"/>
      <w:marBottom w:val="0"/>
      <w:divBdr>
        <w:top w:val="none" w:sz="0" w:space="0" w:color="auto"/>
        <w:left w:val="none" w:sz="0" w:space="0" w:color="auto"/>
        <w:bottom w:val="none" w:sz="0" w:space="0" w:color="auto"/>
        <w:right w:val="none" w:sz="0" w:space="0" w:color="auto"/>
      </w:divBdr>
      <w:divsChild>
        <w:div w:id="260112663">
          <w:marLeft w:val="0"/>
          <w:marRight w:val="0"/>
          <w:marTop w:val="0"/>
          <w:marBottom w:val="0"/>
          <w:divBdr>
            <w:top w:val="none" w:sz="0" w:space="0" w:color="auto"/>
            <w:left w:val="none" w:sz="0" w:space="0" w:color="auto"/>
            <w:bottom w:val="none" w:sz="0" w:space="0" w:color="auto"/>
            <w:right w:val="none" w:sz="0" w:space="0" w:color="auto"/>
          </w:divBdr>
          <w:divsChild>
            <w:div w:id="1878932251">
              <w:marLeft w:val="0"/>
              <w:marRight w:val="0"/>
              <w:marTop w:val="0"/>
              <w:marBottom w:val="0"/>
              <w:divBdr>
                <w:top w:val="none" w:sz="0" w:space="0" w:color="auto"/>
                <w:left w:val="none" w:sz="0" w:space="0" w:color="auto"/>
                <w:bottom w:val="none" w:sz="0" w:space="0" w:color="auto"/>
                <w:right w:val="none" w:sz="0" w:space="0" w:color="auto"/>
              </w:divBdr>
              <w:divsChild>
                <w:div w:id="1940603555">
                  <w:marLeft w:val="0"/>
                  <w:marRight w:val="0"/>
                  <w:marTop w:val="0"/>
                  <w:marBottom w:val="0"/>
                  <w:divBdr>
                    <w:top w:val="none" w:sz="0" w:space="0" w:color="auto"/>
                    <w:left w:val="none" w:sz="0" w:space="0" w:color="auto"/>
                    <w:bottom w:val="none" w:sz="0" w:space="0" w:color="auto"/>
                    <w:right w:val="none" w:sz="0" w:space="0" w:color="auto"/>
                  </w:divBdr>
                  <w:divsChild>
                    <w:div w:id="4775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37049">
      <w:bodyDiv w:val="1"/>
      <w:marLeft w:val="0"/>
      <w:marRight w:val="0"/>
      <w:marTop w:val="0"/>
      <w:marBottom w:val="0"/>
      <w:divBdr>
        <w:top w:val="none" w:sz="0" w:space="0" w:color="auto"/>
        <w:left w:val="none" w:sz="0" w:space="0" w:color="auto"/>
        <w:bottom w:val="none" w:sz="0" w:space="0" w:color="auto"/>
        <w:right w:val="none" w:sz="0" w:space="0" w:color="auto"/>
      </w:divBdr>
      <w:divsChild>
        <w:div w:id="489951623">
          <w:marLeft w:val="0"/>
          <w:marRight w:val="0"/>
          <w:marTop w:val="0"/>
          <w:marBottom w:val="0"/>
          <w:divBdr>
            <w:top w:val="none" w:sz="0" w:space="0" w:color="auto"/>
            <w:left w:val="none" w:sz="0" w:space="0" w:color="auto"/>
            <w:bottom w:val="none" w:sz="0" w:space="0" w:color="auto"/>
            <w:right w:val="none" w:sz="0" w:space="0" w:color="auto"/>
          </w:divBdr>
          <w:divsChild>
            <w:div w:id="1677421039">
              <w:marLeft w:val="0"/>
              <w:marRight w:val="0"/>
              <w:marTop w:val="0"/>
              <w:marBottom w:val="0"/>
              <w:divBdr>
                <w:top w:val="none" w:sz="0" w:space="0" w:color="auto"/>
                <w:left w:val="none" w:sz="0" w:space="0" w:color="auto"/>
                <w:bottom w:val="none" w:sz="0" w:space="0" w:color="auto"/>
                <w:right w:val="none" w:sz="0" w:space="0" w:color="auto"/>
              </w:divBdr>
              <w:divsChild>
                <w:div w:id="676227672">
                  <w:marLeft w:val="0"/>
                  <w:marRight w:val="0"/>
                  <w:marTop w:val="0"/>
                  <w:marBottom w:val="0"/>
                  <w:divBdr>
                    <w:top w:val="none" w:sz="0" w:space="0" w:color="auto"/>
                    <w:left w:val="none" w:sz="0" w:space="0" w:color="auto"/>
                    <w:bottom w:val="none" w:sz="0" w:space="0" w:color="auto"/>
                    <w:right w:val="none" w:sz="0" w:space="0" w:color="auto"/>
                  </w:divBdr>
                  <w:divsChild>
                    <w:div w:id="12024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07717">
      <w:bodyDiv w:val="1"/>
      <w:marLeft w:val="0"/>
      <w:marRight w:val="0"/>
      <w:marTop w:val="0"/>
      <w:marBottom w:val="0"/>
      <w:divBdr>
        <w:top w:val="none" w:sz="0" w:space="0" w:color="auto"/>
        <w:left w:val="none" w:sz="0" w:space="0" w:color="auto"/>
        <w:bottom w:val="none" w:sz="0" w:space="0" w:color="auto"/>
        <w:right w:val="none" w:sz="0" w:space="0" w:color="auto"/>
      </w:divBdr>
      <w:divsChild>
        <w:div w:id="1746024681">
          <w:marLeft w:val="0"/>
          <w:marRight w:val="0"/>
          <w:marTop w:val="0"/>
          <w:marBottom w:val="0"/>
          <w:divBdr>
            <w:top w:val="none" w:sz="0" w:space="0" w:color="auto"/>
            <w:left w:val="none" w:sz="0" w:space="0" w:color="auto"/>
            <w:bottom w:val="none" w:sz="0" w:space="0" w:color="auto"/>
            <w:right w:val="none" w:sz="0" w:space="0" w:color="auto"/>
          </w:divBdr>
          <w:divsChild>
            <w:div w:id="783501416">
              <w:marLeft w:val="0"/>
              <w:marRight w:val="0"/>
              <w:marTop w:val="0"/>
              <w:marBottom w:val="0"/>
              <w:divBdr>
                <w:top w:val="none" w:sz="0" w:space="0" w:color="auto"/>
                <w:left w:val="none" w:sz="0" w:space="0" w:color="auto"/>
                <w:bottom w:val="none" w:sz="0" w:space="0" w:color="auto"/>
                <w:right w:val="none" w:sz="0" w:space="0" w:color="auto"/>
              </w:divBdr>
              <w:divsChild>
                <w:div w:id="1055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92556">
      <w:bodyDiv w:val="1"/>
      <w:marLeft w:val="0"/>
      <w:marRight w:val="0"/>
      <w:marTop w:val="0"/>
      <w:marBottom w:val="0"/>
      <w:divBdr>
        <w:top w:val="none" w:sz="0" w:space="0" w:color="auto"/>
        <w:left w:val="none" w:sz="0" w:space="0" w:color="auto"/>
        <w:bottom w:val="none" w:sz="0" w:space="0" w:color="auto"/>
        <w:right w:val="none" w:sz="0" w:space="0" w:color="auto"/>
      </w:divBdr>
    </w:div>
    <w:div w:id="1764297751">
      <w:bodyDiv w:val="1"/>
      <w:marLeft w:val="0"/>
      <w:marRight w:val="0"/>
      <w:marTop w:val="0"/>
      <w:marBottom w:val="0"/>
      <w:divBdr>
        <w:top w:val="none" w:sz="0" w:space="0" w:color="auto"/>
        <w:left w:val="none" w:sz="0" w:space="0" w:color="auto"/>
        <w:bottom w:val="none" w:sz="0" w:space="0" w:color="auto"/>
        <w:right w:val="none" w:sz="0" w:space="0" w:color="auto"/>
      </w:divBdr>
    </w:div>
    <w:div w:id="1774322879">
      <w:bodyDiv w:val="1"/>
      <w:marLeft w:val="0"/>
      <w:marRight w:val="0"/>
      <w:marTop w:val="0"/>
      <w:marBottom w:val="0"/>
      <w:divBdr>
        <w:top w:val="none" w:sz="0" w:space="0" w:color="auto"/>
        <w:left w:val="none" w:sz="0" w:space="0" w:color="auto"/>
        <w:bottom w:val="none" w:sz="0" w:space="0" w:color="auto"/>
        <w:right w:val="none" w:sz="0" w:space="0" w:color="auto"/>
      </w:divBdr>
    </w:div>
    <w:div w:id="1781802969">
      <w:bodyDiv w:val="1"/>
      <w:marLeft w:val="0"/>
      <w:marRight w:val="0"/>
      <w:marTop w:val="0"/>
      <w:marBottom w:val="0"/>
      <w:divBdr>
        <w:top w:val="none" w:sz="0" w:space="0" w:color="auto"/>
        <w:left w:val="none" w:sz="0" w:space="0" w:color="auto"/>
        <w:bottom w:val="none" w:sz="0" w:space="0" w:color="auto"/>
        <w:right w:val="none" w:sz="0" w:space="0" w:color="auto"/>
      </w:divBdr>
    </w:div>
    <w:div w:id="1806000370">
      <w:bodyDiv w:val="1"/>
      <w:marLeft w:val="0"/>
      <w:marRight w:val="0"/>
      <w:marTop w:val="0"/>
      <w:marBottom w:val="0"/>
      <w:divBdr>
        <w:top w:val="none" w:sz="0" w:space="0" w:color="auto"/>
        <w:left w:val="none" w:sz="0" w:space="0" w:color="auto"/>
        <w:bottom w:val="none" w:sz="0" w:space="0" w:color="auto"/>
        <w:right w:val="none" w:sz="0" w:space="0" w:color="auto"/>
      </w:divBdr>
    </w:div>
    <w:div w:id="1809010300">
      <w:bodyDiv w:val="1"/>
      <w:marLeft w:val="0"/>
      <w:marRight w:val="0"/>
      <w:marTop w:val="0"/>
      <w:marBottom w:val="0"/>
      <w:divBdr>
        <w:top w:val="none" w:sz="0" w:space="0" w:color="auto"/>
        <w:left w:val="none" w:sz="0" w:space="0" w:color="auto"/>
        <w:bottom w:val="none" w:sz="0" w:space="0" w:color="auto"/>
        <w:right w:val="none" w:sz="0" w:space="0" w:color="auto"/>
      </w:divBdr>
    </w:div>
    <w:div w:id="1817530148">
      <w:bodyDiv w:val="1"/>
      <w:marLeft w:val="0"/>
      <w:marRight w:val="0"/>
      <w:marTop w:val="0"/>
      <w:marBottom w:val="0"/>
      <w:divBdr>
        <w:top w:val="none" w:sz="0" w:space="0" w:color="auto"/>
        <w:left w:val="none" w:sz="0" w:space="0" w:color="auto"/>
        <w:bottom w:val="none" w:sz="0" w:space="0" w:color="auto"/>
        <w:right w:val="none" w:sz="0" w:space="0" w:color="auto"/>
      </w:divBdr>
    </w:div>
    <w:div w:id="1838300564">
      <w:bodyDiv w:val="1"/>
      <w:marLeft w:val="0"/>
      <w:marRight w:val="0"/>
      <w:marTop w:val="0"/>
      <w:marBottom w:val="0"/>
      <w:divBdr>
        <w:top w:val="none" w:sz="0" w:space="0" w:color="auto"/>
        <w:left w:val="none" w:sz="0" w:space="0" w:color="auto"/>
        <w:bottom w:val="none" w:sz="0" w:space="0" w:color="auto"/>
        <w:right w:val="none" w:sz="0" w:space="0" w:color="auto"/>
      </w:divBdr>
    </w:div>
    <w:div w:id="1838614047">
      <w:bodyDiv w:val="1"/>
      <w:marLeft w:val="0"/>
      <w:marRight w:val="0"/>
      <w:marTop w:val="0"/>
      <w:marBottom w:val="0"/>
      <w:divBdr>
        <w:top w:val="none" w:sz="0" w:space="0" w:color="auto"/>
        <w:left w:val="none" w:sz="0" w:space="0" w:color="auto"/>
        <w:bottom w:val="none" w:sz="0" w:space="0" w:color="auto"/>
        <w:right w:val="none" w:sz="0" w:space="0" w:color="auto"/>
      </w:divBdr>
    </w:div>
    <w:div w:id="1848015100">
      <w:bodyDiv w:val="1"/>
      <w:marLeft w:val="0"/>
      <w:marRight w:val="0"/>
      <w:marTop w:val="0"/>
      <w:marBottom w:val="0"/>
      <w:divBdr>
        <w:top w:val="none" w:sz="0" w:space="0" w:color="auto"/>
        <w:left w:val="none" w:sz="0" w:space="0" w:color="auto"/>
        <w:bottom w:val="none" w:sz="0" w:space="0" w:color="auto"/>
        <w:right w:val="none" w:sz="0" w:space="0" w:color="auto"/>
      </w:divBdr>
    </w:div>
    <w:div w:id="1848129691">
      <w:bodyDiv w:val="1"/>
      <w:marLeft w:val="0"/>
      <w:marRight w:val="0"/>
      <w:marTop w:val="0"/>
      <w:marBottom w:val="0"/>
      <w:divBdr>
        <w:top w:val="none" w:sz="0" w:space="0" w:color="auto"/>
        <w:left w:val="none" w:sz="0" w:space="0" w:color="auto"/>
        <w:bottom w:val="none" w:sz="0" w:space="0" w:color="auto"/>
        <w:right w:val="none" w:sz="0" w:space="0" w:color="auto"/>
      </w:divBdr>
    </w:div>
    <w:div w:id="1862157441">
      <w:bodyDiv w:val="1"/>
      <w:marLeft w:val="0"/>
      <w:marRight w:val="0"/>
      <w:marTop w:val="0"/>
      <w:marBottom w:val="0"/>
      <w:divBdr>
        <w:top w:val="none" w:sz="0" w:space="0" w:color="auto"/>
        <w:left w:val="none" w:sz="0" w:space="0" w:color="auto"/>
        <w:bottom w:val="none" w:sz="0" w:space="0" w:color="auto"/>
        <w:right w:val="none" w:sz="0" w:space="0" w:color="auto"/>
      </w:divBdr>
    </w:div>
    <w:div w:id="1872257590">
      <w:bodyDiv w:val="1"/>
      <w:marLeft w:val="0"/>
      <w:marRight w:val="0"/>
      <w:marTop w:val="0"/>
      <w:marBottom w:val="0"/>
      <w:divBdr>
        <w:top w:val="none" w:sz="0" w:space="0" w:color="auto"/>
        <w:left w:val="none" w:sz="0" w:space="0" w:color="auto"/>
        <w:bottom w:val="none" w:sz="0" w:space="0" w:color="auto"/>
        <w:right w:val="none" w:sz="0" w:space="0" w:color="auto"/>
      </w:divBdr>
    </w:div>
    <w:div w:id="1874078279">
      <w:bodyDiv w:val="1"/>
      <w:marLeft w:val="0"/>
      <w:marRight w:val="0"/>
      <w:marTop w:val="0"/>
      <w:marBottom w:val="0"/>
      <w:divBdr>
        <w:top w:val="none" w:sz="0" w:space="0" w:color="auto"/>
        <w:left w:val="none" w:sz="0" w:space="0" w:color="auto"/>
        <w:bottom w:val="none" w:sz="0" w:space="0" w:color="auto"/>
        <w:right w:val="none" w:sz="0" w:space="0" w:color="auto"/>
      </w:divBdr>
    </w:div>
    <w:div w:id="1879514039">
      <w:bodyDiv w:val="1"/>
      <w:marLeft w:val="0"/>
      <w:marRight w:val="0"/>
      <w:marTop w:val="0"/>
      <w:marBottom w:val="0"/>
      <w:divBdr>
        <w:top w:val="none" w:sz="0" w:space="0" w:color="auto"/>
        <w:left w:val="none" w:sz="0" w:space="0" w:color="auto"/>
        <w:bottom w:val="none" w:sz="0" w:space="0" w:color="auto"/>
        <w:right w:val="none" w:sz="0" w:space="0" w:color="auto"/>
      </w:divBdr>
    </w:div>
    <w:div w:id="1892040343">
      <w:bodyDiv w:val="1"/>
      <w:marLeft w:val="0"/>
      <w:marRight w:val="0"/>
      <w:marTop w:val="0"/>
      <w:marBottom w:val="0"/>
      <w:divBdr>
        <w:top w:val="none" w:sz="0" w:space="0" w:color="auto"/>
        <w:left w:val="none" w:sz="0" w:space="0" w:color="auto"/>
        <w:bottom w:val="none" w:sz="0" w:space="0" w:color="auto"/>
        <w:right w:val="none" w:sz="0" w:space="0" w:color="auto"/>
      </w:divBdr>
    </w:div>
    <w:div w:id="1892619637">
      <w:bodyDiv w:val="1"/>
      <w:marLeft w:val="0"/>
      <w:marRight w:val="0"/>
      <w:marTop w:val="0"/>
      <w:marBottom w:val="0"/>
      <w:divBdr>
        <w:top w:val="none" w:sz="0" w:space="0" w:color="auto"/>
        <w:left w:val="none" w:sz="0" w:space="0" w:color="auto"/>
        <w:bottom w:val="none" w:sz="0" w:space="0" w:color="auto"/>
        <w:right w:val="none" w:sz="0" w:space="0" w:color="auto"/>
      </w:divBdr>
    </w:div>
    <w:div w:id="1898348288">
      <w:bodyDiv w:val="1"/>
      <w:marLeft w:val="0"/>
      <w:marRight w:val="0"/>
      <w:marTop w:val="0"/>
      <w:marBottom w:val="0"/>
      <w:divBdr>
        <w:top w:val="none" w:sz="0" w:space="0" w:color="auto"/>
        <w:left w:val="none" w:sz="0" w:space="0" w:color="auto"/>
        <w:bottom w:val="none" w:sz="0" w:space="0" w:color="auto"/>
        <w:right w:val="none" w:sz="0" w:space="0" w:color="auto"/>
      </w:divBdr>
    </w:div>
    <w:div w:id="1904484046">
      <w:bodyDiv w:val="1"/>
      <w:marLeft w:val="0"/>
      <w:marRight w:val="0"/>
      <w:marTop w:val="0"/>
      <w:marBottom w:val="0"/>
      <w:divBdr>
        <w:top w:val="none" w:sz="0" w:space="0" w:color="auto"/>
        <w:left w:val="none" w:sz="0" w:space="0" w:color="auto"/>
        <w:bottom w:val="none" w:sz="0" w:space="0" w:color="auto"/>
        <w:right w:val="none" w:sz="0" w:space="0" w:color="auto"/>
      </w:divBdr>
    </w:div>
    <w:div w:id="1938251177">
      <w:bodyDiv w:val="1"/>
      <w:marLeft w:val="0"/>
      <w:marRight w:val="0"/>
      <w:marTop w:val="0"/>
      <w:marBottom w:val="0"/>
      <w:divBdr>
        <w:top w:val="none" w:sz="0" w:space="0" w:color="auto"/>
        <w:left w:val="none" w:sz="0" w:space="0" w:color="auto"/>
        <w:bottom w:val="none" w:sz="0" w:space="0" w:color="auto"/>
        <w:right w:val="none" w:sz="0" w:space="0" w:color="auto"/>
      </w:divBdr>
      <w:divsChild>
        <w:div w:id="1684167746">
          <w:marLeft w:val="0"/>
          <w:marRight w:val="0"/>
          <w:marTop w:val="0"/>
          <w:marBottom w:val="0"/>
          <w:divBdr>
            <w:top w:val="none" w:sz="0" w:space="0" w:color="auto"/>
            <w:left w:val="none" w:sz="0" w:space="0" w:color="auto"/>
            <w:bottom w:val="none" w:sz="0" w:space="0" w:color="auto"/>
            <w:right w:val="none" w:sz="0" w:space="0" w:color="auto"/>
          </w:divBdr>
          <w:divsChild>
            <w:div w:id="1882784897">
              <w:marLeft w:val="0"/>
              <w:marRight w:val="0"/>
              <w:marTop w:val="0"/>
              <w:marBottom w:val="0"/>
              <w:divBdr>
                <w:top w:val="none" w:sz="0" w:space="0" w:color="auto"/>
                <w:left w:val="none" w:sz="0" w:space="0" w:color="auto"/>
                <w:bottom w:val="none" w:sz="0" w:space="0" w:color="auto"/>
                <w:right w:val="none" w:sz="0" w:space="0" w:color="auto"/>
              </w:divBdr>
              <w:divsChild>
                <w:div w:id="1708986128">
                  <w:marLeft w:val="0"/>
                  <w:marRight w:val="0"/>
                  <w:marTop w:val="0"/>
                  <w:marBottom w:val="0"/>
                  <w:divBdr>
                    <w:top w:val="none" w:sz="0" w:space="0" w:color="auto"/>
                    <w:left w:val="none" w:sz="0" w:space="0" w:color="auto"/>
                    <w:bottom w:val="none" w:sz="0" w:space="0" w:color="auto"/>
                    <w:right w:val="none" w:sz="0" w:space="0" w:color="auto"/>
                  </w:divBdr>
                  <w:divsChild>
                    <w:div w:id="15575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07323">
      <w:bodyDiv w:val="1"/>
      <w:marLeft w:val="0"/>
      <w:marRight w:val="0"/>
      <w:marTop w:val="0"/>
      <w:marBottom w:val="0"/>
      <w:divBdr>
        <w:top w:val="none" w:sz="0" w:space="0" w:color="auto"/>
        <w:left w:val="none" w:sz="0" w:space="0" w:color="auto"/>
        <w:bottom w:val="none" w:sz="0" w:space="0" w:color="auto"/>
        <w:right w:val="none" w:sz="0" w:space="0" w:color="auto"/>
      </w:divBdr>
      <w:divsChild>
        <w:div w:id="1734230354">
          <w:marLeft w:val="0"/>
          <w:marRight w:val="0"/>
          <w:marTop w:val="0"/>
          <w:marBottom w:val="0"/>
          <w:divBdr>
            <w:top w:val="none" w:sz="0" w:space="0" w:color="auto"/>
            <w:left w:val="none" w:sz="0" w:space="0" w:color="auto"/>
            <w:bottom w:val="none" w:sz="0" w:space="0" w:color="auto"/>
            <w:right w:val="none" w:sz="0" w:space="0" w:color="auto"/>
          </w:divBdr>
          <w:divsChild>
            <w:div w:id="2629006">
              <w:marLeft w:val="0"/>
              <w:marRight w:val="0"/>
              <w:marTop w:val="0"/>
              <w:marBottom w:val="0"/>
              <w:divBdr>
                <w:top w:val="none" w:sz="0" w:space="0" w:color="auto"/>
                <w:left w:val="none" w:sz="0" w:space="0" w:color="auto"/>
                <w:bottom w:val="none" w:sz="0" w:space="0" w:color="auto"/>
                <w:right w:val="none" w:sz="0" w:space="0" w:color="auto"/>
              </w:divBdr>
              <w:divsChild>
                <w:div w:id="13515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8049">
      <w:bodyDiv w:val="1"/>
      <w:marLeft w:val="0"/>
      <w:marRight w:val="0"/>
      <w:marTop w:val="0"/>
      <w:marBottom w:val="0"/>
      <w:divBdr>
        <w:top w:val="none" w:sz="0" w:space="0" w:color="auto"/>
        <w:left w:val="none" w:sz="0" w:space="0" w:color="auto"/>
        <w:bottom w:val="none" w:sz="0" w:space="0" w:color="auto"/>
        <w:right w:val="none" w:sz="0" w:space="0" w:color="auto"/>
      </w:divBdr>
    </w:div>
    <w:div w:id="1981763834">
      <w:bodyDiv w:val="1"/>
      <w:marLeft w:val="0"/>
      <w:marRight w:val="0"/>
      <w:marTop w:val="0"/>
      <w:marBottom w:val="0"/>
      <w:divBdr>
        <w:top w:val="none" w:sz="0" w:space="0" w:color="auto"/>
        <w:left w:val="none" w:sz="0" w:space="0" w:color="auto"/>
        <w:bottom w:val="none" w:sz="0" w:space="0" w:color="auto"/>
        <w:right w:val="none" w:sz="0" w:space="0" w:color="auto"/>
      </w:divBdr>
    </w:div>
    <w:div w:id="1984115636">
      <w:bodyDiv w:val="1"/>
      <w:marLeft w:val="0"/>
      <w:marRight w:val="0"/>
      <w:marTop w:val="0"/>
      <w:marBottom w:val="0"/>
      <w:divBdr>
        <w:top w:val="none" w:sz="0" w:space="0" w:color="auto"/>
        <w:left w:val="none" w:sz="0" w:space="0" w:color="auto"/>
        <w:bottom w:val="none" w:sz="0" w:space="0" w:color="auto"/>
        <w:right w:val="none" w:sz="0" w:space="0" w:color="auto"/>
      </w:divBdr>
    </w:div>
    <w:div w:id="1986277411">
      <w:bodyDiv w:val="1"/>
      <w:marLeft w:val="0"/>
      <w:marRight w:val="0"/>
      <w:marTop w:val="0"/>
      <w:marBottom w:val="0"/>
      <w:divBdr>
        <w:top w:val="none" w:sz="0" w:space="0" w:color="auto"/>
        <w:left w:val="none" w:sz="0" w:space="0" w:color="auto"/>
        <w:bottom w:val="none" w:sz="0" w:space="0" w:color="auto"/>
        <w:right w:val="none" w:sz="0" w:space="0" w:color="auto"/>
      </w:divBdr>
    </w:div>
    <w:div w:id="2018922547">
      <w:bodyDiv w:val="1"/>
      <w:marLeft w:val="0"/>
      <w:marRight w:val="0"/>
      <w:marTop w:val="0"/>
      <w:marBottom w:val="0"/>
      <w:divBdr>
        <w:top w:val="none" w:sz="0" w:space="0" w:color="auto"/>
        <w:left w:val="none" w:sz="0" w:space="0" w:color="auto"/>
        <w:bottom w:val="none" w:sz="0" w:space="0" w:color="auto"/>
        <w:right w:val="none" w:sz="0" w:space="0" w:color="auto"/>
      </w:divBdr>
      <w:divsChild>
        <w:div w:id="855534386">
          <w:marLeft w:val="0"/>
          <w:marRight w:val="0"/>
          <w:marTop w:val="0"/>
          <w:marBottom w:val="0"/>
          <w:divBdr>
            <w:top w:val="none" w:sz="0" w:space="0" w:color="auto"/>
            <w:left w:val="none" w:sz="0" w:space="0" w:color="auto"/>
            <w:bottom w:val="none" w:sz="0" w:space="0" w:color="auto"/>
            <w:right w:val="none" w:sz="0" w:space="0" w:color="auto"/>
          </w:divBdr>
          <w:divsChild>
            <w:div w:id="1416055845">
              <w:marLeft w:val="0"/>
              <w:marRight w:val="0"/>
              <w:marTop w:val="0"/>
              <w:marBottom w:val="0"/>
              <w:divBdr>
                <w:top w:val="none" w:sz="0" w:space="0" w:color="auto"/>
                <w:left w:val="none" w:sz="0" w:space="0" w:color="auto"/>
                <w:bottom w:val="none" w:sz="0" w:space="0" w:color="auto"/>
                <w:right w:val="none" w:sz="0" w:space="0" w:color="auto"/>
              </w:divBdr>
              <w:divsChild>
                <w:div w:id="1709525646">
                  <w:marLeft w:val="0"/>
                  <w:marRight w:val="0"/>
                  <w:marTop w:val="0"/>
                  <w:marBottom w:val="0"/>
                  <w:divBdr>
                    <w:top w:val="none" w:sz="0" w:space="0" w:color="auto"/>
                    <w:left w:val="none" w:sz="0" w:space="0" w:color="auto"/>
                    <w:bottom w:val="none" w:sz="0" w:space="0" w:color="auto"/>
                    <w:right w:val="none" w:sz="0" w:space="0" w:color="auto"/>
                  </w:divBdr>
                  <w:divsChild>
                    <w:div w:id="10014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86583">
      <w:bodyDiv w:val="1"/>
      <w:marLeft w:val="0"/>
      <w:marRight w:val="0"/>
      <w:marTop w:val="0"/>
      <w:marBottom w:val="0"/>
      <w:divBdr>
        <w:top w:val="none" w:sz="0" w:space="0" w:color="auto"/>
        <w:left w:val="none" w:sz="0" w:space="0" w:color="auto"/>
        <w:bottom w:val="none" w:sz="0" w:space="0" w:color="auto"/>
        <w:right w:val="none" w:sz="0" w:space="0" w:color="auto"/>
      </w:divBdr>
    </w:div>
    <w:div w:id="20329550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054">
          <w:marLeft w:val="0"/>
          <w:marRight w:val="0"/>
          <w:marTop w:val="0"/>
          <w:marBottom w:val="0"/>
          <w:divBdr>
            <w:top w:val="none" w:sz="0" w:space="0" w:color="auto"/>
            <w:left w:val="none" w:sz="0" w:space="0" w:color="auto"/>
            <w:bottom w:val="none" w:sz="0" w:space="0" w:color="auto"/>
            <w:right w:val="none" w:sz="0" w:space="0" w:color="auto"/>
          </w:divBdr>
          <w:divsChild>
            <w:div w:id="1685743979">
              <w:marLeft w:val="0"/>
              <w:marRight w:val="0"/>
              <w:marTop w:val="0"/>
              <w:marBottom w:val="0"/>
              <w:divBdr>
                <w:top w:val="none" w:sz="0" w:space="0" w:color="auto"/>
                <w:left w:val="none" w:sz="0" w:space="0" w:color="auto"/>
                <w:bottom w:val="none" w:sz="0" w:space="0" w:color="auto"/>
                <w:right w:val="none" w:sz="0" w:space="0" w:color="auto"/>
              </w:divBdr>
              <w:divsChild>
                <w:div w:id="1282106081">
                  <w:marLeft w:val="0"/>
                  <w:marRight w:val="0"/>
                  <w:marTop w:val="0"/>
                  <w:marBottom w:val="0"/>
                  <w:divBdr>
                    <w:top w:val="none" w:sz="0" w:space="0" w:color="auto"/>
                    <w:left w:val="none" w:sz="0" w:space="0" w:color="auto"/>
                    <w:bottom w:val="none" w:sz="0" w:space="0" w:color="auto"/>
                    <w:right w:val="none" w:sz="0" w:space="0" w:color="auto"/>
                  </w:divBdr>
                  <w:divsChild>
                    <w:div w:id="8496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19851">
      <w:bodyDiv w:val="1"/>
      <w:marLeft w:val="0"/>
      <w:marRight w:val="0"/>
      <w:marTop w:val="0"/>
      <w:marBottom w:val="0"/>
      <w:divBdr>
        <w:top w:val="none" w:sz="0" w:space="0" w:color="auto"/>
        <w:left w:val="none" w:sz="0" w:space="0" w:color="auto"/>
        <w:bottom w:val="none" w:sz="0" w:space="0" w:color="auto"/>
        <w:right w:val="none" w:sz="0" w:space="0" w:color="auto"/>
      </w:divBdr>
    </w:div>
    <w:div w:id="2033991594">
      <w:bodyDiv w:val="1"/>
      <w:marLeft w:val="0"/>
      <w:marRight w:val="0"/>
      <w:marTop w:val="0"/>
      <w:marBottom w:val="0"/>
      <w:divBdr>
        <w:top w:val="none" w:sz="0" w:space="0" w:color="auto"/>
        <w:left w:val="none" w:sz="0" w:space="0" w:color="auto"/>
        <w:bottom w:val="none" w:sz="0" w:space="0" w:color="auto"/>
        <w:right w:val="none" w:sz="0" w:space="0" w:color="auto"/>
      </w:divBdr>
    </w:div>
    <w:div w:id="2034110553">
      <w:bodyDiv w:val="1"/>
      <w:marLeft w:val="0"/>
      <w:marRight w:val="0"/>
      <w:marTop w:val="0"/>
      <w:marBottom w:val="0"/>
      <w:divBdr>
        <w:top w:val="none" w:sz="0" w:space="0" w:color="auto"/>
        <w:left w:val="none" w:sz="0" w:space="0" w:color="auto"/>
        <w:bottom w:val="none" w:sz="0" w:space="0" w:color="auto"/>
        <w:right w:val="none" w:sz="0" w:space="0" w:color="auto"/>
      </w:divBdr>
    </w:div>
    <w:div w:id="2037462291">
      <w:bodyDiv w:val="1"/>
      <w:marLeft w:val="0"/>
      <w:marRight w:val="0"/>
      <w:marTop w:val="0"/>
      <w:marBottom w:val="0"/>
      <w:divBdr>
        <w:top w:val="none" w:sz="0" w:space="0" w:color="auto"/>
        <w:left w:val="none" w:sz="0" w:space="0" w:color="auto"/>
        <w:bottom w:val="none" w:sz="0" w:space="0" w:color="auto"/>
        <w:right w:val="none" w:sz="0" w:space="0" w:color="auto"/>
      </w:divBdr>
    </w:div>
    <w:div w:id="2040935970">
      <w:bodyDiv w:val="1"/>
      <w:marLeft w:val="0"/>
      <w:marRight w:val="0"/>
      <w:marTop w:val="0"/>
      <w:marBottom w:val="0"/>
      <w:divBdr>
        <w:top w:val="none" w:sz="0" w:space="0" w:color="auto"/>
        <w:left w:val="none" w:sz="0" w:space="0" w:color="auto"/>
        <w:bottom w:val="none" w:sz="0" w:space="0" w:color="auto"/>
        <w:right w:val="none" w:sz="0" w:space="0" w:color="auto"/>
      </w:divBdr>
    </w:div>
    <w:div w:id="2063171104">
      <w:bodyDiv w:val="1"/>
      <w:marLeft w:val="0"/>
      <w:marRight w:val="0"/>
      <w:marTop w:val="0"/>
      <w:marBottom w:val="0"/>
      <w:divBdr>
        <w:top w:val="none" w:sz="0" w:space="0" w:color="auto"/>
        <w:left w:val="none" w:sz="0" w:space="0" w:color="auto"/>
        <w:bottom w:val="none" w:sz="0" w:space="0" w:color="auto"/>
        <w:right w:val="none" w:sz="0" w:space="0" w:color="auto"/>
      </w:divBdr>
      <w:divsChild>
        <w:div w:id="291987032">
          <w:marLeft w:val="0"/>
          <w:marRight w:val="0"/>
          <w:marTop w:val="0"/>
          <w:marBottom w:val="0"/>
          <w:divBdr>
            <w:top w:val="none" w:sz="0" w:space="0" w:color="auto"/>
            <w:left w:val="none" w:sz="0" w:space="0" w:color="auto"/>
            <w:bottom w:val="none" w:sz="0" w:space="0" w:color="auto"/>
            <w:right w:val="none" w:sz="0" w:space="0" w:color="auto"/>
          </w:divBdr>
          <w:divsChild>
            <w:div w:id="1995986984">
              <w:marLeft w:val="0"/>
              <w:marRight w:val="0"/>
              <w:marTop w:val="0"/>
              <w:marBottom w:val="0"/>
              <w:divBdr>
                <w:top w:val="none" w:sz="0" w:space="0" w:color="auto"/>
                <w:left w:val="none" w:sz="0" w:space="0" w:color="auto"/>
                <w:bottom w:val="none" w:sz="0" w:space="0" w:color="auto"/>
                <w:right w:val="none" w:sz="0" w:space="0" w:color="auto"/>
              </w:divBdr>
              <w:divsChild>
                <w:div w:id="728000566">
                  <w:marLeft w:val="0"/>
                  <w:marRight w:val="0"/>
                  <w:marTop w:val="0"/>
                  <w:marBottom w:val="0"/>
                  <w:divBdr>
                    <w:top w:val="none" w:sz="0" w:space="0" w:color="auto"/>
                    <w:left w:val="none" w:sz="0" w:space="0" w:color="auto"/>
                    <w:bottom w:val="none" w:sz="0" w:space="0" w:color="auto"/>
                    <w:right w:val="none" w:sz="0" w:space="0" w:color="auto"/>
                  </w:divBdr>
                  <w:divsChild>
                    <w:div w:id="8228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26552">
      <w:bodyDiv w:val="1"/>
      <w:marLeft w:val="0"/>
      <w:marRight w:val="0"/>
      <w:marTop w:val="0"/>
      <w:marBottom w:val="0"/>
      <w:divBdr>
        <w:top w:val="none" w:sz="0" w:space="0" w:color="auto"/>
        <w:left w:val="none" w:sz="0" w:space="0" w:color="auto"/>
        <w:bottom w:val="none" w:sz="0" w:space="0" w:color="auto"/>
        <w:right w:val="none" w:sz="0" w:space="0" w:color="auto"/>
      </w:divBdr>
      <w:divsChild>
        <w:div w:id="436565460">
          <w:marLeft w:val="0"/>
          <w:marRight w:val="0"/>
          <w:marTop w:val="0"/>
          <w:marBottom w:val="0"/>
          <w:divBdr>
            <w:top w:val="none" w:sz="0" w:space="0" w:color="auto"/>
            <w:left w:val="none" w:sz="0" w:space="0" w:color="auto"/>
            <w:bottom w:val="none" w:sz="0" w:space="0" w:color="auto"/>
            <w:right w:val="none" w:sz="0" w:space="0" w:color="auto"/>
          </w:divBdr>
          <w:divsChild>
            <w:div w:id="1662806297">
              <w:marLeft w:val="0"/>
              <w:marRight w:val="0"/>
              <w:marTop w:val="0"/>
              <w:marBottom w:val="0"/>
              <w:divBdr>
                <w:top w:val="none" w:sz="0" w:space="0" w:color="auto"/>
                <w:left w:val="none" w:sz="0" w:space="0" w:color="auto"/>
                <w:bottom w:val="none" w:sz="0" w:space="0" w:color="auto"/>
                <w:right w:val="none" w:sz="0" w:space="0" w:color="auto"/>
              </w:divBdr>
              <w:divsChild>
                <w:div w:id="1302691167">
                  <w:marLeft w:val="0"/>
                  <w:marRight w:val="0"/>
                  <w:marTop w:val="0"/>
                  <w:marBottom w:val="0"/>
                  <w:divBdr>
                    <w:top w:val="none" w:sz="0" w:space="0" w:color="auto"/>
                    <w:left w:val="none" w:sz="0" w:space="0" w:color="auto"/>
                    <w:bottom w:val="none" w:sz="0" w:space="0" w:color="auto"/>
                    <w:right w:val="none" w:sz="0" w:space="0" w:color="auto"/>
                  </w:divBdr>
                </w:div>
              </w:divsChild>
            </w:div>
            <w:div w:id="1652905670">
              <w:marLeft w:val="0"/>
              <w:marRight w:val="0"/>
              <w:marTop w:val="0"/>
              <w:marBottom w:val="0"/>
              <w:divBdr>
                <w:top w:val="none" w:sz="0" w:space="0" w:color="auto"/>
                <w:left w:val="none" w:sz="0" w:space="0" w:color="auto"/>
                <w:bottom w:val="none" w:sz="0" w:space="0" w:color="auto"/>
                <w:right w:val="none" w:sz="0" w:space="0" w:color="auto"/>
              </w:divBdr>
              <w:divsChild>
                <w:div w:id="227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31736">
      <w:bodyDiv w:val="1"/>
      <w:marLeft w:val="0"/>
      <w:marRight w:val="0"/>
      <w:marTop w:val="0"/>
      <w:marBottom w:val="0"/>
      <w:divBdr>
        <w:top w:val="none" w:sz="0" w:space="0" w:color="auto"/>
        <w:left w:val="none" w:sz="0" w:space="0" w:color="auto"/>
        <w:bottom w:val="none" w:sz="0" w:space="0" w:color="auto"/>
        <w:right w:val="none" w:sz="0" w:space="0" w:color="auto"/>
      </w:divBdr>
    </w:div>
    <w:div w:id="2074617931">
      <w:bodyDiv w:val="1"/>
      <w:marLeft w:val="0"/>
      <w:marRight w:val="0"/>
      <w:marTop w:val="0"/>
      <w:marBottom w:val="0"/>
      <w:divBdr>
        <w:top w:val="none" w:sz="0" w:space="0" w:color="auto"/>
        <w:left w:val="none" w:sz="0" w:space="0" w:color="auto"/>
        <w:bottom w:val="none" w:sz="0" w:space="0" w:color="auto"/>
        <w:right w:val="none" w:sz="0" w:space="0" w:color="auto"/>
      </w:divBdr>
    </w:div>
    <w:div w:id="2076933193">
      <w:bodyDiv w:val="1"/>
      <w:marLeft w:val="0"/>
      <w:marRight w:val="0"/>
      <w:marTop w:val="0"/>
      <w:marBottom w:val="0"/>
      <w:divBdr>
        <w:top w:val="none" w:sz="0" w:space="0" w:color="auto"/>
        <w:left w:val="none" w:sz="0" w:space="0" w:color="auto"/>
        <w:bottom w:val="none" w:sz="0" w:space="0" w:color="auto"/>
        <w:right w:val="none" w:sz="0" w:space="0" w:color="auto"/>
      </w:divBdr>
    </w:div>
    <w:div w:id="2077701505">
      <w:bodyDiv w:val="1"/>
      <w:marLeft w:val="0"/>
      <w:marRight w:val="0"/>
      <w:marTop w:val="0"/>
      <w:marBottom w:val="0"/>
      <w:divBdr>
        <w:top w:val="none" w:sz="0" w:space="0" w:color="auto"/>
        <w:left w:val="none" w:sz="0" w:space="0" w:color="auto"/>
        <w:bottom w:val="none" w:sz="0" w:space="0" w:color="auto"/>
        <w:right w:val="none" w:sz="0" w:space="0" w:color="auto"/>
      </w:divBdr>
    </w:div>
    <w:div w:id="2084178227">
      <w:bodyDiv w:val="1"/>
      <w:marLeft w:val="0"/>
      <w:marRight w:val="0"/>
      <w:marTop w:val="0"/>
      <w:marBottom w:val="0"/>
      <w:divBdr>
        <w:top w:val="none" w:sz="0" w:space="0" w:color="auto"/>
        <w:left w:val="none" w:sz="0" w:space="0" w:color="auto"/>
        <w:bottom w:val="none" w:sz="0" w:space="0" w:color="auto"/>
        <w:right w:val="none" w:sz="0" w:space="0" w:color="auto"/>
      </w:divBdr>
    </w:div>
    <w:div w:id="2092702729">
      <w:bodyDiv w:val="1"/>
      <w:marLeft w:val="0"/>
      <w:marRight w:val="0"/>
      <w:marTop w:val="0"/>
      <w:marBottom w:val="0"/>
      <w:divBdr>
        <w:top w:val="none" w:sz="0" w:space="0" w:color="auto"/>
        <w:left w:val="none" w:sz="0" w:space="0" w:color="auto"/>
        <w:bottom w:val="none" w:sz="0" w:space="0" w:color="auto"/>
        <w:right w:val="none" w:sz="0" w:space="0" w:color="auto"/>
      </w:divBdr>
      <w:divsChild>
        <w:div w:id="1556577786">
          <w:marLeft w:val="0"/>
          <w:marRight w:val="0"/>
          <w:marTop w:val="0"/>
          <w:marBottom w:val="0"/>
          <w:divBdr>
            <w:top w:val="none" w:sz="0" w:space="0" w:color="auto"/>
            <w:left w:val="none" w:sz="0" w:space="0" w:color="auto"/>
            <w:bottom w:val="none" w:sz="0" w:space="0" w:color="auto"/>
            <w:right w:val="none" w:sz="0" w:space="0" w:color="auto"/>
          </w:divBdr>
          <w:divsChild>
            <w:div w:id="416631092">
              <w:marLeft w:val="0"/>
              <w:marRight w:val="0"/>
              <w:marTop w:val="0"/>
              <w:marBottom w:val="0"/>
              <w:divBdr>
                <w:top w:val="none" w:sz="0" w:space="0" w:color="auto"/>
                <w:left w:val="none" w:sz="0" w:space="0" w:color="auto"/>
                <w:bottom w:val="none" w:sz="0" w:space="0" w:color="auto"/>
                <w:right w:val="none" w:sz="0" w:space="0" w:color="auto"/>
              </w:divBdr>
              <w:divsChild>
                <w:div w:id="14445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285">
      <w:bodyDiv w:val="1"/>
      <w:marLeft w:val="0"/>
      <w:marRight w:val="0"/>
      <w:marTop w:val="0"/>
      <w:marBottom w:val="0"/>
      <w:divBdr>
        <w:top w:val="none" w:sz="0" w:space="0" w:color="auto"/>
        <w:left w:val="none" w:sz="0" w:space="0" w:color="auto"/>
        <w:bottom w:val="none" w:sz="0" w:space="0" w:color="auto"/>
        <w:right w:val="none" w:sz="0" w:space="0" w:color="auto"/>
      </w:divBdr>
    </w:div>
    <w:div w:id="2104450331">
      <w:bodyDiv w:val="1"/>
      <w:marLeft w:val="0"/>
      <w:marRight w:val="0"/>
      <w:marTop w:val="0"/>
      <w:marBottom w:val="0"/>
      <w:divBdr>
        <w:top w:val="none" w:sz="0" w:space="0" w:color="auto"/>
        <w:left w:val="none" w:sz="0" w:space="0" w:color="auto"/>
        <w:bottom w:val="none" w:sz="0" w:space="0" w:color="auto"/>
        <w:right w:val="none" w:sz="0" w:space="0" w:color="auto"/>
      </w:divBdr>
    </w:div>
    <w:div w:id="2111267801">
      <w:bodyDiv w:val="1"/>
      <w:marLeft w:val="0"/>
      <w:marRight w:val="0"/>
      <w:marTop w:val="0"/>
      <w:marBottom w:val="0"/>
      <w:divBdr>
        <w:top w:val="none" w:sz="0" w:space="0" w:color="auto"/>
        <w:left w:val="none" w:sz="0" w:space="0" w:color="auto"/>
        <w:bottom w:val="none" w:sz="0" w:space="0" w:color="auto"/>
        <w:right w:val="none" w:sz="0" w:space="0" w:color="auto"/>
      </w:divBdr>
    </w:div>
    <w:div w:id="2122723875">
      <w:bodyDiv w:val="1"/>
      <w:marLeft w:val="0"/>
      <w:marRight w:val="0"/>
      <w:marTop w:val="0"/>
      <w:marBottom w:val="0"/>
      <w:divBdr>
        <w:top w:val="none" w:sz="0" w:space="0" w:color="auto"/>
        <w:left w:val="none" w:sz="0" w:space="0" w:color="auto"/>
        <w:bottom w:val="none" w:sz="0" w:space="0" w:color="auto"/>
        <w:right w:val="none" w:sz="0" w:space="0" w:color="auto"/>
      </w:divBdr>
    </w:div>
    <w:div w:id="213597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iles.eric.ed.gov/fulltext/ED483722.pdf" TargetMode="External"/><Relationship Id="rId21" Type="http://schemas.openxmlformats.org/officeDocument/2006/relationships/footer" Target="footer2.xml"/><Relationship Id="rId42" Type="http://schemas.openxmlformats.org/officeDocument/2006/relationships/hyperlink" Target="https://julkaisut.valtioneuvosto.fi/bitstream/handle/10024/163273/VN_2021_64.pdf?sequence=1&amp;isAllowed=y" TargetMode="External"/><Relationship Id="rId47" Type="http://schemas.openxmlformats.org/officeDocument/2006/relationships/hyperlink" Target="https://www.oxfordbibliographies.com/display/document/obo-9780199756810/obo-9780199756810-0200.xml" TargetMode="External"/><Relationship Id="rId63" Type="http://schemas.openxmlformats.org/officeDocument/2006/relationships/hyperlink" Target="https://www.dailymaverick.co.za/article/2021-08-21-basic-education-department-needs-a-few-lessons-in-21st-century-learning/" TargetMode="External"/><Relationship Id="rId68" Type="http://schemas.openxmlformats.org/officeDocument/2006/relationships/hyperlink" Target="https://education.stateuniversity.com/pages/742/Japan-ADMINISTRATION-FINANCE-EDUCATIONAL-RESEARCH.html" TargetMode="External"/><Relationship Id="rId84" Type="http://schemas.openxmlformats.org/officeDocument/2006/relationships/hyperlink" Target="https://epaa.asu.edu/index.php/epaa/article/view/3449" TargetMode="External"/><Relationship Id="rId16" Type="http://schemas.openxmlformats.org/officeDocument/2006/relationships/image" Target="media/image5.png"/><Relationship Id="rId11" Type="http://schemas.openxmlformats.org/officeDocument/2006/relationships/image" Target="media/image1.jpg"/><Relationship Id="rId32" Type="http://schemas.openxmlformats.org/officeDocument/2006/relationships/hyperlink" Target="https://neu.org.uk/media/8076/view" TargetMode="External"/><Relationship Id="rId37" Type="http://schemas.openxmlformats.org/officeDocument/2006/relationships/hyperlink" Target="https://www.brookings.edu/wp-content/uploads/2022/09/Brookings_Report_Tranforming-ed-for-holistic_FINAL.pdf" TargetMode="External"/><Relationship Id="rId53" Type="http://schemas.openxmlformats.org/officeDocument/2006/relationships/hyperlink" Target="https://neu.org.uk/media/8076/view" TargetMode="External"/><Relationship Id="rId58" Type="http://schemas.openxmlformats.org/officeDocument/2006/relationships/hyperlink" Target="https://www.oecd.org/education/2030-project/contact/brochure-thematic-reports-on-curriculum-redesign.pdf" TargetMode="External"/><Relationship Id="rId74" Type="http://schemas.openxmlformats.org/officeDocument/2006/relationships/hyperlink" Target="https://unesdoc.unesco.org/ark:/48223/pf0000243975" TargetMode="External"/><Relationship Id="rId79" Type="http://schemas.openxmlformats.org/officeDocument/2006/relationships/hyperlink" Target="https://www.tandfonline.com/action/showCopyRight?scroll=top&amp;role=tab&amp;doi=10.1080%2F00220272.2016.1205138" TargetMode="External"/><Relationship Id="rId5" Type="http://schemas.openxmlformats.org/officeDocument/2006/relationships/numbering" Target="numbering.xml"/><Relationship Id="rId19" Type="http://schemas.openxmlformats.org/officeDocument/2006/relationships/footer" Target="footer1.xml"/><Relationship Id="rId14" Type="http://schemas.openxmlformats.org/officeDocument/2006/relationships/image" Target="media/image4.jpg"/><Relationship Id="rId22" Type="http://schemas.openxmlformats.org/officeDocument/2006/relationships/chart" Target="charts/chart1.xml"/><Relationship Id="rId27" Type="http://schemas.openxmlformats.org/officeDocument/2006/relationships/hyperlink" Target="https://aphrc.org/blogarticle/the-2021-kcse-results-form-one-admission-crisis-and-status-of-secondary-education-in-kenya/" TargetMode="External"/><Relationship Id="rId30" Type="http://schemas.openxmlformats.org/officeDocument/2006/relationships/hyperlink" Target="http://hanushek.stanford.edu/sites/default/files/publications/Bergbauer+Hanushek+Woessmann%202018%20VOX%209-19-2018.pdf" TargetMode="External"/><Relationship Id="rId35" Type="http://schemas.openxmlformats.org/officeDocument/2006/relationships/hyperlink" Target="https://www.ccefinland.org/finedu" TargetMode="External"/><Relationship Id="rId43" Type="http://schemas.openxmlformats.org/officeDocument/2006/relationships/hyperlink" Target="https://ijpint.com/api/files/view/1662004.pdf" TargetMode="External"/><Relationship Id="rId48" Type="http://schemas.openxmlformats.org/officeDocument/2006/relationships/hyperlink" Target="https://www.haaretz.com/israel-news/2019-01-10/ty-article/.premium/arab-and-ultra-orthodox-students-falling-behind-on-english-skills-report-shows/0000017f-e8cf-df5f-a17f-fbdf579c0000" TargetMode="External"/><Relationship Id="rId56" Type="http://schemas.openxmlformats.org/officeDocument/2006/relationships/hyperlink" Target="https://www.oecd.org/education/Japan-BB2030-Highlights.pdf" TargetMode="External"/><Relationship Id="rId64" Type="http://schemas.openxmlformats.org/officeDocument/2006/relationships/hyperlink" Target="https://www.saide.org.za/article.php?id=5" TargetMode="External"/><Relationship Id="rId69" Type="http://schemas.openxmlformats.org/officeDocument/2006/relationships/hyperlink" Target="https://leverageedu.com/blog/finland-education-system/" TargetMode="External"/><Relationship Id="rId77" Type="http://schemas.openxmlformats.org/officeDocument/2006/relationships/hyperlink" Target="https://www.nea.org/advocating-for-change/new-from-nea/teacher-autonomy-declined-over-past-decade-new-data-shows" TargetMode="External"/><Relationship Id="rId8" Type="http://schemas.openxmlformats.org/officeDocument/2006/relationships/webSettings" Target="webSettings.xml"/><Relationship Id="rId51" Type="http://schemas.openxmlformats.org/officeDocument/2006/relationships/hyperlink" Target="https://journals.sagepub.com/doi/10.1177/0265532218775758" TargetMode="External"/><Relationship Id="rId72" Type="http://schemas.openxmlformats.org/officeDocument/2006/relationships/hyperlink" Target="https://www2.ed.gov/about/overview/fed/role.html" TargetMode="External"/><Relationship Id="rId80" Type="http://schemas.openxmlformats.org/officeDocument/2006/relationships/hyperlink" Target="https://www.worldbank.org/en/news/immersive-story/2019/01/22/pass-or-fail-how-can-the-world-do-its-homework"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creativecommons.org/licenses/by/4.0/" TargetMode="External"/><Relationship Id="rId25" Type="http://schemas.openxmlformats.org/officeDocument/2006/relationships/chart" Target="charts/chart4.xml"/><Relationship Id="rId33" Type="http://schemas.openxmlformats.org/officeDocument/2006/relationships/hyperlink" Target="https://gtu.ge/Agro-Lib/RESEARCH%20METHOD%20COHEN%20ok.pdf" TargetMode="External"/><Relationship Id="rId38" Type="http://schemas.openxmlformats.org/officeDocument/2006/relationships/hyperlink" Target="https://files.eric.ed.gov/fulltext/ED613952.pdf" TargetMode="External"/><Relationship Id="rId46" Type="http://schemas.openxmlformats.org/officeDocument/2006/relationships/hyperlink" Target="https://www.idra.org/resource-center/the-dangerous-consequences-of-high-stakes-testing/" TargetMode="External"/><Relationship Id="rId59" Type="http://schemas.openxmlformats.org/officeDocument/2006/relationships/hyperlink" Target="https://www.oecd-ilibrary.org/education/curriculum-overload_3081ceca-en" TargetMode="External"/><Relationship Id="rId67" Type="http://schemas.openxmlformats.org/officeDocument/2006/relationships/hyperlink" Target="http://www.nytimes.com/2015/04/14/nyregion/despite-opposing-standardized-testing-many-new-york-parents-and-students-opt-in.html" TargetMode="External"/><Relationship Id="rId20" Type="http://schemas.openxmlformats.org/officeDocument/2006/relationships/header" Target="header2.xml"/><Relationship Id="rId41" Type="http://schemas.openxmlformats.org/officeDocument/2006/relationships/hyperlink" Target="https://books.google.ca/books?hl=en&amp;lr=&amp;id=pjglDwAAQBAJ&amp;oi=fnd&amp;pg=PP1&amp;dq=World+Yearbook+of+Education+2017&amp;ots=AYIy_QjEtz&amp;sig=2-bTeKcUMwUUGoDf5EPKS4A-1_c" TargetMode="External"/><Relationship Id="rId54" Type="http://schemas.openxmlformats.org/officeDocument/2006/relationships/hyperlink" Target="https://education.nsw.gov.au/policy-library/policy-article-3" TargetMode="External"/><Relationship Id="rId62" Type="http://schemas.openxmlformats.org/officeDocument/2006/relationships/hyperlink" Target="https://www.gov.bw/ministries/ministry-basic-education" TargetMode="External"/><Relationship Id="rId70" Type="http://schemas.openxmlformats.org/officeDocument/2006/relationships/hyperlink" Target="https://obamawhitehouse.archives.gov/issues/education/k-12/race-to-the-top" TargetMode="External"/><Relationship Id="rId75" Type="http://schemas.openxmlformats.org/officeDocument/2006/relationships/hyperlink" Target="https://www.unicef.org/media/111621/file/TheStateoftheGlobalEducationCrisis.pdf.pdf" TargetMode="External"/><Relationship Id="rId83" Type="http://schemas.openxmlformats.org/officeDocument/2006/relationships/hyperlink" Target="https://www.nfer.ac.uk/media/3874/teacher_autonomy_how_does_it_relate_to_job_satisfaction_and_retention.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reativecommons.org/licenses/by/4.0/" TargetMode="External"/><Relationship Id="rId23" Type="http://schemas.openxmlformats.org/officeDocument/2006/relationships/chart" Target="charts/chart2.xml"/><Relationship Id="rId28" Type="http://schemas.openxmlformats.org/officeDocument/2006/relationships/hyperlink" Target="https://doi.org/10.1080/20004508.2022.2110673" TargetMode="External"/><Relationship Id="rId36" Type="http://schemas.openxmlformats.org/officeDocument/2006/relationships/hyperlink" Target="https://www2.indstate.edu/studentsuccess/pdf/defining%20student%20success.pdf" TargetMode="External"/><Relationship Id="rId49" Type="http://schemas.openxmlformats.org/officeDocument/2006/relationships/hyperlink" Target="https://www.fraserinstitute.org/sites/default/files/student-testing-an-international-context.pdf" TargetMode="External"/><Relationship Id="rId57" Type="http://schemas.openxmlformats.org/officeDocument/2006/relationships/hyperlink" Target="https://www.oecd-ilibrary.org/sites/5564ff4a-en/index.html?itemId=/content/component/5564ff4a-en" TargetMode="External"/><Relationship Id="rId10" Type="http://schemas.openxmlformats.org/officeDocument/2006/relationships/endnotes" Target="endnotes.xml"/><Relationship Id="rId31" Type="http://schemas.openxmlformats.org/officeDocument/2006/relationships/hyperlink" Target="https://www.cdnsba.org/public-education-in-canada/" TargetMode="External"/><Relationship Id="rId44" Type="http://schemas.openxmlformats.org/officeDocument/2006/relationships/hyperlink" Target="https://www.nber.org/papers/w25305" TargetMode="External"/><Relationship Id="rId52" Type="http://schemas.openxmlformats.org/officeDocument/2006/relationships/hyperlink" Target="https://theconversation.com/a-more-flexible-curriculum-approach-can-support-student-success-92751" TargetMode="External"/><Relationship Id="rId60" Type="http://schemas.openxmlformats.org/officeDocument/2006/relationships/hyperlink" Target="https://gpseducation.oecd.org/revieweducationpolicies/" TargetMode="External"/><Relationship Id="rId65" Type="http://schemas.openxmlformats.org/officeDocument/2006/relationships/hyperlink" Target="https://peopleforeducation.ca/wp-content/uploads/2017/06/MWM-Social-Emotional-Learning.pdf" TargetMode="External"/><Relationship Id="rId73" Type="http://schemas.openxmlformats.org/officeDocument/2006/relationships/hyperlink" Target="https://unesdoc.unesco.org/ark:/48223/pf0000221328_eng" TargetMode="External"/><Relationship Id="rId78" Type="http://schemas.openxmlformats.org/officeDocument/2006/relationships/hyperlink" Target="https://eprints.qut.edu.au/63662/1/Donna_Ward_Thesis.pdf" TargetMode="External"/><Relationship Id="rId81" Type="http://schemas.openxmlformats.org/officeDocument/2006/relationships/hyperlink" Target="https://thedocs.worldbank.org/en/doc/61714f214ed04bcd6e9623ad0e215897-0400012021/related/EdTech-Report-FIN2-web.pdf"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header" Target="header1.xml"/><Relationship Id="rId39" Type="http://schemas.openxmlformats.org/officeDocument/2006/relationships/hyperlink" Target="https://tspace.library.utoronto.ca/bitstream/1807/33647/1/Ekoh_Ijeoma_201211_MA_thesis.pdf" TargetMode="External"/><Relationship Id="rId34" Type="http://schemas.openxmlformats.org/officeDocument/2006/relationships/hyperlink" Target="https://www.weforum.org/agenda/2018/09/10-reasons-why-finlands-education-system-is-the-best-in-the-world" TargetMode="External"/><Relationship Id="rId50" Type="http://schemas.openxmlformats.org/officeDocument/2006/relationships/hyperlink" Target="https://citeseerx.ist.psu.edu/document?repid=rep1&amp;type=pdf&amp;doi=e2279167d3c33a3a944e625e6c46199565b47361" TargetMode="External"/><Relationship Id="rId55" Type="http://schemas.openxmlformats.org/officeDocument/2006/relationships/hyperlink" Target="https://www.oecd.org/education/2030-project/contact/Literature_review_on_flexibility_and_autonomy.pdf" TargetMode="External"/><Relationship Id="rId76" Type="http://schemas.openxmlformats.org/officeDocument/2006/relationships/hyperlink" Target="https://www.unesco.org/en/education-policies" TargetMode="External"/><Relationship Id="rId7" Type="http://schemas.openxmlformats.org/officeDocument/2006/relationships/settings" Target="settings.xml"/><Relationship Id="rId71" Type="http://schemas.openxmlformats.org/officeDocument/2006/relationships/hyperlink" Target="https://en.idi.org.il/articles/49956" TargetMode="External"/><Relationship Id="rId2" Type="http://schemas.openxmlformats.org/officeDocument/2006/relationships/customXml" Target="../customXml/item2.xml"/><Relationship Id="rId29" Type="http://schemas.openxmlformats.org/officeDocument/2006/relationships/hyperlink" Target="https://tinyurl.com/5ec29xzc" TargetMode="External"/><Relationship Id="rId24" Type="http://schemas.openxmlformats.org/officeDocument/2006/relationships/chart" Target="charts/chart3.xml"/><Relationship Id="rId40" Type="http://schemas.openxmlformats.org/officeDocument/2006/relationships/hyperlink" Target="https://www.timesofisrael.com/inequality-between-mizrahi-ashkenazi-jews-to-be-measured-with-new-statistics/" TargetMode="External"/><Relationship Id="rId45" Type="http://schemas.openxmlformats.org/officeDocument/2006/relationships/hyperlink" Target="https://www.iataskforce.org/activities/view/905" TargetMode="External"/><Relationship Id="rId66" Type="http://schemas.openxmlformats.org/officeDocument/2006/relationships/hyperlink" Target="https://www.oecd-ilibrary.org/docserver/5k3txnpt1lnr-en.pdf?expires=1687205086&amp;id=id&amp;accname=guest&amp;checksum=163F6B8E02DA0DBC2AB14F52B0014161" TargetMode="External"/><Relationship Id="rId61" Type="http://schemas.openxmlformats.org/officeDocument/2006/relationships/hyperlink" Target="https://www.brookings.edu/blog/brown-center-chalkboard/2021/03/30/standardized-tests-arent-the-problem-its-how-we-use-them/" TargetMode="External"/><Relationship Id="rId82" Type="http://schemas.openxmlformats.org/officeDocument/2006/relationships/hyperlink" Target="https://www.weforum.org/agenda/2022/11/education-learning-africa/"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 Id="rId4" Type="http://schemas.openxmlformats.org/officeDocument/2006/relationships/image" Target="media/image10.svg"/></Relationships>
</file>

<file path=word/_rels/footnotes.xml.rels><?xml version="1.0" encoding="UTF-8" standalone="yes"?>
<Relationships xmlns="http://schemas.openxmlformats.org/package/2006/relationships"><Relationship Id="rId26" Type="http://schemas.openxmlformats.org/officeDocument/2006/relationships/hyperlink" Target="https://education.nsw.gov.au/policy-library/policy-article-3" TargetMode="External"/><Relationship Id="rId21" Type="http://schemas.openxmlformats.org/officeDocument/2006/relationships/hyperlink" Target="https://www.education.gov.za/Curriculum/CurriculumAssessmentPolicyStatements(CAPS)/CAPSFET.aspx" TargetMode="External"/><Relationship Id="rId42" Type="http://schemas.openxmlformats.org/officeDocument/2006/relationships/hyperlink" Target="https://www.brookings.edu/wp-content/uploads/2022/09/Brookings_Report_Tranforming-ed-for-holistic_FINAL.pdf" TargetMode="External"/><Relationship Id="rId47" Type="http://schemas.openxmlformats.org/officeDocument/2006/relationships/hyperlink" Target="https://www.oecd.org/pisa/aboutpisa/" TargetMode="External"/><Relationship Id="rId63" Type="http://schemas.openxmlformats.org/officeDocument/2006/relationships/hyperlink" Target="https://books.google.ca/books?hl=en&amp;lr=&amp;id=pjglDwAAQBAJ&amp;oi=fnd&amp;pg=PP1&amp;dq=World+Yearbook+of+Education+2017&amp;ots=AYIy_QjEtz&amp;sig=2-bTeKcUMwUUGoDf5EPKS4A-1_c" TargetMode="External"/><Relationship Id="rId68" Type="http://schemas.openxmlformats.org/officeDocument/2006/relationships/hyperlink" Target="https://www.iataskforce.org/activities/view/905" TargetMode="External"/><Relationship Id="rId84" Type="http://schemas.openxmlformats.org/officeDocument/2006/relationships/hyperlink" Target="https://gpseducation.oecd.org/revieweducationpolicies/" TargetMode="External"/><Relationship Id="rId89" Type="http://schemas.openxmlformats.org/officeDocument/2006/relationships/hyperlink" Target="http://www.optoutnyc.com/" TargetMode="External"/><Relationship Id="rId16" Type="http://schemas.openxmlformats.org/officeDocument/2006/relationships/hyperlink" Target="https://www.education.gov.za/Resources/Policies.aspx" TargetMode="External"/><Relationship Id="rId11" Type="http://schemas.openxmlformats.org/officeDocument/2006/relationships/hyperlink" Target="https://www2.ed.gov/policy/landing.jhtml?src=ft" TargetMode="External"/><Relationship Id="rId32" Type="http://schemas.openxmlformats.org/officeDocument/2006/relationships/hyperlink" Target="https://www.oecd-ilibrary.org/sites/5564ff4a-en/index.html?itemId=/content/component/5564ff4a-en" TargetMode="External"/><Relationship Id="rId37" Type="http://schemas.openxmlformats.org/officeDocument/2006/relationships/hyperlink" Target="https://unesdoc.unesco.org/ark:/48223/pf0000221328_eng" TargetMode="External"/><Relationship Id="rId53" Type="http://schemas.openxmlformats.org/officeDocument/2006/relationships/hyperlink" Target="http://hanushek.stanford.edu/sites/default/files/publications/Bergbauer+Hanushek+Woessmann%202018%20VOX%209-19-2018.pdf" TargetMode="External"/><Relationship Id="rId58" Type="http://schemas.openxmlformats.org/officeDocument/2006/relationships/hyperlink" Target="https://www.insider.com/standardized-tests-around-the-world-2018-9" TargetMode="External"/><Relationship Id="rId74" Type="http://schemas.openxmlformats.org/officeDocument/2006/relationships/hyperlink" Target="https://aphrc.org/blogarticle/the-2021-kcse-results-form-one-admission-crisis-and-status-of-secondary-education-in-kenya/" TargetMode="External"/><Relationship Id="rId79" Type="http://schemas.openxmlformats.org/officeDocument/2006/relationships/hyperlink" Target="https://digitalcommons.csumb.edu/cgi/viewcontent.cgi?article=1460&amp;context=caps_thes_all" TargetMode="External"/><Relationship Id="rId102" Type="http://schemas.openxmlformats.org/officeDocument/2006/relationships/hyperlink" Target="https://www.weforum.org/agenda/2018/09/10-reasons-why-finlands-education-system-is-the-best-in-the-world" TargetMode="External"/><Relationship Id="rId5" Type="http://schemas.openxmlformats.org/officeDocument/2006/relationships/hyperlink" Target="https://www.unesco.org/en/education-policies" TargetMode="External"/><Relationship Id="rId90" Type="http://schemas.openxmlformats.org/officeDocument/2006/relationships/hyperlink" Target="http://www.nytimes.com/2015/04/14/nyregion/despite-opposing-standardized-testing-many-new-york-parents-and-students-opt-in.html" TargetMode="External"/><Relationship Id="rId95" Type="http://schemas.openxmlformats.org/officeDocument/2006/relationships/hyperlink" Target="https://www.ccefinland.org/finedu" TargetMode="External"/><Relationship Id="rId22" Type="http://schemas.openxmlformats.org/officeDocument/2006/relationships/hyperlink" Target="https://www.education.gov.pg/quicklinks/documents.html" TargetMode="External"/><Relationship Id="rId27" Type="http://schemas.openxmlformats.org/officeDocument/2006/relationships/hyperlink" Target="https://www2.education.vic.gov.au/filter-az?filters%5Bfield_pal_category_name%5D%5Btype%5D=term&amp;filters%5Bfield_pal_category_name%5D%5Bvalues%5D=Learning%2C+teaching%2C+curriculum+and+improvement&amp;page=1" TargetMode="External"/><Relationship Id="rId43" Type="http://schemas.openxmlformats.org/officeDocument/2006/relationships/hyperlink" Target="https://www.oecd-ilibrary.org/education/curriculum-overload_3081ceca-en" TargetMode="External"/><Relationship Id="rId48" Type="http://schemas.openxmlformats.org/officeDocument/2006/relationships/hyperlink" Target="https://books.google.ca/books?hl=en&amp;lr=&amp;id=pjglDwAAQBAJ&amp;oi=fnd&amp;pg=PP1&amp;dq=World+Yearbook+of+Education+2017&amp;ots=AYIy_QjEtz&amp;sig=2-bTeKcUMwUUGoDf5EPKS4A-1_c" TargetMode="External"/><Relationship Id="rId64" Type="http://schemas.openxmlformats.org/officeDocument/2006/relationships/hyperlink" Target="https://pdfs.semanticscholar.org/8d0d/51cfd84d79dc86a22b001e422a484c03cc3c.pdf" TargetMode="External"/><Relationship Id="rId69" Type="http://schemas.openxmlformats.org/officeDocument/2006/relationships/hyperlink" Target="https://www.haaretz.com/israel-news/2019-01-10/ty-article/.premium/arab-and-ultra-orthodox-students-falling-behind-on-english-skills-report-shows/0000017f-e8cf-df5f-a17f-fbdf579c0000" TargetMode="External"/><Relationship Id="rId80" Type="http://schemas.openxmlformats.org/officeDocument/2006/relationships/hyperlink" Target="https://www.nber.org/papers/w25305" TargetMode="External"/><Relationship Id="rId85" Type="http://schemas.openxmlformats.org/officeDocument/2006/relationships/hyperlink" Target="https://www.tandfonline.com/action/showCopyRight?scroll=top&amp;role=tab&amp;doi=10.1080%2F00220272.2016.1205138" TargetMode="External"/><Relationship Id="rId12" Type="http://schemas.openxmlformats.org/officeDocument/2006/relationships/hyperlink" Target="https://www2.ed.gov/about/overview/fed/role.html" TargetMode="External"/><Relationship Id="rId17" Type="http://schemas.openxmlformats.org/officeDocument/2006/relationships/hyperlink" Target="https://www.education.gov.za/Curriculum/CurriculumAssessmentPolicyStatements(CAPS).aspx" TargetMode="External"/><Relationship Id="rId25" Type="http://schemas.openxmlformats.org/officeDocument/2006/relationships/hyperlink" Target="https://education.nsw.gov.au/policy-library/policy-library-a---z" TargetMode="External"/><Relationship Id="rId33" Type="http://schemas.openxmlformats.org/officeDocument/2006/relationships/hyperlink" Target="https://julkaisut.valtioneuvosto.fi/bitstream/handle/10024/163273/VN_2021_64.pdf?sequence=1&amp;isAllowed=y" TargetMode="External"/><Relationship Id="rId38" Type="http://schemas.openxmlformats.org/officeDocument/2006/relationships/hyperlink" Target="https://www.oecd.org/education/2030-project/contact/brochure-thematic-reports-on-curriculum-redesign.pdf" TargetMode="External"/><Relationship Id="rId46" Type="http://schemas.openxmlformats.org/officeDocument/2006/relationships/hyperlink" Target="https://www.iri.edu.ar/wp-content/uploads/2018/07/ri-54-SG-doc-BM-World-Development-Report-2018-Learning-to-Realize-Educations-Promise.pdf" TargetMode="External"/><Relationship Id="rId59" Type="http://schemas.openxmlformats.org/officeDocument/2006/relationships/hyperlink" Target="https://tspace.library.utoronto.ca/bitstream/1807/33647/1/Ekoh_Ijeoma_201211_MA_thesis.pdf" TargetMode="External"/><Relationship Id="rId67" Type="http://schemas.openxmlformats.org/officeDocument/2006/relationships/hyperlink" Target="https://en.idi.org.il/articles/49956" TargetMode="External"/><Relationship Id="rId103" Type="http://schemas.openxmlformats.org/officeDocument/2006/relationships/hyperlink" Target="https://thedocs.worldbank.org/en/doc/61714f214ed04bcd6e9623ad0e215897-0400012021/related/EdTech-Report-FIN2-web.pdf" TargetMode="External"/><Relationship Id="rId20" Type="http://schemas.openxmlformats.org/officeDocument/2006/relationships/hyperlink" Target="https://www.education.gov.za/Curriculum/CurriculumAssessmentPolicyStatements(CAPS)/CAPSSenior.aspx" TargetMode="External"/><Relationship Id="rId41" Type="http://schemas.openxmlformats.org/officeDocument/2006/relationships/hyperlink" Target="https://peopleforeducation.ca/wp-content/uploads/2017/06/MWM-Social-Emotional-Learning.pdf" TargetMode="External"/><Relationship Id="rId54" Type="http://schemas.openxmlformats.org/officeDocument/2006/relationships/hyperlink" Target="https://books.google.ca/books?hl=en&amp;lr=&amp;id=pjglDwAAQBAJ&amp;oi=fnd&amp;pg=PP1&amp;dq=World+Yearbook+of+Education+2017&amp;ots=AYIy_QjEtz&amp;sig=2-bTeKcUMwUUGoDf5EPKS4A-1_c" TargetMode="External"/><Relationship Id="rId62" Type="http://schemas.openxmlformats.org/officeDocument/2006/relationships/hyperlink" Target="https://books.google.ca/books?hl=en&amp;lr=&amp;id=pjglDwAAQBAJ&amp;oi=fnd&amp;pg=PP1&amp;dq=World+Yearbook+of+Education+2017&amp;ots=AYIy_QjEtz&amp;sig=2-bTeKcUMwUUGoDf5EPKS4A-1_c" TargetMode="External"/><Relationship Id="rId70" Type="http://schemas.openxmlformats.org/officeDocument/2006/relationships/hyperlink" Target="https://www.oecd.org/education/2030-project/contact/Literature_review_on_flexibility_and_autonomy.pdf" TargetMode="External"/><Relationship Id="rId75" Type="http://schemas.openxmlformats.org/officeDocument/2006/relationships/hyperlink" Target="https://www.brookings.edu/blog/brown-center-chalkboard/2021/03/30/standardized-tests-arent-the-problem-its-how-we-use-them/" TargetMode="External"/><Relationship Id="rId83" Type="http://schemas.openxmlformats.org/officeDocument/2006/relationships/hyperlink" Target="https://citeseerx.ist.psu.edu/document?repid=rep1&amp;type=pdf&amp;doi=e2279167d3c33a3a944e625e6c46199565b47361" TargetMode="External"/><Relationship Id="rId88" Type="http://schemas.openxmlformats.org/officeDocument/2006/relationships/hyperlink" Target="https://www.oecd.org/education/2030-project/contact/Literature_review_on_flexibility_and_autonomy.pdf" TargetMode="External"/><Relationship Id="rId91" Type="http://schemas.openxmlformats.org/officeDocument/2006/relationships/hyperlink" Target="https://obamawhitehouse.archives.gov/issues/education/k-12/race-to-the-top" TargetMode="External"/><Relationship Id="rId96" Type="http://schemas.openxmlformats.org/officeDocument/2006/relationships/hyperlink" Target="https://leverageedu.com/blog/finland-education-system/" TargetMode="External"/><Relationship Id="rId1" Type="http://schemas.openxmlformats.org/officeDocument/2006/relationships/hyperlink" Target="https://thedocs.worldbank.org/en/doc/61714f214ed04bcd6e9623ad0e215897-0400012021/related/EdTech-Report-FIN2-web.pdf" TargetMode="External"/><Relationship Id="rId6" Type="http://schemas.openxmlformats.org/officeDocument/2006/relationships/hyperlink" Target="https://www.oecd-ilibrary.org/docserver/5k3txnpt1lnr-en.pdf?expires=1687205086&amp;id=id&amp;accname=guest&amp;checksum=163F6B8E02DA0DBC2AB14F52B0014161" TargetMode="External"/><Relationship Id="rId15" Type="http://schemas.openxmlformats.org/officeDocument/2006/relationships/hyperlink" Target="https://www.education.gov.za/Resources/Policies.aspx" TargetMode="External"/><Relationship Id="rId23" Type="http://schemas.openxmlformats.org/officeDocument/2006/relationships/hyperlink" Target="https://education.gov.gy/web2/index.php/other-resources/other-files/policy-documents?limit=20&amp;limitstart=0" TargetMode="External"/><Relationship Id="rId28" Type="http://schemas.openxmlformats.org/officeDocument/2006/relationships/hyperlink" Target="https://www.mext.go.jp/en/policy/education/lawandplan/title01/detail01/1373798.htm" TargetMode="External"/><Relationship Id="rId36" Type="http://schemas.openxmlformats.org/officeDocument/2006/relationships/hyperlink" Target="https://www.oecd.org/education/2030-project/contact/Literature_review_on_flexibility_and_autonomy.pdf" TargetMode="External"/><Relationship Id="rId49" Type="http://schemas.openxmlformats.org/officeDocument/2006/relationships/hyperlink" Target="https://books.google.ca/books?hl=en&amp;lr=&amp;id=pjglDwAAQBAJ&amp;oi=fnd&amp;pg=PP1&amp;dq=World+Yearbook+of+Education+2017&amp;ots=AYIy_QjEtz&amp;sig=2-bTeKcUMwUUGoDf5EPKS4A-1_c" TargetMode="External"/><Relationship Id="rId57" Type="http://schemas.openxmlformats.org/officeDocument/2006/relationships/hyperlink" Target="https://journals.sagepub.com/doi/10.1177/0265532218775758" TargetMode="External"/><Relationship Id="rId10" Type="http://schemas.openxmlformats.org/officeDocument/2006/relationships/hyperlink" Target="https://files.eric.ed.gov/fulltext/ED613952.pdf" TargetMode="External"/><Relationship Id="rId31" Type="http://schemas.openxmlformats.org/officeDocument/2006/relationships/hyperlink" Target="https://education.stateuniversity.com/pages/742/Japan-ADMINISTRATION-FINANCE-EDUCATIONAL-RESEARCH.html" TargetMode="External"/><Relationship Id="rId44" Type="http://schemas.openxmlformats.org/officeDocument/2006/relationships/hyperlink" Target="https://www.oecd-ilibrary.org/education/curriculum-overload_3081ceca-en" TargetMode="External"/><Relationship Id="rId52" Type="http://schemas.openxmlformats.org/officeDocument/2006/relationships/hyperlink" Target="https://neu.org.uk/media/8076/view" TargetMode="External"/><Relationship Id="rId60" Type="http://schemas.openxmlformats.org/officeDocument/2006/relationships/hyperlink" Target="https://eprints.qut.edu.au/63662/1/Donna_Ward_Thesis.pdf" TargetMode="External"/><Relationship Id="rId65" Type="http://schemas.openxmlformats.org/officeDocument/2006/relationships/hyperlink" Target="https://www.timesofisrael.com/inequality-between-mizrahi-ashkenazi-jews-to-be-measured-with-new-statistics/" TargetMode="External"/><Relationship Id="rId73" Type="http://schemas.openxmlformats.org/officeDocument/2006/relationships/hyperlink" Target="https://doi.org/10.1080/20004508.2022.2110673" TargetMode="External"/><Relationship Id="rId78" Type="http://schemas.openxmlformats.org/officeDocument/2006/relationships/hyperlink" Target="https://www.idra.org/resource-center/the-dangerous-consequences-of-high-stakes-testing/" TargetMode="External"/><Relationship Id="rId81" Type="http://schemas.openxmlformats.org/officeDocument/2006/relationships/hyperlink" Target="https://www.oxfordbibliographies.com/display/document/obo-9780199756810/obo-9780199756810-0200.xml" TargetMode="External"/><Relationship Id="rId86" Type="http://schemas.openxmlformats.org/officeDocument/2006/relationships/hyperlink" Target="https://files.eric.ed.gov/fulltext/ED483722.pdf" TargetMode="External"/><Relationship Id="rId94" Type="http://schemas.openxmlformats.org/officeDocument/2006/relationships/hyperlink" Target="https://www.nea.org/advocating-for-change/new-from-nea/teacher-autonomy-declined-over-past-decade-new-data-shows" TargetMode="External"/><Relationship Id="rId99" Type="http://schemas.openxmlformats.org/officeDocument/2006/relationships/hyperlink" Target="https://gpseducation.oecd.org/revieweducationpolicies/" TargetMode="External"/><Relationship Id="rId101" Type="http://schemas.openxmlformats.org/officeDocument/2006/relationships/hyperlink" Target="https://www.saide.org.za/article.php?id=5" TargetMode="External"/><Relationship Id="rId4" Type="http://schemas.openxmlformats.org/officeDocument/2006/relationships/hyperlink" Target="https://www.weforum.org/agenda/2022/11/education-learning-africa/" TargetMode="External"/><Relationship Id="rId9" Type="http://schemas.openxmlformats.org/officeDocument/2006/relationships/hyperlink" Target="https://www.oecd-ilibrary.org/docserver/5k3txnpt1lnr-en.pdf?expires=1687205086&amp;id=id&amp;accname=guest&amp;checksum=163F6B8E02DA0DBC2AB14F52B0014161" TargetMode="External"/><Relationship Id="rId13" Type="http://schemas.openxmlformats.org/officeDocument/2006/relationships/hyperlink" Target="https://www.cdnsba.org/public-education-in-canada/" TargetMode="External"/><Relationship Id="rId18" Type="http://schemas.openxmlformats.org/officeDocument/2006/relationships/hyperlink" Target="https://www.education.gov.za/Curriculum/CurriculumAssessmentPolicyStatements(CAPS)/CAPSFoundation.aspx" TargetMode="External"/><Relationship Id="rId39" Type="http://schemas.openxmlformats.org/officeDocument/2006/relationships/hyperlink" Target="https://unesdoc.unesco.org/ark:/48223/pf0000221328_eng" TargetMode="External"/><Relationship Id="rId34" Type="http://schemas.openxmlformats.org/officeDocument/2006/relationships/hyperlink" Target="https://www.ccefinland.org/finedu" TargetMode="External"/><Relationship Id="rId50" Type="http://schemas.openxmlformats.org/officeDocument/2006/relationships/hyperlink" Target="https://books.google.ca/books?hl=en&amp;lr=&amp;id=pjglDwAAQBAJ&amp;oi=fnd&amp;pg=PP1&amp;dq=World+Yearbook+of+Education+2017&amp;ots=AYIy_QjEtz&amp;sig=2-bTeKcUMwUUGoDf5EPKS4A-1_c" TargetMode="External"/><Relationship Id="rId55" Type="http://schemas.openxmlformats.org/officeDocument/2006/relationships/hyperlink" Target="https://www.abc.net.au/news/2012-11-26/naplan-tests-putting-kids-under-stress-study-says/4391452" TargetMode="External"/><Relationship Id="rId76" Type="http://schemas.openxmlformats.org/officeDocument/2006/relationships/hyperlink" Target="https://gtu.ge/Agro-Lib/RESEARCH%20METHOD%20COHEN%20ok.pdf" TargetMode="External"/><Relationship Id="rId97" Type="http://schemas.openxmlformats.org/officeDocument/2006/relationships/hyperlink" Target="https://www.nea.org/advocating-for-change/new-from-nea/want-reduce-teacher-shortage-treat-teachers-professionals" TargetMode="External"/><Relationship Id="rId7" Type="http://schemas.openxmlformats.org/officeDocument/2006/relationships/hyperlink" Target="https://files.eric.ed.gov/fulltext/ED613952.pdf" TargetMode="External"/><Relationship Id="rId71" Type="http://schemas.openxmlformats.org/officeDocument/2006/relationships/hyperlink" Target="https://books.google.ca/books?hl=en&amp;lr=&amp;id=pjglDwAAQBAJ&amp;oi=fnd&amp;pg=PP1&amp;dq=World+Yearbook+of+Education+2017&amp;ots=AYIy_QjEtz&amp;sig=2-bTeKcUMwUUGoDf5EPKS4A-1_c" TargetMode="External"/><Relationship Id="rId92" Type="http://schemas.openxmlformats.org/officeDocument/2006/relationships/hyperlink" Target="https://epaa.asu.edu/index.php/epaa/article/view/3449" TargetMode="External"/><Relationship Id="rId2" Type="http://schemas.openxmlformats.org/officeDocument/2006/relationships/hyperlink" Target="https://www.worldbank.org/en/news/immersive-story/2019/01/22/pass-or-fail-how-can-the-world-do-its-homework" TargetMode="External"/><Relationship Id="rId29" Type="http://schemas.openxmlformats.org/officeDocument/2006/relationships/hyperlink" Target="https://www.mext.go.jp/en/policy/education/lawandplan/title01/detail01/1373797.htm" TargetMode="External"/><Relationship Id="rId24" Type="http://schemas.openxmlformats.org/officeDocument/2006/relationships/hyperlink" Target="https://www.education.go.ke/policies-0?keys=&amp;page=1" TargetMode="External"/><Relationship Id="rId40" Type="http://schemas.openxmlformats.org/officeDocument/2006/relationships/hyperlink" Target="https://www2.indstate.edu/studentsuccess/pdf/defining%20student%20success.pdf" TargetMode="External"/><Relationship Id="rId45" Type="http://schemas.openxmlformats.org/officeDocument/2006/relationships/hyperlink" Target="https://www.fraserinstitute.org/sites/default/files/student-testing-an-international-context.pdf" TargetMode="External"/><Relationship Id="rId66" Type="http://schemas.openxmlformats.org/officeDocument/2006/relationships/hyperlink" Target="https://ijpint.com/api/files/view/1662004.pdf" TargetMode="External"/><Relationship Id="rId87" Type="http://schemas.openxmlformats.org/officeDocument/2006/relationships/hyperlink" Target="https://tinyurl.com/5ec29xzc" TargetMode="External"/><Relationship Id="rId61" Type="http://schemas.openxmlformats.org/officeDocument/2006/relationships/hyperlink" Target="https://books.google.ca/books?hl=en&amp;lr=&amp;id=pjglDwAAQBAJ&amp;oi=fnd&amp;pg=PP1&amp;dq=World+Yearbook+of+Education+2017&amp;ots=AYIy_QjEtz&amp;sig=2-bTeKcUMwUUGoDf5EPKS4A-1_c" TargetMode="External"/><Relationship Id="rId82" Type="http://schemas.openxmlformats.org/officeDocument/2006/relationships/hyperlink" Target="https://theconversation.com/a-more-flexible-curriculum-approach-can-support-student-success-92751" TargetMode="External"/><Relationship Id="rId19" Type="http://schemas.openxmlformats.org/officeDocument/2006/relationships/hyperlink" Target="https://www.education.gov.za/Curriculum/CurriculumAssessmentPolicyStatements(CAPS)/CAPSIntermediate.aspx" TargetMode="External"/><Relationship Id="rId14" Type="http://schemas.openxmlformats.org/officeDocument/2006/relationships/hyperlink" Target="https://www.gov.bw/ministries/ministry-basic-education" TargetMode="External"/><Relationship Id="rId30" Type="http://schemas.openxmlformats.org/officeDocument/2006/relationships/hyperlink" Target="https://www.oecd.org/education/Japan-BB2030-Highlights.pdf" TargetMode="External"/><Relationship Id="rId35" Type="http://schemas.openxmlformats.org/officeDocument/2006/relationships/hyperlink" Target="https://unesdoc.unesco.org/ark:/48223/pf0000221189" TargetMode="External"/><Relationship Id="rId56" Type="http://schemas.openxmlformats.org/officeDocument/2006/relationships/hyperlink" Target="https://journals.sagepub.com/doi/10.1177/0265532218775758" TargetMode="External"/><Relationship Id="rId77" Type="http://schemas.openxmlformats.org/officeDocument/2006/relationships/hyperlink" Target="https://www.idra.org/resource-center/the-dangerous-consequences-of-high-stakes-testing/" TargetMode="External"/><Relationship Id="rId100" Type="http://schemas.openxmlformats.org/officeDocument/2006/relationships/hyperlink" Target="https://www.dailymaverick.co.za/article/2021-08-21-basic-education-department-needs-a-few-lessons-in-21st-century-learning/" TargetMode="External"/><Relationship Id="rId8" Type="http://schemas.openxmlformats.org/officeDocument/2006/relationships/hyperlink" Target="https://www.oecd-ilibrary.org/education/the-simple-the-complicated-and-the-complex-educational-reform-through-the-lens-of-complexity-theory_5k3txnpt1lnr-en" TargetMode="External"/><Relationship Id="rId51" Type="http://schemas.openxmlformats.org/officeDocument/2006/relationships/hyperlink" Target="https://neu.org.uk/media/8076/view" TargetMode="External"/><Relationship Id="rId72" Type="http://schemas.openxmlformats.org/officeDocument/2006/relationships/hyperlink" Target="https://www.oecd.org/education/2030-project/contact/Literature_review_on_flexibility_and_autonomy.pdf" TargetMode="External"/><Relationship Id="rId93" Type="http://schemas.openxmlformats.org/officeDocument/2006/relationships/hyperlink" Target="https://www.nea.org/advocating-for-change/new-from-nea/teacher-autonomy-declined-over-past-decade-new-data-shows" TargetMode="External"/><Relationship Id="rId98" Type="http://schemas.openxmlformats.org/officeDocument/2006/relationships/hyperlink" Target="https://www.nfer.ac.uk/media/3874/teacher_autonomy_how_does_it_relate_to_job_satisfaction_and_retention.pdf" TargetMode="External"/><Relationship Id="rId3" Type="http://schemas.openxmlformats.org/officeDocument/2006/relationships/hyperlink" Target="https://www.unicef.org/media/111621/file/TheStateoftheGlobalEducationCrisis.pd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D:\WIEHAN\WORK\CLIENTS\NBA\NBA\NEW%20CI%202019\Report%20template\NBACalibri_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MohiniBaijnath\Desktop\SA%20School%20Policies%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bassociates.sharepoint.com/OER%20Recommendation/Policy%20Research/Curriculum%20research/SA%20School%20Policies%20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bassociates.sharepoint.com/OER%20Recommendation/Policy%20Research/Curriculum%20research/SA%20School%20Policies%20Grap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nbassociates.sharepoint.com/OER%20Recommendation/Policy%20Research/Curriculum%20research/School%20Policies%20Graph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Sheet2!$K$3</c:f>
              <c:strCache>
                <c:ptCount val="1"/>
                <c:pt idx="0">
                  <c:v>Cumulative number of policies in place</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Sheet2!$I$4:$I$23</c:f>
              <c:numCache>
                <c:formatCode>General</c:formatCode>
                <c:ptCount val="20"/>
                <c:pt idx="0">
                  <c:v>1997</c:v>
                </c:pt>
                <c:pt idx="1">
                  <c:v>1998</c:v>
                </c:pt>
                <c:pt idx="2">
                  <c:v>1999</c:v>
                </c:pt>
                <c:pt idx="3">
                  <c:v>2000</c:v>
                </c:pt>
                <c:pt idx="4">
                  <c:v>2002</c:v>
                </c:pt>
                <c:pt idx="5">
                  <c:v>2003</c:v>
                </c:pt>
                <c:pt idx="6">
                  <c:v>2004</c:v>
                </c:pt>
                <c:pt idx="7">
                  <c:v>2006</c:v>
                </c:pt>
                <c:pt idx="8">
                  <c:v>2007</c:v>
                </c:pt>
                <c:pt idx="9">
                  <c:v>2010</c:v>
                </c:pt>
                <c:pt idx="10">
                  <c:v>2012</c:v>
                </c:pt>
                <c:pt idx="11">
                  <c:v>2013</c:v>
                </c:pt>
                <c:pt idx="12">
                  <c:v>2014</c:v>
                </c:pt>
                <c:pt idx="13">
                  <c:v>2015</c:v>
                </c:pt>
                <c:pt idx="14">
                  <c:v>2017</c:v>
                </c:pt>
                <c:pt idx="15">
                  <c:v>2018</c:v>
                </c:pt>
                <c:pt idx="16">
                  <c:v>2019</c:v>
                </c:pt>
                <c:pt idx="17">
                  <c:v>2020</c:v>
                </c:pt>
                <c:pt idx="18">
                  <c:v>2021</c:v>
                </c:pt>
                <c:pt idx="19">
                  <c:v>2022</c:v>
                </c:pt>
              </c:numCache>
            </c:numRef>
          </c:xVal>
          <c:yVal>
            <c:numRef>
              <c:f>Sheet2!$K$4:$K$23</c:f>
              <c:numCache>
                <c:formatCode>General</c:formatCode>
                <c:ptCount val="20"/>
                <c:pt idx="0">
                  <c:v>2</c:v>
                </c:pt>
                <c:pt idx="1">
                  <c:v>3</c:v>
                </c:pt>
                <c:pt idx="2">
                  <c:v>4</c:v>
                </c:pt>
                <c:pt idx="3">
                  <c:v>5</c:v>
                </c:pt>
                <c:pt idx="4">
                  <c:v>7</c:v>
                </c:pt>
                <c:pt idx="5">
                  <c:v>10</c:v>
                </c:pt>
                <c:pt idx="6">
                  <c:v>11</c:v>
                </c:pt>
                <c:pt idx="7">
                  <c:v>12</c:v>
                </c:pt>
                <c:pt idx="8">
                  <c:v>13</c:v>
                </c:pt>
                <c:pt idx="9">
                  <c:v>18</c:v>
                </c:pt>
                <c:pt idx="10">
                  <c:v>21</c:v>
                </c:pt>
                <c:pt idx="11">
                  <c:v>23</c:v>
                </c:pt>
                <c:pt idx="12">
                  <c:v>24</c:v>
                </c:pt>
                <c:pt idx="13">
                  <c:v>27</c:v>
                </c:pt>
                <c:pt idx="14">
                  <c:v>30</c:v>
                </c:pt>
                <c:pt idx="15">
                  <c:v>32</c:v>
                </c:pt>
                <c:pt idx="16">
                  <c:v>33</c:v>
                </c:pt>
                <c:pt idx="17">
                  <c:v>34</c:v>
                </c:pt>
                <c:pt idx="18">
                  <c:v>38</c:v>
                </c:pt>
                <c:pt idx="19">
                  <c:v>39</c:v>
                </c:pt>
              </c:numCache>
            </c:numRef>
          </c:yVal>
          <c:smooth val="0"/>
          <c:extLst>
            <c:ext xmlns:c16="http://schemas.microsoft.com/office/drawing/2014/chart" uri="{C3380CC4-5D6E-409C-BE32-E72D297353CC}">
              <c16:uniqueId val="{00000000-8F05-4D4C-A033-0C335E8CE299}"/>
            </c:ext>
          </c:extLst>
        </c:ser>
        <c:dLbls>
          <c:dLblPos val="t"/>
          <c:showLegendKey val="0"/>
          <c:showVal val="1"/>
          <c:showCatName val="0"/>
          <c:showSerName val="0"/>
          <c:showPercent val="0"/>
          <c:showBubbleSize val="0"/>
        </c:dLbls>
        <c:axId val="1871435167"/>
        <c:axId val="1871436895"/>
      </c:scatterChart>
      <c:valAx>
        <c:axId val="187143516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1436895"/>
        <c:crosses val="autoZero"/>
        <c:crossBetween val="midCat"/>
      </c:valAx>
      <c:valAx>
        <c:axId val="18714368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policies in place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1435167"/>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'[SA School Policies Graph.xlsx]PNG'!$H$1</c:f>
              <c:strCache>
                <c:ptCount val="1"/>
                <c:pt idx="0">
                  <c:v>Cumulative number of active policies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'[SA School Policies Graph.xlsx]PNG'!$G$2:$G$8</c:f>
              <c:numCache>
                <c:formatCode>General</c:formatCode>
                <c:ptCount val="7"/>
                <c:pt idx="0">
                  <c:v>1983</c:v>
                </c:pt>
                <c:pt idx="1">
                  <c:v>2002</c:v>
                </c:pt>
                <c:pt idx="2">
                  <c:v>2003</c:v>
                </c:pt>
                <c:pt idx="3">
                  <c:v>2006</c:v>
                </c:pt>
                <c:pt idx="4">
                  <c:v>2009</c:v>
                </c:pt>
                <c:pt idx="5">
                  <c:v>2019</c:v>
                </c:pt>
                <c:pt idx="6">
                  <c:v>2020</c:v>
                </c:pt>
              </c:numCache>
            </c:numRef>
          </c:xVal>
          <c:yVal>
            <c:numRef>
              <c:f>'[SA School Policies Graph.xlsx]PNG'!$H$2:$H$8</c:f>
              <c:numCache>
                <c:formatCode>General</c:formatCode>
                <c:ptCount val="7"/>
                <c:pt idx="0">
                  <c:v>1</c:v>
                </c:pt>
                <c:pt idx="1">
                  <c:v>2</c:v>
                </c:pt>
                <c:pt idx="2">
                  <c:v>3</c:v>
                </c:pt>
                <c:pt idx="3">
                  <c:v>4</c:v>
                </c:pt>
                <c:pt idx="4">
                  <c:v>8</c:v>
                </c:pt>
                <c:pt idx="5">
                  <c:v>9</c:v>
                </c:pt>
                <c:pt idx="6">
                  <c:v>10</c:v>
                </c:pt>
              </c:numCache>
            </c:numRef>
          </c:yVal>
          <c:smooth val="0"/>
          <c:extLst>
            <c:ext xmlns:c16="http://schemas.microsoft.com/office/drawing/2014/chart" uri="{C3380CC4-5D6E-409C-BE32-E72D297353CC}">
              <c16:uniqueId val="{00000000-613F-A54F-B300-967EE62E6E14}"/>
            </c:ext>
          </c:extLst>
        </c:ser>
        <c:dLbls>
          <c:dLblPos val="t"/>
          <c:showLegendKey val="0"/>
          <c:showVal val="1"/>
          <c:showCatName val="0"/>
          <c:showSerName val="0"/>
          <c:showPercent val="0"/>
          <c:showBubbleSize val="0"/>
        </c:dLbls>
        <c:axId val="1125755119"/>
        <c:axId val="1076915487"/>
      </c:scatterChart>
      <c:valAx>
        <c:axId val="1125755119"/>
        <c:scaling>
          <c:orientation val="minMax"/>
          <c:max val="20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915487"/>
        <c:crosses val="autoZero"/>
        <c:crossBetween val="midCat"/>
      </c:valAx>
      <c:valAx>
        <c:axId val="10769154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Cumulative number of active policies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575511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'[SA School Policies Graph.xlsx]Guyana'!$G$38</c:f>
              <c:strCache>
                <c:ptCount val="1"/>
                <c:pt idx="0">
                  <c:v>Cumulative number of active policies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'[SA School Policies Graph.xlsx]Guyana'!$F$39:$F$48</c:f>
              <c:numCache>
                <c:formatCode>General</c:formatCode>
                <c:ptCount val="10"/>
                <c:pt idx="0">
                  <c:v>2002</c:v>
                </c:pt>
                <c:pt idx="1">
                  <c:v>2003</c:v>
                </c:pt>
                <c:pt idx="2">
                  <c:v>2007</c:v>
                </c:pt>
                <c:pt idx="3">
                  <c:v>2008</c:v>
                </c:pt>
                <c:pt idx="4">
                  <c:v>2009</c:v>
                </c:pt>
                <c:pt idx="5">
                  <c:v>2010</c:v>
                </c:pt>
                <c:pt idx="6">
                  <c:v>2011</c:v>
                </c:pt>
                <c:pt idx="7">
                  <c:v>2013</c:v>
                </c:pt>
                <c:pt idx="8">
                  <c:v>2020</c:v>
                </c:pt>
                <c:pt idx="9">
                  <c:v>2021</c:v>
                </c:pt>
              </c:numCache>
            </c:numRef>
          </c:xVal>
          <c:yVal>
            <c:numRef>
              <c:f>'[SA School Policies Graph.xlsx]Guyana'!$G$39:$G$48</c:f>
              <c:numCache>
                <c:formatCode>General</c:formatCode>
                <c:ptCount val="10"/>
                <c:pt idx="0">
                  <c:v>2</c:v>
                </c:pt>
                <c:pt idx="1">
                  <c:v>3</c:v>
                </c:pt>
                <c:pt idx="2">
                  <c:v>4</c:v>
                </c:pt>
                <c:pt idx="3">
                  <c:v>7</c:v>
                </c:pt>
                <c:pt idx="4">
                  <c:v>9</c:v>
                </c:pt>
                <c:pt idx="5">
                  <c:v>11</c:v>
                </c:pt>
                <c:pt idx="6">
                  <c:v>13</c:v>
                </c:pt>
                <c:pt idx="7">
                  <c:v>13</c:v>
                </c:pt>
                <c:pt idx="8">
                  <c:v>14</c:v>
                </c:pt>
                <c:pt idx="9">
                  <c:v>15</c:v>
                </c:pt>
              </c:numCache>
            </c:numRef>
          </c:yVal>
          <c:smooth val="0"/>
          <c:extLst>
            <c:ext xmlns:c16="http://schemas.microsoft.com/office/drawing/2014/chart" uri="{C3380CC4-5D6E-409C-BE32-E72D297353CC}">
              <c16:uniqueId val="{00000000-CB2D-2E43-BC98-642745C715CE}"/>
            </c:ext>
          </c:extLst>
        </c:ser>
        <c:dLbls>
          <c:dLblPos val="t"/>
          <c:showLegendKey val="0"/>
          <c:showVal val="1"/>
          <c:showCatName val="0"/>
          <c:showSerName val="0"/>
          <c:showPercent val="0"/>
          <c:showBubbleSize val="0"/>
        </c:dLbls>
        <c:axId val="1466427711"/>
        <c:axId val="1083467855"/>
      </c:scatterChart>
      <c:valAx>
        <c:axId val="146642771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3467855"/>
        <c:crosses val="autoZero"/>
        <c:crossBetween val="midCat"/>
      </c:valAx>
      <c:valAx>
        <c:axId val="10834678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Cumulative number of active policies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6427711"/>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'[School Policies Graphs.xlsx]Victoria, AU'!$G$30</c:f>
              <c:strCache>
                <c:ptCount val="1"/>
                <c:pt idx="0">
                  <c:v>Cumulative number of active policies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'[School Policies Graphs.xlsx]Victoria, AU'!$F$31:$F$46</c:f>
              <c:numCache>
                <c:formatCode>General</c:formatCode>
                <c:ptCount val="16"/>
                <c:pt idx="0">
                  <c:v>2001</c:v>
                </c:pt>
                <c:pt idx="1">
                  <c:v>2003</c:v>
                </c:pt>
                <c:pt idx="2">
                  <c:v>2008</c:v>
                </c:pt>
                <c:pt idx="3">
                  <c:v>2009</c:v>
                </c:pt>
                <c:pt idx="4">
                  <c:v>2010</c:v>
                </c:pt>
                <c:pt idx="5">
                  <c:v>2012</c:v>
                </c:pt>
                <c:pt idx="6">
                  <c:v>2014</c:v>
                </c:pt>
                <c:pt idx="7">
                  <c:v>2015</c:v>
                </c:pt>
                <c:pt idx="8">
                  <c:v>2016</c:v>
                </c:pt>
                <c:pt idx="9">
                  <c:v>2017</c:v>
                </c:pt>
                <c:pt idx="10">
                  <c:v>2018</c:v>
                </c:pt>
                <c:pt idx="11">
                  <c:v>2019</c:v>
                </c:pt>
                <c:pt idx="12">
                  <c:v>2020</c:v>
                </c:pt>
                <c:pt idx="13">
                  <c:v>2021</c:v>
                </c:pt>
                <c:pt idx="14">
                  <c:v>2022</c:v>
                </c:pt>
                <c:pt idx="15">
                  <c:v>2023</c:v>
                </c:pt>
              </c:numCache>
            </c:numRef>
          </c:xVal>
          <c:yVal>
            <c:numRef>
              <c:f>'[School Policies Graphs.xlsx]Victoria, AU'!$G$31:$G$46</c:f>
              <c:numCache>
                <c:formatCode>General</c:formatCode>
                <c:ptCount val="16"/>
                <c:pt idx="0">
                  <c:v>2</c:v>
                </c:pt>
                <c:pt idx="1">
                  <c:v>3</c:v>
                </c:pt>
                <c:pt idx="2">
                  <c:v>5</c:v>
                </c:pt>
                <c:pt idx="3">
                  <c:v>9</c:v>
                </c:pt>
                <c:pt idx="4">
                  <c:v>10</c:v>
                </c:pt>
                <c:pt idx="5">
                  <c:v>11</c:v>
                </c:pt>
                <c:pt idx="6">
                  <c:v>13</c:v>
                </c:pt>
                <c:pt idx="7">
                  <c:v>15</c:v>
                </c:pt>
                <c:pt idx="8">
                  <c:v>19</c:v>
                </c:pt>
                <c:pt idx="9">
                  <c:v>21</c:v>
                </c:pt>
                <c:pt idx="10">
                  <c:v>31</c:v>
                </c:pt>
                <c:pt idx="11">
                  <c:v>39</c:v>
                </c:pt>
                <c:pt idx="12">
                  <c:v>44</c:v>
                </c:pt>
                <c:pt idx="13">
                  <c:v>46</c:v>
                </c:pt>
                <c:pt idx="14">
                  <c:v>53</c:v>
                </c:pt>
                <c:pt idx="15">
                  <c:v>59</c:v>
                </c:pt>
              </c:numCache>
            </c:numRef>
          </c:yVal>
          <c:smooth val="0"/>
          <c:extLst>
            <c:ext xmlns:c16="http://schemas.microsoft.com/office/drawing/2014/chart" uri="{C3380CC4-5D6E-409C-BE32-E72D297353CC}">
              <c16:uniqueId val="{00000000-C54C-C541-AEB9-ED92C8379333}"/>
            </c:ext>
          </c:extLst>
        </c:ser>
        <c:dLbls>
          <c:dLblPos val="t"/>
          <c:showLegendKey val="0"/>
          <c:showVal val="1"/>
          <c:showCatName val="0"/>
          <c:showSerName val="0"/>
          <c:showPercent val="0"/>
          <c:showBubbleSize val="0"/>
        </c:dLbls>
        <c:axId val="1083617887"/>
        <c:axId val="1479344831"/>
      </c:scatterChart>
      <c:valAx>
        <c:axId val="1083617887"/>
        <c:scaling>
          <c:orientation val="minMax"/>
          <c:min val="2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9344831"/>
        <c:crosses val="autoZero"/>
        <c:crossBetween val="midCat"/>
      </c:valAx>
      <c:valAx>
        <c:axId val="1479344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Cumulative number of active policies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3617887"/>
        <c:crosses val="autoZero"/>
        <c:crossBetween val="midCat"/>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19">
      <a:dk1>
        <a:srgbClr val="1B2741"/>
      </a:dk1>
      <a:lt1>
        <a:sysClr val="window" lastClr="FFFFFF"/>
      </a:lt1>
      <a:dk2>
        <a:srgbClr val="1B2741"/>
      </a:dk2>
      <a:lt2>
        <a:srgbClr val="18BAAC"/>
      </a:lt2>
      <a:accent1>
        <a:srgbClr val="1B2741"/>
      </a:accent1>
      <a:accent2>
        <a:srgbClr val="18BAAC"/>
      </a:accent2>
      <a:accent3>
        <a:srgbClr val="ED2457"/>
      </a:accent3>
      <a:accent4>
        <a:srgbClr val="736AB0"/>
      </a:accent4>
      <a:accent5>
        <a:srgbClr val="F15924"/>
      </a:accent5>
      <a:accent6>
        <a:srgbClr val="FFC614"/>
      </a:accent6>
      <a:hlink>
        <a:srgbClr val="736AB0"/>
      </a:hlink>
      <a:folHlink>
        <a:srgbClr val="736AB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EB132C859FDB4AAEF694AC9DAACA63" ma:contentTypeVersion="20" ma:contentTypeDescription="Create a new document." ma:contentTypeScope="" ma:versionID="9864b8a3227c92171a9489b17eee9b1e">
  <xsd:schema xmlns:xsd="http://www.w3.org/2001/XMLSchema" xmlns:xs="http://www.w3.org/2001/XMLSchema" xmlns:p="http://schemas.microsoft.com/office/2006/metadata/properties" xmlns:ns2="29f43d65-08b4-4ec3-98c9-8b08ee33ec53" xmlns:ns3="85282a53-827d-4236-8de6-76a7d51d147d" targetNamespace="http://schemas.microsoft.com/office/2006/metadata/properties" ma:root="true" ma:fieldsID="166d10ff286a7544bc4c6e9c0f7f382c" ns2:_="" ns3:_="">
    <xsd:import namespace="29f43d65-08b4-4ec3-98c9-8b08ee33ec53"/>
    <xsd:import namespace="85282a53-827d-4236-8de6-76a7d51d14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43d65-08b4-4ec3-98c9-8b08ee33e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a50168-aca0-4378-93b9-26abe5ae660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15e1065-da3f-45e9-8d1d-3b148c6d2d74}" ma:internalName="TaxCatchAll" ma:showField="CatchAllData" ma:web="85282a53-827d-4236-8de6-76a7d51d1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282a53-827d-4236-8de6-76a7d51d147d" xsi:nil="true"/>
    <lcf76f155ced4ddcb4097134ff3c332f xmlns="29f43d65-08b4-4ec3-98c9-8b08ee33ec5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F2F73-4DCD-4578-BAD0-0D675ECDD18F}">
  <ds:schemaRefs>
    <ds:schemaRef ds:uri="http://schemas.openxmlformats.org/officeDocument/2006/bibliography"/>
  </ds:schemaRefs>
</ds:datastoreItem>
</file>

<file path=customXml/itemProps2.xml><?xml version="1.0" encoding="utf-8"?>
<ds:datastoreItem xmlns:ds="http://schemas.openxmlformats.org/officeDocument/2006/customXml" ds:itemID="{055DE709-FC38-47B9-9EED-38F19500C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43d65-08b4-4ec3-98c9-8b08ee33ec53"/>
    <ds:schemaRef ds:uri="85282a53-827d-4236-8de6-76a7d51d1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B3C75-0A2D-4EB5-BD00-147421925282}">
  <ds:schemaRefs>
    <ds:schemaRef ds:uri="http://schemas.microsoft.com/office/2006/metadata/properties"/>
    <ds:schemaRef ds:uri="http://schemas.microsoft.com/office/infopath/2007/PartnerControls"/>
    <ds:schemaRef ds:uri="85282a53-827d-4236-8de6-76a7d51d147d"/>
    <ds:schemaRef ds:uri="29f43d65-08b4-4ec3-98c9-8b08ee33ec53"/>
  </ds:schemaRefs>
</ds:datastoreItem>
</file>

<file path=customXml/itemProps4.xml><?xml version="1.0" encoding="utf-8"?>
<ds:datastoreItem xmlns:ds="http://schemas.openxmlformats.org/officeDocument/2006/customXml" ds:itemID="{9A742FF6-1972-4F3A-BA42-82796694F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D:\WIEHAN\WORK\CLIENTS\NBA\NBA\NEW CI 2019\Report template\NBACalibri_Template.dotx</Template>
  <TotalTime>2</TotalTime>
  <Pages>38</Pages>
  <Words>16101</Words>
  <Characters>91777</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Mohini Baijnath</cp:lastModifiedBy>
  <cp:revision>14</cp:revision>
  <cp:lastPrinted>2023-04-30T09:06:00Z</cp:lastPrinted>
  <dcterms:created xsi:type="dcterms:W3CDTF">2023-10-17T19:45:00Z</dcterms:created>
  <dcterms:modified xsi:type="dcterms:W3CDTF">2023-10-18T12:28:00Z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0x01010064EB132C859FDB4AAEF694AC9DAACA63</vt:lpwstr>
  </property>
  <property fmtid="{D5CDD505-2E9C-101B-9397-08002B2CF9AE}" pid="3" name="MediaServiceImageTags">
    <vt:lpwstr/>
  </property>
</Properties>
</file>