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84F6" w14:textId="131816D3" w:rsidR="00464F50" w:rsidRPr="00C736C9" w:rsidRDefault="00DA3612" w:rsidP="00E77C28">
      <w:bookmarkStart w:id="0" w:name="_Toc45465093"/>
      <w:r>
        <w:rPr>
          <w:noProof/>
        </w:rPr>
        <w:drawing>
          <wp:anchor distT="0" distB="0" distL="114300" distR="114300" simplePos="0" relativeHeight="251658241" behindDoc="1" locked="0" layoutInCell="1" allowOverlap="1" wp14:anchorId="68EEDA27" wp14:editId="421D3767">
            <wp:simplePos x="0" y="0"/>
            <wp:positionH relativeFrom="page">
              <wp:align>left</wp:align>
            </wp:positionH>
            <wp:positionV relativeFrom="page">
              <wp:align>top</wp:align>
            </wp:positionV>
            <wp:extent cx="7636747" cy="10684044"/>
            <wp:effectExtent l="0" t="0" r="254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BA template design 1 element_1 copy 2.jpg"/>
                    <pic:cNvPicPr/>
                  </pic:nvPicPr>
                  <pic:blipFill>
                    <a:blip r:embed="rId11">
                      <a:extLst>
                        <a:ext uri="{28A0092B-C50C-407E-A947-70E740481C1C}">
                          <a14:useLocalDpi xmlns:a14="http://schemas.microsoft.com/office/drawing/2010/main" val="0"/>
                        </a:ext>
                      </a:extLst>
                    </a:blip>
                    <a:stretch>
                      <a:fillRect/>
                    </a:stretch>
                  </pic:blipFill>
                  <pic:spPr>
                    <a:xfrm>
                      <a:off x="0" y="0"/>
                      <a:ext cx="7645806" cy="10696718"/>
                    </a:xfrm>
                    <a:prstGeom prst="rect">
                      <a:avLst/>
                    </a:prstGeom>
                  </pic:spPr>
                </pic:pic>
              </a:graphicData>
            </a:graphic>
            <wp14:sizeRelH relativeFrom="margin">
              <wp14:pctWidth>0</wp14:pctWidth>
            </wp14:sizeRelH>
            <wp14:sizeRelV relativeFrom="margin">
              <wp14:pctHeight>0</wp14:pctHeight>
            </wp14:sizeRelV>
          </wp:anchor>
        </w:drawing>
      </w:r>
      <w:r w:rsidR="0080113F">
        <w:rPr>
          <w:noProof/>
        </w:rPr>
        <w:drawing>
          <wp:anchor distT="0" distB="0" distL="114300" distR="114300" simplePos="0" relativeHeight="251658248" behindDoc="0" locked="0" layoutInCell="1" allowOverlap="1" wp14:anchorId="65ECF894" wp14:editId="53E64612">
            <wp:simplePos x="0" y="0"/>
            <wp:positionH relativeFrom="column">
              <wp:posOffset>-1930582</wp:posOffset>
            </wp:positionH>
            <wp:positionV relativeFrom="paragraph">
              <wp:posOffset>3731141</wp:posOffset>
            </wp:positionV>
            <wp:extent cx="3556800" cy="32400"/>
            <wp:effectExtent l="9525" t="0" r="0" b="0"/>
            <wp:wrapNone/>
            <wp:docPr id="21" name="Graphic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5400000">
                      <a:off x="0" y="0"/>
                      <a:ext cx="3556800" cy="32400"/>
                    </a:xfrm>
                    <a:prstGeom prst="rect">
                      <a:avLst/>
                    </a:prstGeom>
                  </pic:spPr>
                </pic:pic>
              </a:graphicData>
            </a:graphic>
            <wp14:sizeRelH relativeFrom="page">
              <wp14:pctWidth>0</wp14:pctWidth>
            </wp14:sizeRelH>
            <wp14:sizeRelV relativeFrom="page">
              <wp14:pctHeight>0</wp14:pctHeight>
            </wp14:sizeRelV>
          </wp:anchor>
        </w:drawing>
      </w:r>
      <w:r w:rsidR="00333ED2">
        <w:rPr>
          <w:noProof/>
        </w:rPr>
        <mc:AlternateContent>
          <mc:Choice Requires="wps">
            <w:drawing>
              <wp:anchor distT="45720" distB="45720" distL="114300" distR="114300" simplePos="0" relativeHeight="251658245" behindDoc="1" locked="0" layoutInCell="1" allowOverlap="1" wp14:anchorId="6362C53C" wp14:editId="254EA260">
                <wp:simplePos x="0" y="0"/>
                <wp:positionH relativeFrom="margin">
                  <wp:posOffset>-170711</wp:posOffset>
                </wp:positionH>
                <wp:positionV relativeFrom="paragraph">
                  <wp:posOffset>8154847</wp:posOffset>
                </wp:positionV>
                <wp:extent cx="3514725" cy="110553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105535"/>
                        </a:xfrm>
                        <a:prstGeom prst="rect">
                          <a:avLst/>
                        </a:prstGeom>
                        <a:noFill/>
                        <a:ln w="9525">
                          <a:noFill/>
                          <a:miter lim="800000"/>
                          <a:headEnd/>
                          <a:tailEnd/>
                        </a:ln>
                      </wps:spPr>
                      <wps:txbx>
                        <w:txbxContent>
                          <w:p w14:paraId="7C038D97" w14:textId="6F83C0B2" w:rsidR="0088021C" w:rsidRPr="00E77C28" w:rsidRDefault="0088021C" w:rsidP="00EF1C62">
                            <w:pPr>
                              <w:jc w:val="center"/>
                              <w:rPr>
                                <w:color w:val="ED2457" w:themeColor="accent3"/>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
            <w:pict>
              <v:shapetype w14:anchorId="6362C53C" id="_x0000_t202" coordsize="21600,21600" o:spt="202" path="m,l,21600r21600,l21600,xe">
                <v:stroke joinstyle="miter"/>
                <v:path gradientshapeok="t" o:connecttype="rect"/>
              </v:shapetype>
              <v:shape id="Text Box 217" o:spid="_x0000_s1026" type="#_x0000_t202" style="position:absolute;margin-left:-13.45pt;margin-top:642.1pt;width:276.75pt;height:87.05pt;z-index:-2516582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" filled="f" stroked="f">
                <v:textbox>
                  <w:txbxContent>
                    <w:p w14:paraId="7C038D97" w14:textId="6F83C0B2" w:rsidR="0088021C" w:rsidRPr="00E77C28" w:rsidRDefault="0088021C" w:rsidP="00EF1C62">
                      <w:pPr>
                        <w:jc w:val="center"/>
                        <w:rPr>
                          <w:color w:val="ED2457" w:themeColor="accent3"/>
                        </w:rPr>
                      </w:pPr>
                    </w:p>
                  </w:txbxContent>
                </v:textbox>
                <w10:wrap anchorx="margin"/>
              </v:shape>
            </w:pict>
          </mc:Fallback>
        </mc:AlternateContent>
      </w:r>
      <w:r w:rsidR="00F47D59">
        <w:rPr>
          <w:noProof/>
        </w:rPr>
        <mc:AlternateContent>
          <mc:Choice Requires="wps">
            <w:drawing>
              <wp:anchor distT="0" distB="0" distL="228600" distR="228600" simplePos="0" relativeHeight="251658242" behindDoc="0" locked="0" layoutInCell="1" allowOverlap="1" wp14:anchorId="46052AED" wp14:editId="56B6208A">
                <wp:simplePos x="0" y="0"/>
                <wp:positionH relativeFrom="margin">
                  <wp:posOffset>13335</wp:posOffset>
                </wp:positionH>
                <wp:positionV relativeFrom="margin">
                  <wp:posOffset>1432560</wp:posOffset>
                </wp:positionV>
                <wp:extent cx="4686300" cy="4612640"/>
                <wp:effectExtent l="0" t="0" r="0" b="0"/>
                <wp:wrapSquare wrapText="bothSides"/>
                <wp:docPr id="141" name="Text Box 141"/>
                <wp:cNvGraphicFramePr/>
                <a:graphic xmlns:a="http://schemas.openxmlformats.org/drawingml/2006/main">
                  <a:graphicData uri="http://schemas.microsoft.com/office/word/2010/wordprocessingShape">
                    <wps:wsp>
                      <wps:cNvSpPr txBox="1"/>
                      <wps:spPr>
                        <a:xfrm>
                          <a:off x="0" y="0"/>
                          <a:ext cx="4686300" cy="4612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9DD4B" w14:textId="48A1F36D" w:rsidR="00C028D6" w:rsidRPr="00171589" w:rsidRDefault="001F706F" w:rsidP="002D7E1C">
                            <w:pPr>
                              <w:rPr>
                                <w:rFonts w:ascii="Calibri" w:hAnsi="Calibri" w:cs="Calibri"/>
                                <w:b/>
                                <w:bCs/>
                                <w:color w:val="FFFFFF" w:themeColor="background1"/>
                                <w:sz w:val="48"/>
                                <w:szCs w:val="48"/>
                              </w:rPr>
                            </w:pPr>
                            <w:r w:rsidRPr="00171589">
                              <w:rPr>
                                <w:rFonts w:ascii="Calibri" w:hAnsi="Calibri" w:cs="Calibri"/>
                                <w:b/>
                                <w:bCs/>
                                <w:color w:val="FFFFFF" w:themeColor="background1"/>
                                <w:sz w:val="48"/>
                                <w:szCs w:val="48"/>
                              </w:rPr>
                              <w:t xml:space="preserve">Researching the effectiveness of Open Educational Resource (OER) </w:t>
                            </w:r>
                            <w:r w:rsidR="00CF560C" w:rsidRPr="00171589">
                              <w:rPr>
                                <w:rFonts w:ascii="Calibri" w:hAnsi="Calibri" w:cs="Calibri"/>
                                <w:b/>
                                <w:bCs/>
                                <w:color w:val="FFFFFF" w:themeColor="background1"/>
                                <w:sz w:val="48"/>
                                <w:szCs w:val="48"/>
                              </w:rPr>
                              <w:t>p</w:t>
                            </w:r>
                            <w:r w:rsidRPr="00171589">
                              <w:rPr>
                                <w:rFonts w:ascii="Calibri" w:hAnsi="Calibri" w:cs="Calibri"/>
                                <w:b/>
                                <w:bCs/>
                                <w:color w:val="FFFFFF" w:themeColor="background1"/>
                                <w:sz w:val="48"/>
                                <w:szCs w:val="48"/>
                              </w:rPr>
                              <w:t>olicies</w:t>
                            </w:r>
                          </w:p>
                          <w:p w14:paraId="525F0950" w14:textId="77777777" w:rsidR="00963657" w:rsidRPr="00171589" w:rsidRDefault="00963657" w:rsidP="00963657">
                            <w:pPr>
                              <w:rPr>
                                <w:rFonts w:ascii="Calibri" w:hAnsi="Calibri" w:cs="Calibri"/>
                                <w:b/>
                                <w:bCs/>
                                <w:color w:val="18BAAC" w:themeColor="background2"/>
                                <w:sz w:val="36"/>
                                <w:szCs w:val="36"/>
                              </w:rPr>
                            </w:pPr>
                            <w:bookmarkStart w:id="1" w:name="_Toc3114966"/>
                            <w:bookmarkStart w:id="2" w:name="_Toc3115050"/>
                          </w:p>
                          <w:bookmarkEnd w:id="1"/>
                          <w:bookmarkEnd w:id="2"/>
                          <w:p w14:paraId="015FBB49" w14:textId="744A9333" w:rsidR="00C028D6" w:rsidRPr="00171589" w:rsidRDefault="00A51F45" w:rsidP="00963657">
                            <w:pPr>
                              <w:rPr>
                                <w:rFonts w:ascii="Calibri" w:hAnsi="Calibri" w:cs="Calibri"/>
                                <w:color w:val="FFFFFF" w:themeColor="background1"/>
                              </w:rPr>
                            </w:pPr>
                            <w:r w:rsidRPr="00171589">
                              <w:rPr>
                                <w:rFonts w:ascii="Calibri" w:hAnsi="Calibri" w:cs="Calibri"/>
                                <w:b/>
                                <w:bCs/>
                                <w:color w:val="18BAAC" w:themeColor="background2"/>
                                <w:sz w:val="36"/>
                                <w:szCs w:val="36"/>
                              </w:rPr>
                              <w:t>An analysis</w:t>
                            </w:r>
                            <w:r w:rsidR="00372AE9" w:rsidRPr="00171589">
                              <w:rPr>
                                <w:rFonts w:ascii="Calibri" w:hAnsi="Calibri" w:cs="Calibri"/>
                                <w:b/>
                                <w:bCs/>
                                <w:color w:val="18BAAC" w:themeColor="background2"/>
                                <w:sz w:val="36"/>
                                <w:szCs w:val="36"/>
                              </w:rPr>
                              <w:t xml:space="preserve"> </w:t>
                            </w:r>
                            <w:r w:rsidR="00F23076" w:rsidRPr="00171589">
                              <w:rPr>
                                <w:rFonts w:ascii="Calibri" w:hAnsi="Calibri" w:cs="Calibri"/>
                                <w:b/>
                                <w:bCs/>
                                <w:color w:val="18BAAC" w:themeColor="background2"/>
                                <w:sz w:val="36"/>
                                <w:szCs w:val="36"/>
                              </w:rPr>
                              <w:t>of policies</w:t>
                            </w:r>
                            <w:r w:rsidR="00952056" w:rsidRPr="00171589">
                              <w:rPr>
                                <w:rFonts w:ascii="Calibri" w:hAnsi="Calibri" w:cs="Calibri"/>
                                <w:b/>
                                <w:bCs/>
                                <w:color w:val="18BAAC" w:themeColor="background2"/>
                                <w:sz w:val="36"/>
                                <w:szCs w:val="36"/>
                              </w:rPr>
                              <w:t xml:space="preserve"> </w:t>
                            </w:r>
                            <w:r w:rsidR="00B436A4" w:rsidRPr="00171589">
                              <w:rPr>
                                <w:rFonts w:ascii="Calibri" w:hAnsi="Calibri" w:cs="Calibri"/>
                                <w:b/>
                                <w:bCs/>
                                <w:color w:val="18BAAC" w:themeColor="background2"/>
                                <w:sz w:val="36"/>
                                <w:szCs w:val="36"/>
                              </w:rPr>
                              <w:t>that contain</w:t>
                            </w:r>
                            <w:r w:rsidR="00952056" w:rsidRPr="00171589">
                              <w:rPr>
                                <w:rFonts w:ascii="Calibri" w:hAnsi="Calibri" w:cs="Calibri"/>
                                <w:b/>
                                <w:bCs/>
                                <w:color w:val="18BAAC" w:themeColor="background2"/>
                                <w:sz w:val="36"/>
                                <w:szCs w:val="36"/>
                              </w:rPr>
                              <w:t xml:space="preserve"> OER </w:t>
                            </w:r>
                            <w:r w:rsidR="00B436A4" w:rsidRPr="00171589">
                              <w:rPr>
                                <w:rFonts w:ascii="Calibri" w:hAnsi="Calibri" w:cs="Calibri"/>
                                <w:b/>
                                <w:bCs/>
                                <w:color w:val="18BAAC" w:themeColor="background2"/>
                                <w:sz w:val="36"/>
                                <w:szCs w:val="36"/>
                              </w:rPr>
                              <w:t>commitments</w:t>
                            </w:r>
                            <w:r w:rsidR="001E2B44" w:rsidRPr="00171589">
                              <w:rPr>
                                <w:rFonts w:ascii="Calibri" w:hAnsi="Calibri" w:cs="Calibri"/>
                                <w:b/>
                                <w:bCs/>
                                <w:color w:val="18BAAC" w:themeColor="background2"/>
                                <w:sz w:val="36"/>
                                <w:szCs w:val="36"/>
                              </w:rPr>
                              <w:t xml:space="preserve"> and their implementation</w:t>
                            </w:r>
                          </w:p>
                          <w:p w14:paraId="50A0832F" w14:textId="77777777" w:rsidR="00C028D6" w:rsidRPr="00171589" w:rsidRDefault="00C028D6" w:rsidP="00963657">
                            <w:pPr>
                              <w:rPr>
                                <w:rFonts w:ascii="Calibri" w:hAnsi="Calibri" w:cs="Calibri"/>
                                <w:color w:val="FFFFFF" w:themeColor="background1"/>
                              </w:rPr>
                            </w:pPr>
                          </w:p>
                          <w:p w14:paraId="73A5FE9F" w14:textId="2A4BDF4D" w:rsidR="00C028D6" w:rsidRPr="00171589" w:rsidRDefault="00FA258E" w:rsidP="00963657">
                            <w:pPr>
                              <w:rPr>
                                <w:rFonts w:ascii="Calibri" w:hAnsi="Calibri" w:cs="Calibri"/>
                                <w:b/>
                                <w:bCs/>
                                <w:color w:val="18BAAC" w:themeColor="background2"/>
                              </w:rPr>
                            </w:pPr>
                            <w:r w:rsidRPr="00171589">
                              <w:rPr>
                                <w:rFonts w:ascii="Calibri" w:hAnsi="Calibri" w:cs="Calibri"/>
                                <w:b/>
                                <w:bCs/>
                                <w:color w:val="18BAAC" w:themeColor="background2"/>
                              </w:rPr>
                              <w:t>February</w:t>
                            </w:r>
                            <w:r w:rsidR="00CF560C" w:rsidRPr="00171589">
                              <w:rPr>
                                <w:rFonts w:ascii="Calibri" w:hAnsi="Calibri" w:cs="Calibri"/>
                                <w:b/>
                                <w:bCs/>
                                <w:color w:val="18BAAC" w:themeColor="background2"/>
                              </w:rPr>
                              <w:t xml:space="preserve"> 2023</w:t>
                            </w:r>
                          </w:p>
                          <w:p w14:paraId="7C130B9D" w14:textId="77777777" w:rsidR="0088021C" w:rsidRPr="00E77C28" w:rsidRDefault="0088021C" w:rsidP="00963657">
                            <w:pPr>
                              <w:rPr>
                                <w:color w:val="FFFFFF" w:themeColor="background1"/>
                              </w:rPr>
                            </w:pPr>
                          </w:p>
                        </w:txbxContent>
                      </wps:txbx>
                      <wps:bodyPr rot="0" spcFirstLastPara="0" vertOverflow="overflow" horzOverflow="overflow" vert="horz" wrap="square" lIns="228600" tIns="137160" rIns="0" bIns="13716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46052AED" id="Text Box 141" o:spid="_x0000_s1027" type="#_x0000_t202" style="position:absolute;margin-left:1.05pt;margin-top:112.8pt;width:369pt;height:363.2pt;z-index:251658242;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" filled="f" stroked="f" strokeweight=".5pt">
                <v:textbox inset="18pt,10.8pt,0,10.8pt">
                  <w:txbxContent>
                    <w:p w14:paraId="1C59DD4B" w14:textId="48A1F36D" w:rsidR="00C028D6" w:rsidRPr="00171589" w:rsidRDefault="001F706F" w:rsidP="002D7E1C">
                      <w:pPr>
                        <w:rPr>
                          <w:rFonts w:ascii="Calibri" w:hAnsi="Calibri" w:cs="Calibri"/>
                          <w:b/>
                          <w:bCs/>
                          <w:color w:val="FFFFFF" w:themeColor="background1"/>
                          <w:sz w:val="48"/>
                          <w:szCs w:val="48"/>
                        </w:rPr>
                      </w:pPr>
                      <w:r w:rsidRPr="00171589">
                        <w:rPr>
                          <w:rFonts w:ascii="Calibri" w:hAnsi="Calibri" w:cs="Calibri"/>
                          <w:b/>
                          <w:bCs/>
                          <w:color w:val="FFFFFF" w:themeColor="background1"/>
                          <w:sz w:val="48"/>
                          <w:szCs w:val="48"/>
                        </w:rPr>
                        <w:t xml:space="preserve">Researching the effectiveness of Open Educational Resource (OER) </w:t>
                      </w:r>
                      <w:r w:rsidR="00CF560C" w:rsidRPr="00171589">
                        <w:rPr>
                          <w:rFonts w:ascii="Calibri" w:hAnsi="Calibri" w:cs="Calibri"/>
                          <w:b/>
                          <w:bCs/>
                          <w:color w:val="FFFFFF" w:themeColor="background1"/>
                          <w:sz w:val="48"/>
                          <w:szCs w:val="48"/>
                        </w:rPr>
                        <w:t>p</w:t>
                      </w:r>
                      <w:r w:rsidRPr="00171589">
                        <w:rPr>
                          <w:rFonts w:ascii="Calibri" w:hAnsi="Calibri" w:cs="Calibri"/>
                          <w:b/>
                          <w:bCs/>
                          <w:color w:val="FFFFFF" w:themeColor="background1"/>
                          <w:sz w:val="48"/>
                          <w:szCs w:val="48"/>
                        </w:rPr>
                        <w:t>olicies</w:t>
                      </w:r>
                    </w:p>
                    <w:p w14:paraId="525F0950" w14:textId="77777777" w:rsidR="00963657" w:rsidRPr="00171589" w:rsidRDefault="00963657" w:rsidP="00963657">
                      <w:pPr>
                        <w:rPr>
                          <w:rFonts w:ascii="Calibri" w:hAnsi="Calibri" w:cs="Calibri"/>
                          <w:b/>
                          <w:bCs/>
                          <w:color w:val="18BAAC" w:themeColor="background2"/>
                          <w:sz w:val="36"/>
                          <w:szCs w:val="36"/>
                        </w:rPr>
                      </w:pPr>
                      <w:bookmarkStart w:id="3" w:name="_Toc3114966"/>
                      <w:bookmarkStart w:id="4" w:name="_Toc3115050"/>
                    </w:p>
                    <w:bookmarkEnd w:id="3"/>
                    <w:bookmarkEnd w:id="4"/>
                    <w:p w14:paraId="015FBB49" w14:textId="744A9333" w:rsidR="00C028D6" w:rsidRPr="00171589" w:rsidRDefault="00A51F45" w:rsidP="00963657">
                      <w:pPr>
                        <w:rPr>
                          <w:rFonts w:ascii="Calibri" w:hAnsi="Calibri" w:cs="Calibri"/>
                          <w:color w:val="FFFFFF" w:themeColor="background1"/>
                        </w:rPr>
                      </w:pPr>
                      <w:r w:rsidRPr="00171589">
                        <w:rPr>
                          <w:rFonts w:ascii="Calibri" w:hAnsi="Calibri" w:cs="Calibri"/>
                          <w:b/>
                          <w:bCs/>
                          <w:color w:val="18BAAC" w:themeColor="background2"/>
                          <w:sz w:val="36"/>
                          <w:szCs w:val="36"/>
                        </w:rPr>
                        <w:t>An analysis</w:t>
                      </w:r>
                      <w:r w:rsidR="00372AE9" w:rsidRPr="00171589">
                        <w:rPr>
                          <w:rFonts w:ascii="Calibri" w:hAnsi="Calibri" w:cs="Calibri"/>
                          <w:b/>
                          <w:bCs/>
                          <w:color w:val="18BAAC" w:themeColor="background2"/>
                          <w:sz w:val="36"/>
                          <w:szCs w:val="36"/>
                        </w:rPr>
                        <w:t xml:space="preserve"> </w:t>
                      </w:r>
                      <w:r w:rsidR="00F23076" w:rsidRPr="00171589">
                        <w:rPr>
                          <w:rFonts w:ascii="Calibri" w:hAnsi="Calibri" w:cs="Calibri"/>
                          <w:b/>
                          <w:bCs/>
                          <w:color w:val="18BAAC" w:themeColor="background2"/>
                          <w:sz w:val="36"/>
                          <w:szCs w:val="36"/>
                        </w:rPr>
                        <w:t>of policies</w:t>
                      </w:r>
                      <w:r w:rsidR="00952056" w:rsidRPr="00171589">
                        <w:rPr>
                          <w:rFonts w:ascii="Calibri" w:hAnsi="Calibri" w:cs="Calibri"/>
                          <w:b/>
                          <w:bCs/>
                          <w:color w:val="18BAAC" w:themeColor="background2"/>
                          <w:sz w:val="36"/>
                          <w:szCs w:val="36"/>
                        </w:rPr>
                        <w:t xml:space="preserve"> </w:t>
                      </w:r>
                      <w:r w:rsidR="00B436A4" w:rsidRPr="00171589">
                        <w:rPr>
                          <w:rFonts w:ascii="Calibri" w:hAnsi="Calibri" w:cs="Calibri"/>
                          <w:b/>
                          <w:bCs/>
                          <w:color w:val="18BAAC" w:themeColor="background2"/>
                          <w:sz w:val="36"/>
                          <w:szCs w:val="36"/>
                        </w:rPr>
                        <w:t>that contain</w:t>
                      </w:r>
                      <w:r w:rsidR="00952056" w:rsidRPr="00171589">
                        <w:rPr>
                          <w:rFonts w:ascii="Calibri" w:hAnsi="Calibri" w:cs="Calibri"/>
                          <w:b/>
                          <w:bCs/>
                          <w:color w:val="18BAAC" w:themeColor="background2"/>
                          <w:sz w:val="36"/>
                          <w:szCs w:val="36"/>
                        </w:rPr>
                        <w:t xml:space="preserve"> OER </w:t>
                      </w:r>
                      <w:r w:rsidR="00B436A4" w:rsidRPr="00171589">
                        <w:rPr>
                          <w:rFonts w:ascii="Calibri" w:hAnsi="Calibri" w:cs="Calibri"/>
                          <w:b/>
                          <w:bCs/>
                          <w:color w:val="18BAAC" w:themeColor="background2"/>
                          <w:sz w:val="36"/>
                          <w:szCs w:val="36"/>
                        </w:rPr>
                        <w:t>commitments</w:t>
                      </w:r>
                      <w:r w:rsidR="001E2B44" w:rsidRPr="00171589">
                        <w:rPr>
                          <w:rFonts w:ascii="Calibri" w:hAnsi="Calibri" w:cs="Calibri"/>
                          <w:b/>
                          <w:bCs/>
                          <w:color w:val="18BAAC" w:themeColor="background2"/>
                          <w:sz w:val="36"/>
                          <w:szCs w:val="36"/>
                        </w:rPr>
                        <w:t xml:space="preserve"> and their implementation</w:t>
                      </w:r>
                    </w:p>
                    <w:p w14:paraId="50A0832F" w14:textId="77777777" w:rsidR="00C028D6" w:rsidRPr="00171589" w:rsidRDefault="00C028D6" w:rsidP="00963657">
                      <w:pPr>
                        <w:rPr>
                          <w:rFonts w:ascii="Calibri" w:hAnsi="Calibri" w:cs="Calibri"/>
                          <w:color w:val="FFFFFF" w:themeColor="background1"/>
                        </w:rPr>
                      </w:pPr>
                    </w:p>
                    <w:p w14:paraId="73A5FE9F" w14:textId="2A4BDF4D" w:rsidR="00C028D6" w:rsidRPr="00171589" w:rsidRDefault="00FA258E" w:rsidP="00963657">
                      <w:pPr>
                        <w:rPr>
                          <w:rFonts w:ascii="Calibri" w:hAnsi="Calibri" w:cs="Calibri"/>
                          <w:b/>
                          <w:bCs/>
                          <w:color w:val="18BAAC" w:themeColor="background2"/>
                        </w:rPr>
                      </w:pPr>
                      <w:r w:rsidRPr="00171589">
                        <w:rPr>
                          <w:rFonts w:ascii="Calibri" w:hAnsi="Calibri" w:cs="Calibri"/>
                          <w:b/>
                          <w:bCs/>
                          <w:color w:val="18BAAC" w:themeColor="background2"/>
                        </w:rPr>
                        <w:t>February</w:t>
                      </w:r>
                      <w:r w:rsidR="00CF560C" w:rsidRPr="00171589">
                        <w:rPr>
                          <w:rFonts w:ascii="Calibri" w:hAnsi="Calibri" w:cs="Calibri"/>
                          <w:b/>
                          <w:bCs/>
                          <w:color w:val="18BAAC" w:themeColor="background2"/>
                        </w:rPr>
                        <w:t xml:space="preserve"> 2023</w:t>
                      </w:r>
                    </w:p>
                    <w:p w14:paraId="7C130B9D" w14:textId="77777777" w:rsidR="0088021C" w:rsidRPr="00E77C28" w:rsidRDefault="0088021C" w:rsidP="00963657">
                      <w:pPr>
                        <w:rPr>
                          <w:color w:val="FFFFFF" w:themeColor="background1"/>
                        </w:rPr>
                      </w:pPr>
                    </w:p>
                  </w:txbxContent>
                </v:textbox>
                <w10:wrap type="square" anchorx="margin" anchory="margin"/>
              </v:shape>
            </w:pict>
          </mc:Fallback>
        </mc:AlternateContent>
      </w:r>
      <w:bookmarkEnd w:id="0"/>
      <w:r w:rsidR="00464F50">
        <w:rPr>
          <w:noProof/>
        </w:rPr>
        <w:t xml:space="preserve"> </w:t>
      </w:r>
      <w:r w:rsidR="00464F50">
        <w:rPr>
          <w:noProof/>
        </w:rPr>
        <w:br w:type="page"/>
      </w:r>
    </w:p>
    <w:p w14:paraId="62D79039" w14:textId="5C248C8C" w:rsidR="00F575E1" w:rsidRDefault="00832409" w:rsidP="00E77C28">
      <w:pPr>
        <w:rPr>
          <w:noProof/>
        </w:rPr>
      </w:pPr>
      <w:bookmarkStart w:id="3" w:name="_Toc3114967"/>
      <w:bookmarkStart w:id="4" w:name="_Toc3115051"/>
      <w:bookmarkStart w:id="5" w:name="_Toc45465094"/>
      <w:r w:rsidRPr="00021BDD">
        <w:rPr>
          <w:rFonts w:asciiTheme="minorHAnsi" w:hAnsiTheme="minorHAnsi" w:cstheme="minorHAnsi"/>
          <w:noProof/>
        </w:rPr>
        <w:lastRenderedPageBreak/>
        <w:drawing>
          <wp:anchor distT="0" distB="0" distL="114300" distR="114300" simplePos="0" relativeHeight="251658243" behindDoc="1" locked="0" layoutInCell="1" allowOverlap="1" wp14:anchorId="7F77807B" wp14:editId="2AC48B1F">
            <wp:simplePos x="0" y="0"/>
            <wp:positionH relativeFrom="page">
              <wp:posOffset>0</wp:posOffset>
            </wp:positionH>
            <wp:positionV relativeFrom="page">
              <wp:posOffset>-435506</wp:posOffset>
            </wp:positionV>
            <wp:extent cx="7624800" cy="2091600"/>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BA template design 1 element_2 copy 2.jpg"/>
                    <pic:cNvPicPr/>
                  </pic:nvPicPr>
                  <pic:blipFill>
                    <a:blip r:embed="rId14">
                      <a:extLst>
                        <a:ext uri="{28A0092B-C50C-407E-A947-70E740481C1C}">
                          <a14:useLocalDpi xmlns:a14="http://schemas.microsoft.com/office/drawing/2010/main" val="0"/>
                        </a:ext>
                      </a:extLst>
                    </a:blip>
                    <a:stretch>
                      <a:fillRect/>
                    </a:stretch>
                  </pic:blipFill>
                  <pic:spPr>
                    <a:xfrm>
                      <a:off x="0" y="0"/>
                      <a:ext cx="7624800" cy="2091600"/>
                    </a:xfrm>
                    <a:prstGeom prst="rect">
                      <a:avLst/>
                    </a:prstGeom>
                  </pic:spPr>
                </pic:pic>
              </a:graphicData>
            </a:graphic>
            <wp14:sizeRelH relativeFrom="margin">
              <wp14:pctWidth>0</wp14:pctWidth>
            </wp14:sizeRelH>
            <wp14:sizeRelV relativeFrom="margin">
              <wp14:pctHeight>0</wp14:pctHeight>
            </wp14:sizeRelV>
          </wp:anchor>
        </w:drawing>
      </w:r>
      <w:r w:rsidR="0080113F">
        <w:rPr>
          <w:noProof/>
        </w:rPr>
        <w:drawing>
          <wp:anchor distT="0" distB="0" distL="114300" distR="114300" simplePos="0" relativeHeight="251658247" behindDoc="0" locked="0" layoutInCell="1" allowOverlap="1" wp14:anchorId="1400D67C" wp14:editId="599C0E7E">
            <wp:simplePos x="0" y="0"/>
            <wp:positionH relativeFrom="column">
              <wp:posOffset>-2903005</wp:posOffset>
            </wp:positionH>
            <wp:positionV relativeFrom="paragraph">
              <wp:posOffset>-956702</wp:posOffset>
            </wp:positionV>
            <wp:extent cx="5022000" cy="32400"/>
            <wp:effectExtent l="0" t="953" r="6668" b="6667"/>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5400000">
                      <a:off x="0" y="0"/>
                      <a:ext cx="5022000" cy="32400"/>
                    </a:xfrm>
                    <a:prstGeom prst="rect">
                      <a:avLst/>
                    </a:prstGeom>
                  </pic:spPr>
                </pic:pic>
              </a:graphicData>
            </a:graphic>
            <wp14:sizeRelH relativeFrom="page">
              <wp14:pctWidth>0</wp14:pctWidth>
            </wp14:sizeRelH>
            <wp14:sizeRelV relativeFrom="page">
              <wp14:pctHeight>0</wp14:pctHeight>
            </wp14:sizeRelV>
          </wp:anchor>
        </w:drawing>
      </w:r>
      <w:bookmarkEnd w:id="3"/>
      <w:bookmarkEnd w:id="4"/>
      <w:bookmarkEnd w:id="5"/>
    </w:p>
    <w:sdt>
      <w:sdtPr>
        <w:rPr>
          <w:b w:val="0"/>
          <w:color w:val="auto"/>
          <w:kern w:val="0"/>
          <w:sz w:val="22"/>
        </w:rPr>
        <w:id w:val="532536641"/>
        <w:docPartObj>
          <w:docPartGallery w:val="Table of Contents"/>
          <w:docPartUnique/>
        </w:docPartObj>
      </w:sdtPr>
      <w:sdtEndPr>
        <w:rPr>
          <w:bCs/>
          <w:noProof/>
          <w:sz w:val="24"/>
        </w:rPr>
      </w:sdtEndPr>
      <w:sdtContent>
        <w:p w14:paraId="1E36494E" w14:textId="77777777" w:rsidR="00963657" w:rsidRDefault="00963657">
          <w:pPr>
            <w:pStyle w:val="TOCHeading"/>
          </w:pPr>
        </w:p>
        <w:p w14:paraId="59B931A2" w14:textId="77777777" w:rsidR="00963657" w:rsidRDefault="00963657">
          <w:pPr>
            <w:pStyle w:val="TOCHeading"/>
          </w:pPr>
        </w:p>
        <w:p w14:paraId="6C66ED4D" w14:textId="23A706B6" w:rsidR="00E77C28" w:rsidRPr="00021BDD" w:rsidRDefault="00E77C28">
          <w:pPr>
            <w:pStyle w:val="TOCHeading"/>
            <w:rPr>
              <w:rFonts w:asciiTheme="minorHAnsi" w:hAnsiTheme="minorHAnsi" w:cstheme="minorHAnsi"/>
            </w:rPr>
          </w:pPr>
          <w:r w:rsidRPr="00021BDD">
            <w:rPr>
              <w:rFonts w:asciiTheme="minorHAnsi" w:hAnsiTheme="minorHAnsi" w:cstheme="minorHAnsi"/>
            </w:rPr>
            <w:t>Table of Contents</w:t>
          </w:r>
        </w:p>
        <w:p w14:paraId="052A7041" w14:textId="0D408EBC" w:rsidR="00F51A78" w:rsidRPr="00F51A78" w:rsidRDefault="00E77C28">
          <w:pPr>
            <w:pStyle w:val="TOC1"/>
            <w:tabs>
              <w:tab w:val="right" w:leader="dot" w:pos="9605"/>
            </w:tabs>
            <w:rPr>
              <w:rFonts w:asciiTheme="minorHAnsi" w:eastAsiaTheme="minorEastAsia" w:hAnsiTheme="minorHAnsi" w:cstheme="minorHAnsi"/>
              <w:b w:val="0"/>
              <w:noProof/>
              <w:color w:val="auto"/>
              <w:sz w:val="24"/>
            </w:rPr>
          </w:pPr>
          <w:r w:rsidRPr="00021BDD">
            <w:rPr>
              <w:rFonts w:asciiTheme="minorHAnsi" w:hAnsiTheme="minorHAnsi" w:cstheme="minorHAnsi"/>
              <w:b w:val="0"/>
            </w:rPr>
            <w:fldChar w:fldCharType="begin"/>
          </w:r>
          <w:r w:rsidRPr="00021BDD">
            <w:rPr>
              <w:rFonts w:asciiTheme="minorHAnsi" w:hAnsiTheme="minorHAnsi" w:cstheme="minorHAnsi"/>
              <w:b w:val="0"/>
            </w:rPr>
            <w:instrText xml:space="preserve"> TOC \o "1-2" \h \z \u </w:instrText>
          </w:r>
          <w:r w:rsidRPr="00021BDD">
            <w:rPr>
              <w:rFonts w:asciiTheme="minorHAnsi" w:hAnsiTheme="minorHAnsi" w:cstheme="minorHAnsi"/>
              <w:b w:val="0"/>
            </w:rPr>
            <w:fldChar w:fldCharType="separate"/>
          </w:r>
          <w:hyperlink w:anchor="_Toc127775461" w:history="1">
            <w:r w:rsidR="00F51A78" w:rsidRPr="00F51A78">
              <w:rPr>
                <w:rStyle w:val="Hyperlink"/>
                <w:rFonts w:asciiTheme="minorHAnsi" w:hAnsiTheme="minorHAnsi" w:cstheme="minorHAnsi"/>
                <w:noProof/>
              </w:rPr>
              <w:t>Background</w:t>
            </w:r>
            <w:r w:rsidR="00F51A78" w:rsidRPr="00F51A78">
              <w:rPr>
                <w:rFonts w:asciiTheme="minorHAnsi" w:hAnsiTheme="minorHAnsi" w:cstheme="minorHAnsi"/>
                <w:noProof/>
                <w:webHidden/>
              </w:rPr>
              <w:tab/>
            </w:r>
            <w:r w:rsidR="00F51A78" w:rsidRPr="00F51A78">
              <w:rPr>
                <w:rFonts w:asciiTheme="minorHAnsi" w:hAnsiTheme="minorHAnsi" w:cstheme="minorHAnsi"/>
                <w:noProof/>
                <w:webHidden/>
              </w:rPr>
              <w:fldChar w:fldCharType="begin"/>
            </w:r>
            <w:r w:rsidR="00F51A78" w:rsidRPr="00F51A78">
              <w:rPr>
                <w:rFonts w:asciiTheme="minorHAnsi" w:hAnsiTheme="minorHAnsi" w:cstheme="minorHAnsi"/>
                <w:noProof/>
                <w:webHidden/>
              </w:rPr>
              <w:instrText xml:space="preserve"> PAGEREF _Toc127775461 \h </w:instrText>
            </w:r>
            <w:r w:rsidR="00F51A78" w:rsidRPr="00F51A78">
              <w:rPr>
                <w:rFonts w:asciiTheme="minorHAnsi" w:hAnsiTheme="minorHAnsi" w:cstheme="minorHAnsi"/>
                <w:noProof/>
                <w:webHidden/>
              </w:rPr>
            </w:r>
            <w:r w:rsidR="00F51A78" w:rsidRPr="00F51A78">
              <w:rPr>
                <w:rFonts w:asciiTheme="minorHAnsi" w:hAnsiTheme="minorHAnsi" w:cstheme="minorHAnsi"/>
                <w:noProof/>
                <w:webHidden/>
              </w:rPr>
              <w:fldChar w:fldCharType="separate"/>
            </w:r>
            <w:r w:rsidR="00F51A78" w:rsidRPr="00F51A78">
              <w:rPr>
                <w:rFonts w:asciiTheme="minorHAnsi" w:hAnsiTheme="minorHAnsi" w:cstheme="minorHAnsi"/>
                <w:noProof/>
                <w:webHidden/>
              </w:rPr>
              <w:t>3</w:t>
            </w:r>
            <w:r w:rsidR="00F51A78" w:rsidRPr="00F51A78">
              <w:rPr>
                <w:rFonts w:asciiTheme="minorHAnsi" w:hAnsiTheme="minorHAnsi" w:cstheme="minorHAnsi"/>
                <w:noProof/>
                <w:webHidden/>
              </w:rPr>
              <w:fldChar w:fldCharType="end"/>
            </w:r>
          </w:hyperlink>
        </w:p>
        <w:p w14:paraId="48213206" w14:textId="679DC13F" w:rsidR="00F51A78" w:rsidRPr="00F51A78" w:rsidRDefault="00000000">
          <w:pPr>
            <w:pStyle w:val="TOC1"/>
            <w:tabs>
              <w:tab w:val="right" w:leader="dot" w:pos="9605"/>
            </w:tabs>
            <w:rPr>
              <w:rFonts w:asciiTheme="minorHAnsi" w:eastAsiaTheme="minorEastAsia" w:hAnsiTheme="minorHAnsi" w:cstheme="minorHAnsi"/>
              <w:b w:val="0"/>
              <w:noProof/>
              <w:color w:val="auto"/>
              <w:sz w:val="24"/>
            </w:rPr>
          </w:pPr>
          <w:hyperlink w:anchor="_Toc127775462" w:history="1">
            <w:r w:rsidR="00F51A78" w:rsidRPr="00F51A78">
              <w:rPr>
                <w:rStyle w:val="Hyperlink"/>
                <w:rFonts w:asciiTheme="minorHAnsi" w:hAnsiTheme="minorHAnsi" w:cstheme="minorHAnsi"/>
                <w:noProof/>
              </w:rPr>
              <w:t>Methodology</w:t>
            </w:r>
            <w:r w:rsidR="00F51A78" w:rsidRPr="00F51A78">
              <w:rPr>
                <w:rFonts w:asciiTheme="minorHAnsi" w:hAnsiTheme="minorHAnsi" w:cstheme="minorHAnsi"/>
                <w:noProof/>
                <w:webHidden/>
              </w:rPr>
              <w:tab/>
            </w:r>
            <w:r w:rsidR="00F51A78" w:rsidRPr="00F51A78">
              <w:rPr>
                <w:rFonts w:asciiTheme="minorHAnsi" w:hAnsiTheme="minorHAnsi" w:cstheme="minorHAnsi"/>
                <w:noProof/>
                <w:webHidden/>
              </w:rPr>
              <w:fldChar w:fldCharType="begin"/>
            </w:r>
            <w:r w:rsidR="00F51A78" w:rsidRPr="00F51A78">
              <w:rPr>
                <w:rFonts w:asciiTheme="minorHAnsi" w:hAnsiTheme="minorHAnsi" w:cstheme="minorHAnsi"/>
                <w:noProof/>
                <w:webHidden/>
              </w:rPr>
              <w:instrText xml:space="preserve"> PAGEREF _Toc127775462 \h </w:instrText>
            </w:r>
            <w:r w:rsidR="00F51A78" w:rsidRPr="00F51A78">
              <w:rPr>
                <w:rFonts w:asciiTheme="minorHAnsi" w:hAnsiTheme="minorHAnsi" w:cstheme="minorHAnsi"/>
                <w:noProof/>
                <w:webHidden/>
              </w:rPr>
            </w:r>
            <w:r w:rsidR="00F51A78" w:rsidRPr="00F51A78">
              <w:rPr>
                <w:rFonts w:asciiTheme="minorHAnsi" w:hAnsiTheme="minorHAnsi" w:cstheme="minorHAnsi"/>
                <w:noProof/>
                <w:webHidden/>
              </w:rPr>
              <w:fldChar w:fldCharType="separate"/>
            </w:r>
            <w:r w:rsidR="00F51A78" w:rsidRPr="00F51A78">
              <w:rPr>
                <w:rFonts w:asciiTheme="minorHAnsi" w:hAnsiTheme="minorHAnsi" w:cstheme="minorHAnsi"/>
                <w:noProof/>
                <w:webHidden/>
              </w:rPr>
              <w:t>5</w:t>
            </w:r>
            <w:r w:rsidR="00F51A78" w:rsidRPr="00F51A78">
              <w:rPr>
                <w:rFonts w:asciiTheme="minorHAnsi" w:hAnsiTheme="minorHAnsi" w:cstheme="minorHAnsi"/>
                <w:noProof/>
                <w:webHidden/>
              </w:rPr>
              <w:fldChar w:fldCharType="end"/>
            </w:r>
          </w:hyperlink>
        </w:p>
        <w:p w14:paraId="3C88E3CD" w14:textId="29B23EB2" w:rsidR="00F51A78" w:rsidRPr="00F51A78" w:rsidRDefault="00000000">
          <w:pPr>
            <w:pStyle w:val="TOC1"/>
            <w:tabs>
              <w:tab w:val="right" w:leader="dot" w:pos="9605"/>
            </w:tabs>
            <w:rPr>
              <w:rFonts w:asciiTheme="minorHAnsi" w:eastAsiaTheme="minorEastAsia" w:hAnsiTheme="minorHAnsi" w:cstheme="minorHAnsi"/>
              <w:b w:val="0"/>
              <w:noProof/>
              <w:color w:val="auto"/>
              <w:sz w:val="24"/>
            </w:rPr>
          </w:pPr>
          <w:hyperlink w:anchor="_Toc127775463" w:history="1">
            <w:r w:rsidR="00F51A78" w:rsidRPr="00F51A78">
              <w:rPr>
                <w:rStyle w:val="Hyperlink"/>
                <w:rFonts w:asciiTheme="minorHAnsi" w:hAnsiTheme="minorHAnsi" w:cstheme="minorHAnsi"/>
                <w:noProof/>
              </w:rPr>
              <w:t>Findings</w:t>
            </w:r>
            <w:r w:rsidR="00F51A78" w:rsidRPr="00F51A78">
              <w:rPr>
                <w:rFonts w:asciiTheme="minorHAnsi" w:hAnsiTheme="minorHAnsi" w:cstheme="minorHAnsi"/>
                <w:noProof/>
                <w:webHidden/>
              </w:rPr>
              <w:tab/>
            </w:r>
            <w:r w:rsidR="00F51A78" w:rsidRPr="00F51A78">
              <w:rPr>
                <w:rFonts w:asciiTheme="minorHAnsi" w:hAnsiTheme="minorHAnsi" w:cstheme="minorHAnsi"/>
                <w:noProof/>
                <w:webHidden/>
              </w:rPr>
              <w:fldChar w:fldCharType="begin"/>
            </w:r>
            <w:r w:rsidR="00F51A78" w:rsidRPr="00F51A78">
              <w:rPr>
                <w:rFonts w:asciiTheme="minorHAnsi" w:hAnsiTheme="minorHAnsi" w:cstheme="minorHAnsi"/>
                <w:noProof/>
                <w:webHidden/>
              </w:rPr>
              <w:instrText xml:space="preserve"> PAGEREF _Toc127775463 \h </w:instrText>
            </w:r>
            <w:r w:rsidR="00F51A78" w:rsidRPr="00F51A78">
              <w:rPr>
                <w:rFonts w:asciiTheme="minorHAnsi" w:hAnsiTheme="minorHAnsi" w:cstheme="minorHAnsi"/>
                <w:noProof/>
                <w:webHidden/>
              </w:rPr>
            </w:r>
            <w:r w:rsidR="00F51A78" w:rsidRPr="00F51A78">
              <w:rPr>
                <w:rFonts w:asciiTheme="minorHAnsi" w:hAnsiTheme="minorHAnsi" w:cstheme="minorHAnsi"/>
                <w:noProof/>
                <w:webHidden/>
              </w:rPr>
              <w:fldChar w:fldCharType="separate"/>
            </w:r>
            <w:r w:rsidR="00F51A78" w:rsidRPr="00F51A78">
              <w:rPr>
                <w:rFonts w:asciiTheme="minorHAnsi" w:hAnsiTheme="minorHAnsi" w:cstheme="minorHAnsi"/>
                <w:noProof/>
                <w:webHidden/>
              </w:rPr>
              <w:t>5</w:t>
            </w:r>
            <w:r w:rsidR="00F51A78" w:rsidRPr="00F51A78">
              <w:rPr>
                <w:rFonts w:asciiTheme="minorHAnsi" w:hAnsiTheme="minorHAnsi" w:cstheme="minorHAnsi"/>
                <w:noProof/>
                <w:webHidden/>
              </w:rPr>
              <w:fldChar w:fldCharType="end"/>
            </w:r>
          </w:hyperlink>
        </w:p>
        <w:p w14:paraId="6A97FE38" w14:textId="4B87EB90" w:rsidR="00F51A78" w:rsidRPr="00F51A78" w:rsidRDefault="00000000">
          <w:pPr>
            <w:pStyle w:val="TOC2"/>
            <w:tabs>
              <w:tab w:val="right" w:leader="dot" w:pos="9605"/>
            </w:tabs>
            <w:rPr>
              <w:rFonts w:asciiTheme="minorHAnsi" w:eastAsiaTheme="minorEastAsia" w:hAnsiTheme="minorHAnsi" w:cstheme="minorHAnsi"/>
              <w:noProof/>
              <w:color w:val="auto"/>
              <w:sz w:val="24"/>
            </w:rPr>
          </w:pPr>
          <w:hyperlink w:anchor="_Toc127775464" w:history="1">
            <w:r w:rsidR="00F51A78" w:rsidRPr="00F51A78">
              <w:rPr>
                <w:rStyle w:val="Hyperlink"/>
                <w:rFonts w:asciiTheme="minorHAnsi" w:hAnsiTheme="minorHAnsi" w:cstheme="minorHAnsi"/>
                <w:noProof/>
              </w:rPr>
              <w:t>Challenges with finding OER policies that fitted the research criteria</w:t>
            </w:r>
            <w:r w:rsidR="00F51A78" w:rsidRPr="00F51A78">
              <w:rPr>
                <w:rFonts w:asciiTheme="minorHAnsi" w:hAnsiTheme="minorHAnsi" w:cstheme="minorHAnsi"/>
                <w:noProof/>
                <w:webHidden/>
              </w:rPr>
              <w:tab/>
            </w:r>
            <w:r w:rsidR="00F51A78" w:rsidRPr="00F51A78">
              <w:rPr>
                <w:rFonts w:asciiTheme="minorHAnsi" w:hAnsiTheme="minorHAnsi" w:cstheme="minorHAnsi"/>
                <w:noProof/>
                <w:webHidden/>
              </w:rPr>
              <w:fldChar w:fldCharType="begin"/>
            </w:r>
            <w:r w:rsidR="00F51A78" w:rsidRPr="00F51A78">
              <w:rPr>
                <w:rFonts w:asciiTheme="minorHAnsi" w:hAnsiTheme="minorHAnsi" w:cstheme="minorHAnsi"/>
                <w:noProof/>
                <w:webHidden/>
              </w:rPr>
              <w:instrText xml:space="preserve"> PAGEREF _Toc127775464 \h </w:instrText>
            </w:r>
            <w:r w:rsidR="00F51A78" w:rsidRPr="00F51A78">
              <w:rPr>
                <w:rFonts w:asciiTheme="minorHAnsi" w:hAnsiTheme="minorHAnsi" w:cstheme="minorHAnsi"/>
                <w:noProof/>
                <w:webHidden/>
              </w:rPr>
            </w:r>
            <w:r w:rsidR="00F51A78" w:rsidRPr="00F51A78">
              <w:rPr>
                <w:rFonts w:asciiTheme="minorHAnsi" w:hAnsiTheme="minorHAnsi" w:cstheme="minorHAnsi"/>
                <w:noProof/>
                <w:webHidden/>
              </w:rPr>
              <w:fldChar w:fldCharType="separate"/>
            </w:r>
            <w:r w:rsidR="00F51A78" w:rsidRPr="00F51A78">
              <w:rPr>
                <w:rFonts w:asciiTheme="minorHAnsi" w:hAnsiTheme="minorHAnsi" w:cstheme="minorHAnsi"/>
                <w:noProof/>
                <w:webHidden/>
              </w:rPr>
              <w:t>5</w:t>
            </w:r>
            <w:r w:rsidR="00F51A78" w:rsidRPr="00F51A78">
              <w:rPr>
                <w:rFonts w:asciiTheme="minorHAnsi" w:hAnsiTheme="minorHAnsi" w:cstheme="minorHAnsi"/>
                <w:noProof/>
                <w:webHidden/>
              </w:rPr>
              <w:fldChar w:fldCharType="end"/>
            </w:r>
          </w:hyperlink>
        </w:p>
        <w:p w14:paraId="6400A6DF" w14:textId="6F09C88F" w:rsidR="00F51A78" w:rsidRPr="00F51A78" w:rsidRDefault="00000000">
          <w:pPr>
            <w:pStyle w:val="TOC2"/>
            <w:tabs>
              <w:tab w:val="right" w:leader="dot" w:pos="9605"/>
            </w:tabs>
            <w:rPr>
              <w:rFonts w:asciiTheme="minorHAnsi" w:eastAsiaTheme="minorEastAsia" w:hAnsiTheme="minorHAnsi" w:cstheme="minorHAnsi"/>
              <w:noProof/>
              <w:color w:val="auto"/>
              <w:sz w:val="24"/>
            </w:rPr>
          </w:pPr>
          <w:hyperlink w:anchor="_Toc127775465" w:history="1">
            <w:r w:rsidR="00F51A78" w:rsidRPr="00F51A78">
              <w:rPr>
                <w:rStyle w:val="Hyperlink"/>
                <w:rFonts w:asciiTheme="minorHAnsi" w:hAnsiTheme="minorHAnsi" w:cstheme="minorHAnsi"/>
                <w:noProof/>
              </w:rPr>
              <w:t>The impact of standalone OER policies and policies containing OER commitments</w:t>
            </w:r>
            <w:r w:rsidR="00F51A78" w:rsidRPr="00F51A78">
              <w:rPr>
                <w:rFonts w:asciiTheme="minorHAnsi" w:hAnsiTheme="minorHAnsi" w:cstheme="minorHAnsi"/>
                <w:noProof/>
                <w:webHidden/>
              </w:rPr>
              <w:tab/>
            </w:r>
            <w:r w:rsidR="00F51A78" w:rsidRPr="00F51A78">
              <w:rPr>
                <w:rFonts w:asciiTheme="minorHAnsi" w:hAnsiTheme="minorHAnsi" w:cstheme="minorHAnsi"/>
                <w:noProof/>
                <w:webHidden/>
              </w:rPr>
              <w:fldChar w:fldCharType="begin"/>
            </w:r>
            <w:r w:rsidR="00F51A78" w:rsidRPr="00F51A78">
              <w:rPr>
                <w:rFonts w:asciiTheme="minorHAnsi" w:hAnsiTheme="minorHAnsi" w:cstheme="minorHAnsi"/>
                <w:noProof/>
                <w:webHidden/>
              </w:rPr>
              <w:instrText xml:space="preserve"> PAGEREF _Toc127775465 \h </w:instrText>
            </w:r>
            <w:r w:rsidR="00F51A78" w:rsidRPr="00F51A78">
              <w:rPr>
                <w:rFonts w:asciiTheme="minorHAnsi" w:hAnsiTheme="minorHAnsi" w:cstheme="minorHAnsi"/>
                <w:noProof/>
                <w:webHidden/>
              </w:rPr>
            </w:r>
            <w:r w:rsidR="00F51A78" w:rsidRPr="00F51A78">
              <w:rPr>
                <w:rFonts w:asciiTheme="minorHAnsi" w:hAnsiTheme="minorHAnsi" w:cstheme="minorHAnsi"/>
                <w:noProof/>
                <w:webHidden/>
              </w:rPr>
              <w:fldChar w:fldCharType="separate"/>
            </w:r>
            <w:r w:rsidR="00F51A78" w:rsidRPr="00F51A78">
              <w:rPr>
                <w:rFonts w:asciiTheme="minorHAnsi" w:hAnsiTheme="minorHAnsi" w:cstheme="minorHAnsi"/>
                <w:noProof/>
                <w:webHidden/>
              </w:rPr>
              <w:t>6</w:t>
            </w:r>
            <w:r w:rsidR="00F51A78" w:rsidRPr="00F51A78">
              <w:rPr>
                <w:rFonts w:asciiTheme="minorHAnsi" w:hAnsiTheme="minorHAnsi" w:cstheme="minorHAnsi"/>
                <w:noProof/>
                <w:webHidden/>
              </w:rPr>
              <w:fldChar w:fldCharType="end"/>
            </w:r>
          </w:hyperlink>
        </w:p>
        <w:p w14:paraId="080EB4DF" w14:textId="38CAA8C1" w:rsidR="00F51A78" w:rsidRPr="00F51A78" w:rsidRDefault="00000000">
          <w:pPr>
            <w:pStyle w:val="TOC2"/>
            <w:tabs>
              <w:tab w:val="right" w:leader="dot" w:pos="9605"/>
            </w:tabs>
            <w:rPr>
              <w:rFonts w:asciiTheme="minorHAnsi" w:eastAsiaTheme="minorEastAsia" w:hAnsiTheme="minorHAnsi" w:cstheme="minorHAnsi"/>
              <w:noProof/>
              <w:color w:val="auto"/>
              <w:sz w:val="24"/>
            </w:rPr>
          </w:pPr>
          <w:hyperlink w:anchor="_Toc127775466" w:history="1">
            <w:r w:rsidR="00F51A78" w:rsidRPr="00F51A78">
              <w:rPr>
                <w:rStyle w:val="Hyperlink"/>
                <w:rFonts w:asciiTheme="minorHAnsi" w:hAnsiTheme="minorHAnsi" w:cstheme="minorHAnsi"/>
                <w:noProof/>
              </w:rPr>
              <w:t>The relationship between OER policy provisions and national plans or strategies</w:t>
            </w:r>
            <w:r w:rsidR="00F51A78" w:rsidRPr="00F51A78">
              <w:rPr>
                <w:rFonts w:asciiTheme="minorHAnsi" w:hAnsiTheme="minorHAnsi" w:cstheme="minorHAnsi"/>
                <w:noProof/>
                <w:webHidden/>
              </w:rPr>
              <w:tab/>
            </w:r>
            <w:r w:rsidR="00F51A78" w:rsidRPr="00F51A78">
              <w:rPr>
                <w:rFonts w:asciiTheme="minorHAnsi" w:hAnsiTheme="minorHAnsi" w:cstheme="minorHAnsi"/>
                <w:noProof/>
                <w:webHidden/>
              </w:rPr>
              <w:fldChar w:fldCharType="begin"/>
            </w:r>
            <w:r w:rsidR="00F51A78" w:rsidRPr="00F51A78">
              <w:rPr>
                <w:rFonts w:asciiTheme="minorHAnsi" w:hAnsiTheme="minorHAnsi" w:cstheme="minorHAnsi"/>
                <w:noProof/>
                <w:webHidden/>
              </w:rPr>
              <w:instrText xml:space="preserve"> PAGEREF _Toc127775466 \h </w:instrText>
            </w:r>
            <w:r w:rsidR="00F51A78" w:rsidRPr="00F51A78">
              <w:rPr>
                <w:rFonts w:asciiTheme="minorHAnsi" w:hAnsiTheme="minorHAnsi" w:cstheme="minorHAnsi"/>
                <w:noProof/>
                <w:webHidden/>
              </w:rPr>
            </w:r>
            <w:r w:rsidR="00F51A78" w:rsidRPr="00F51A78">
              <w:rPr>
                <w:rFonts w:asciiTheme="minorHAnsi" w:hAnsiTheme="minorHAnsi" w:cstheme="minorHAnsi"/>
                <w:noProof/>
                <w:webHidden/>
              </w:rPr>
              <w:fldChar w:fldCharType="separate"/>
            </w:r>
            <w:r w:rsidR="00F51A78" w:rsidRPr="00F51A78">
              <w:rPr>
                <w:rFonts w:asciiTheme="minorHAnsi" w:hAnsiTheme="minorHAnsi" w:cstheme="minorHAnsi"/>
                <w:noProof/>
                <w:webHidden/>
              </w:rPr>
              <w:t>9</w:t>
            </w:r>
            <w:r w:rsidR="00F51A78" w:rsidRPr="00F51A78">
              <w:rPr>
                <w:rFonts w:asciiTheme="minorHAnsi" w:hAnsiTheme="minorHAnsi" w:cstheme="minorHAnsi"/>
                <w:noProof/>
                <w:webHidden/>
              </w:rPr>
              <w:fldChar w:fldCharType="end"/>
            </w:r>
          </w:hyperlink>
        </w:p>
        <w:p w14:paraId="373D8C27" w14:textId="026175BD" w:rsidR="00F51A78" w:rsidRPr="00F51A78" w:rsidRDefault="00000000">
          <w:pPr>
            <w:pStyle w:val="TOC1"/>
            <w:tabs>
              <w:tab w:val="right" w:leader="dot" w:pos="9605"/>
            </w:tabs>
            <w:rPr>
              <w:rFonts w:asciiTheme="minorHAnsi" w:eastAsiaTheme="minorEastAsia" w:hAnsiTheme="minorHAnsi" w:cstheme="minorHAnsi"/>
              <w:b w:val="0"/>
              <w:noProof/>
              <w:color w:val="auto"/>
              <w:sz w:val="24"/>
            </w:rPr>
          </w:pPr>
          <w:hyperlink w:anchor="_Toc127775467" w:history="1">
            <w:r w:rsidR="00F51A78" w:rsidRPr="00F51A78">
              <w:rPr>
                <w:rStyle w:val="Hyperlink"/>
                <w:rFonts w:asciiTheme="minorHAnsi" w:hAnsiTheme="minorHAnsi" w:cstheme="minorHAnsi"/>
                <w:noProof/>
              </w:rPr>
              <w:t>Conclusion and recommendations</w:t>
            </w:r>
            <w:r w:rsidR="00F51A78" w:rsidRPr="00F51A78">
              <w:rPr>
                <w:rFonts w:asciiTheme="minorHAnsi" w:hAnsiTheme="minorHAnsi" w:cstheme="minorHAnsi"/>
                <w:noProof/>
                <w:webHidden/>
              </w:rPr>
              <w:tab/>
            </w:r>
            <w:r w:rsidR="00F51A78" w:rsidRPr="00F51A78">
              <w:rPr>
                <w:rFonts w:asciiTheme="minorHAnsi" w:hAnsiTheme="minorHAnsi" w:cstheme="minorHAnsi"/>
                <w:noProof/>
                <w:webHidden/>
              </w:rPr>
              <w:fldChar w:fldCharType="begin"/>
            </w:r>
            <w:r w:rsidR="00F51A78" w:rsidRPr="00F51A78">
              <w:rPr>
                <w:rFonts w:asciiTheme="minorHAnsi" w:hAnsiTheme="minorHAnsi" w:cstheme="minorHAnsi"/>
                <w:noProof/>
                <w:webHidden/>
              </w:rPr>
              <w:instrText xml:space="preserve"> PAGEREF _Toc127775467 \h </w:instrText>
            </w:r>
            <w:r w:rsidR="00F51A78" w:rsidRPr="00F51A78">
              <w:rPr>
                <w:rFonts w:asciiTheme="minorHAnsi" w:hAnsiTheme="minorHAnsi" w:cstheme="minorHAnsi"/>
                <w:noProof/>
                <w:webHidden/>
              </w:rPr>
            </w:r>
            <w:r w:rsidR="00F51A78" w:rsidRPr="00F51A78">
              <w:rPr>
                <w:rFonts w:asciiTheme="minorHAnsi" w:hAnsiTheme="minorHAnsi" w:cstheme="minorHAnsi"/>
                <w:noProof/>
                <w:webHidden/>
              </w:rPr>
              <w:fldChar w:fldCharType="separate"/>
            </w:r>
            <w:r w:rsidR="00F51A78" w:rsidRPr="00F51A78">
              <w:rPr>
                <w:rFonts w:asciiTheme="minorHAnsi" w:hAnsiTheme="minorHAnsi" w:cstheme="minorHAnsi"/>
                <w:noProof/>
                <w:webHidden/>
              </w:rPr>
              <w:t>11</w:t>
            </w:r>
            <w:r w:rsidR="00F51A78" w:rsidRPr="00F51A78">
              <w:rPr>
                <w:rFonts w:asciiTheme="minorHAnsi" w:hAnsiTheme="minorHAnsi" w:cstheme="minorHAnsi"/>
                <w:noProof/>
                <w:webHidden/>
              </w:rPr>
              <w:fldChar w:fldCharType="end"/>
            </w:r>
          </w:hyperlink>
        </w:p>
        <w:p w14:paraId="4F369666" w14:textId="4A1EC9B8" w:rsidR="00F51A78" w:rsidRDefault="00000000">
          <w:pPr>
            <w:pStyle w:val="TOC1"/>
            <w:tabs>
              <w:tab w:val="right" w:leader="dot" w:pos="9605"/>
            </w:tabs>
            <w:rPr>
              <w:rFonts w:asciiTheme="minorHAnsi" w:eastAsiaTheme="minorEastAsia" w:hAnsiTheme="minorHAnsi" w:cstheme="minorBidi"/>
              <w:b w:val="0"/>
              <w:noProof/>
              <w:color w:val="auto"/>
              <w:sz w:val="24"/>
            </w:rPr>
          </w:pPr>
          <w:hyperlink w:anchor="_Toc127775468" w:history="1">
            <w:r w:rsidR="00F51A78" w:rsidRPr="00F51A78">
              <w:rPr>
                <w:rStyle w:val="Hyperlink"/>
                <w:rFonts w:asciiTheme="minorHAnsi" w:hAnsiTheme="minorHAnsi" w:cstheme="minorHAnsi"/>
                <w:noProof/>
              </w:rPr>
              <w:t>Appendix One</w:t>
            </w:r>
            <w:r w:rsidR="00F51A78" w:rsidRPr="00F51A78">
              <w:rPr>
                <w:rFonts w:asciiTheme="minorHAnsi" w:hAnsiTheme="minorHAnsi" w:cstheme="minorHAnsi"/>
                <w:noProof/>
                <w:webHidden/>
              </w:rPr>
              <w:tab/>
            </w:r>
            <w:r w:rsidR="00F51A78" w:rsidRPr="00F51A78">
              <w:rPr>
                <w:rFonts w:asciiTheme="minorHAnsi" w:hAnsiTheme="minorHAnsi" w:cstheme="minorHAnsi"/>
                <w:noProof/>
                <w:webHidden/>
              </w:rPr>
              <w:fldChar w:fldCharType="begin"/>
            </w:r>
            <w:r w:rsidR="00F51A78" w:rsidRPr="00F51A78">
              <w:rPr>
                <w:rFonts w:asciiTheme="minorHAnsi" w:hAnsiTheme="minorHAnsi" w:cstheme="minorHAnsi"/>
                <w:noProof/>
                <w:webHidden/>
              </w:rPr>
              <w:instrText xml:space="preserve"> PAGEREF _Toc127775468 \h </w:instrText>
            </w:r>
            <w:r w:rsidR="00F51A78" w:rsidRPr="00F51A78">
              <w:rPr>
                <w:rFonts w:asciiTheme="minorHAnsi" w:hAnsiTheme="minorHAnsi" w:cstheme="minorHAnsi"/>
                <w:noProof/>
                <w:webHidden/>
              </w:rPr>
            </w:r>
            <w:r w:rsidR="00F51A78" w:rsidRPr="00F51A78">
              <w:rPr>
                <w:rFonts w:asciiTheme="minorHAnsi" w:hAnsiTheme="minorHAnsi" w:cstheme="minorHAnsi"/>
                <w:noProof/>
                <w:webHidden/>
              </w:rPr>
              <w:fldChar w:fldCharType="separate"/>
            </w:r>
            <w:r w:rsidR="00F51A78" w:rsidRPr="00F51A78">
              <w:rPr>
                <w:rFonts w:asciiTheme="minorHAnsi" w:hAnsiTheme="minorHAnsi" w:cstheme="minorHAnsi"/>
                <w:noProof/>
                <w:webHidden/>
              </w:rPr>
              <w:t>14</w:t>
            </w:r>
            <w:r w:rsidR="00F51A78" w:rsidRPr="00F51A78">
              <w:rPr>
                <w:rFonts w:asciiTheme="minorHAnsi" w:hAnsiTheme="minorHAnsi" w:cstheme="minorHAnsi"/>
                <w:noProof/>
                <w:webHidden/>
              </w:rPr>
              <w:fldChar w:fldCharType="end"/>
            </w:r>
          </w:hyperlink>
        </w:p>
        <w:p w14:paraId="43AA83C8" w14:textId="7C34A5E9" w:rsidR="00E77C28" w:rsidRDefault="00E77C28">
          <w:r w:rsidRPr="00021BDD">
            <w:rPr>
              <w:rFonts w:asciiTheme="minorHAnsi" w:hAnsiTheme="minorHAnsi" w:cstheme="minorHAnsi"/>
              <w:b/>
              <w:color w:val="1B2741" w:themeColor="text1"/>
              <w:sz w:val="28"/>
            </w:rPr>
            <w:fldChar w:fldCharType="end"/>
          </w:r>
        </w:p>
      </w:sdtContent>
    </w:sdt>
    <w:p w14:paraId="06DB710E" w14:textId="77777777" w:rsidR="00395FAD" w:rsidRDefault="00407498" w:rsidP="00DF1AE8">
      <w:pPr>
        <w:pStyle w:val="Heading1"/>
      </w:pPr>
      <w:r>
        <w:br w:type="page"/>
      </w:r>
    </w:p>
    <w:p w14:paraId="4713C5E3" w14:textId="0317F0CC" w:rsidR="00F4144D" w:rsidRPr="004717BF" w:rsidRDefault="00D56B83" w:rsidP="00D56B83">
      <w:pPr>
        <w:pStyle w:val="Heading1"/>
        <w:rPr>
          <w:rFonts w:asciiTheme="minorHAnsi" w:hAnsiTheme="minorHAnsi" w:cstheme="minorHAnsi"/>
        </w:rPr>
      </w:pPr>
      <w:bookmarkStart w:id="6" w:name="_Toc127775461"/>
      <w:r w:rsidRPr="004717BF">
        <w:rPr>
          <w:rFonts w:asciiTheme="minorHAnsi" w:hAnsiTheme="minorHAnsi" w:cstheme="minorHAnsi"/>
        </w:rPr>
        <w:lastRenderedPageBreak/>
        <w:t>Background</w:t>
      </w:r>
      <w:bookmarkEnd w:id="6"/>
    </w:p>
    <w:tbl>
      <w:tblPr>
        <w:tblStyle w:val="ListTable1Light"/>
        <w:tblW w:w="0" w:type="auto"/>
        <w:jc w:val="center"/>
        <w:shd w:val="clear" w:color="auto" w:fill="E2E1EF" w:themeFill="accent4" w:themeFillTint="33"/>
        <w:tblLook w:val="04A0" w:firstRow="1" w:lastRow="0" w:firstColumn="1" w:lastColumn="0" w:noHBand="0" w:noVBand="1"/>
      </w:tblPr>
      <w:tblGrid>
        <w:gridCol w:w="5817"/>
      </w:tblGrid>
      <w:tr w:rsidR="005A1230" w14:paraId="5195ABF9" w14:textId="77777777" w:rsidTr="00072E94">
        <w:trPr>
          <w:cnfStyle w:val="100000000000" w:firstRow="1" w:lastRow="0" w:firstColumn="0" w:lastColumn="0" w:oddVBand="0" w:evenVBand="0" w:oddHBand="0" w:evenHBand="0" w:firstRowFirstColumn="0" w:firstRowLastColumn="0" w:lastRowFirstColumn="0" w:lastRowLastColumn="0"/>
          <w:trHeight w:val="1757"/>
          <w:jc w:val="center"/>
        </w:trPr>
        <w:tc>
          <w:tcPr>
            <w:cnfStyle w:val="001000000000" w:firstRow="0" w:lastRow="0" w:firstColumn="1" w:lastColumn="0" w:oddVBand="0" w:evenVBand="0" w:oddHBand="0" w:evenHBand="0" w:firstRowFirstColumn="0" w:firstRowLastColumn="0" w:lastRowFirstColumn="0" w:lastRowLastColumn="0"/>
            <w:tcW w:w="5817" w:type="dxa"/>
            <w:tcBorders>
              <w:top w:val="single" w:sz="4" w:space="0" w:color="736AB0" w:themeColor="accent4"/>
              <w:left w:val="single" w:sz="4" w:space="0" w:color="736AB0" w:themeColor="accent4"/>
              <w:bottom w:val="single" w:sz="4" w:space="0" w:color="736AB0" w:themeColor="accent4"/>
              <w:right w:val="single" w:sz="4" w:space="0" w:color="736AB0" w:themeColor="accent4"/>
            </w:tcBorders>
            <w:shd w:val="clear" w:color="auto" w:fill="E2E1EF" w:themeFill="accent4" w:themeFillTint="33"/>
            <w:vAlign w:val="center"/>
          </w:tcPr>
          <w:p w14:paraId="67A8CB8C" w14:textId="6507B33F" w:rsidR="005A1230" w:rsidRPr="00171589" w:rsidRDefault="007803D0" w:rsidP="00072E94">
            <w:pPr>
              <w:pStyle w:val="BodyTextIndent"/>
              <w:ind w:left="0"/>
              <w:rPr>
                <w:rFonts w:asciiTheme="minorHAnsi" w:hAnsiTheme="minorHAnsi" w:cstheme="minorHAnsi"/>
              </w:rPr>
            </w:pPr>
            <w:r w:rsidRPr="00171589">
              <w:rPr>
                <w:rFonts w:asciiTheme="minorHAnsi" w:hAnsiTheme="minorHAnsi" w:cstheme="minorHAnsi"/>
                <w:b w:val="0"/>
                <w:bCs w:val="0"/>
              </w:rPr>
              <w:t>It is not systematic education which somehow moulds society, but, on the contrary, society which, according to its particular structure, shapes education in relation to the ends and interests of those who control the power in that society.</w:t>
            </w:r>
            <w:r w:rsidRPr="00171589">
              <w:rPr>
                <w:rFonts w:asciiTheme="minorHAnsi" w:hAnsiTheme="minorHAnsi" w:cstheme="minorHAnsi"/>
                <w:b w:val="0"/>
                <w:bCs w:val="0"/>
              </w:rPr>
              <w:br/>
              <w:t>― Paulo Freire,</w:t>
            </w:r>
            <w:r w:rsidRPr="00171589">
              <w:rPr>
                <w:rFonts w:asciiTheme="minorHAnsi" w:hAnsiTheme="minorHAnsi" w:cstheme="minorHAnsi"/>
              </w:rPr>
              <w:t> </w:t>
            </w:r>
            <w:hyperlink r:id="rId15" w:history="1">
              <w:r w:rsidRPr="00171589">
                <w:rPr>
                  <w:rStyle w:val="Hyperlink"/>
                  <w:rFonts w:asciiTheme="minorHAnsi" w:hAnsiTheme="minorHAnsi" w:cstheme="minorHAnsi"/>
                  <w:b w:val="0"/>
                  <w:bCs w:val="0"/>
                </w:rPr>
                <w:t>Pedagogy of the Oppressed</w:t>
              </w:r>
            </w:hyperlink>
          </w:p>
        </w:tc>
      </w:tr>
    </w:tbl>
    <w:p w14:paraId="2A450884" w14:textId="115423CF" w:rsidR="00D56B83" w:rsidRDefault="00D56B83" w:rsidP="003B3FF9"/>
    <w:p w14:paraId="0EA384E5" w14:textId="347C9252" w:rsidR="00AC20B5" w:rsidRPr="00B41A3C" w:rsidRDefault="00421D43" w:rsidP="00AC20B5">
      <w:pPr>
        <w:rPr>
          <w:rFonts w:asciiTheme="minorHAnsi" w:hAnsiTheme="minorHAnsi" w:cstheme="minorHAnsi"/>
          <w:sz w:val="22"/>
          <w:szCs w:val="22"/>
        </w:rPr>
      </w:pPr>
      <w:r w:rsidRPr="00B41A3C">
        <w:rPr>
          <w:rFonts w:asciiTheme="minorHAnsi" w:hAnsiTheme="minorHAnsi" w:cstheme="minorHAnsi"/>
          <w:sz w:val="22"/>
          <w:szCs w:val="22"/>
        </w:rPr>
        <w:t xml:space="preserve">Education policy is </w:t>
      </w:r>
      <w:r w:rsidR="00E076D5" w:rsidRPr="00B41A3C">
        <w:rPr>
          <w:rFonts w:asciiTheme="minorHAnsi" w:hAnsiTheme="minorHAnsi" w:cstheme="minorHAnsi"/>
          <w:sz w:val="22"/>
          <w:szCs w:val="22"/>
        </w:rPr>
        <w:t>the</w:t>
      </w:r>
      <w:r w:rsidRPr="00B41A3C">
        <w:rPr>
          <w:rFonts w:asciiTheme="minorHAnsi" w:hAnsiTheme="minorHAnsi" w:cstheme="minorHAnsi"/>
          <w:sz w:val="22"/>
          <w:szCs w:val="22"/>
        </w:rPr>
        <w:t xml:space="preserve"> cornerstone </w:t>
      </w:r>
      <w:r w:rsidR="00E076D5" w:rsidRPr="00B41A3C">
        <w:rPr>
          <w:rFonts w:asciiTheme="minorHAnsi" w:hAnsiTheme="minorHAnsi" w:cstheme="minorHAnsi"/>
          <w:sz w:val="22"/>
          <w:szCs w:val="22"/>
        </w:rPr>
        <w:t>of any national education system.</w:t>
      </w:r>
      <w:r w:rsidR="00AC20B5" w:rsidRPr="00B41A3C">
        <w:rPr>
          <w:rFonts w:asciiTheme="minorHAnsi" w:hAnsiTheme="minorHAnsi" w:cstheme="minorHAnsi"/>
          <w:sz w:val="22"/>
          <w:szCs w:val="22"/>
        </w:rPr>
        <w:t xml:space="preserve"> </w:t>
      </w:r>
      <w:r w:rsidR="001B29E1" w:rsidRPr="00B41A3C">
        <w:rPr>
          <w:rFonts w:asciiTheme="minorHAnsi" w:hAnsiTheme="minorHAnsi" w:cstheme="minorHAnsi"/>
          <w:sz w:val="22"/>
          <w:szCs w:val="22"/>
        </w:rPr>
        <w:t>These</w:t>
      </w:r>
      <w:r w:rsidR="005E2ECC" w:rsidRPr="00B41A3C">
        <w:rPr>
          <w:rFonts w:asciiTheme="minorHAnsi" w:hAnsiTheme="minorHAnsi" w:cstheme="minorHAnsi"/>
          <w:sz w:val="22"/>
          <w:szCs w:val="22"/>
        </w:rPr>
        <w:t xml:space="preserve"> policies</w:t>
      </w:r>
      <w:r w:rsidR="00AC20B5" w:rsidRPr="00B41A3C">
        <w:rPr>
          <w:rFonts w:asciiTheme="minorHAnsi" w:hAnsiTheme="minorHAnsi" w:cstheme="minorHAnsi"/>
          <w:sz w:val="22"/>
          <w:szCs w:val="22"/>
        </w:rPr>
        <w:t xml:space="preserve"> are designed and implemented to achieve specific educational goals</w:t>
      </w:r>
      <w:r w:rsidR="00E47708" w:rsidRPr="00B41A3C">
        <w:rPr>
          <w:rFonts w:asciiTheme="minorHAnsi" w:hAnsiTheme="minorHAnsi" w:cstheme="minorHAnsi"/>
          <w:sz w:val="22"/>
          <w:szCs w:val="22"/>
        </w:rPr>
        <w:t xml:space="preserve"> within </w:t>
      </w:r>
      <w:r w:rsidR="00742D5B" w:rsidRPr="00B41A3C">
        <w:rPr>
          <w:rFonts w:asciiTheme="minorHAnsi" w:hAnsiTheme="minorHAnsi" w:cstheme="minorHAnsi"/>
          <w:sz w:val="22"/>
          <w:szCs w:val="22"/>
        </w:rPr>
        <w:t>the</w:t>
      </w:r>
      <w:r w:rsidR="00E47708" w:rsidRPr="00B41A3C">
        <w:rPr>
          <w:rFonts w:asciiTheme="minorHAnsi" w:hAnsiTheme="minorHAnsi" w:cstheme="minorHAnsi"/>
          <w:sz w:val="22"/>
          <w:szCs w:val="22"/>
        </w:rPr>
        <w:t xml:space="preserve"> system</w:t>
      </w:r>
      <w:r w:rsidR="00AC20B5" w:rsidRPr="00B41A3C">
        <w:rPr>
          <w:rFonts w:asciiTheme="minorHAnsi" w:hAnsiTheme="minorHAnsi" w:cstheme="minorHAnsi"/>
          <w:sz w:val="22"/>
          <w:szCs w:val="22"/>
        </w:rPr>
        <w:t>.</w:t>
      </w:r>
      <w:r w:rsidR="00AC20B5" w:rsidRPr="00B41A3C">
        <w:rPr>
          <w:rFonts w:asciiTheme="minorHAnsi" w:hAnsiTheme="minorHAnsi" w:cstheme="minorHAnsi"/>
          <w:sz w:val="22"/>
          <w:szCs w:val="22"/>
          <w:vertAlign w:val="superscript"/>
        </w:rPr>
        <w:footnoteReference w:id="2"/>
      </w:r>
      <w:r w:rsidR="00AC20B5" w:rsidRPr="00B41A3C">
        <w:rPr>
          <w:rFonts w:asciiTheme="minorHAnsi" w:hAnsiTheme="minorHAnsi" w:cstheme="minorHAnsi"/>
          <w:sz w:val="22"/>
          <w:szCs w:val="22"/>
        </w:rPr>
        <w:t xml:space="preserve"> They mirror a government’s national vision for how its education system should operate and form the foundation of </w:t>
      </w:r>
      <w:r w:rsidR="008E2338">
        <w:rPr>
          <w:rFonts w:asciiTheme="minorHAnsi" w:hAnsiTheme="minorHAnsi" w:cstheme="minorHAnsi"/>
          <w:sz w:val="22"/>
          <w:szCs w:val="22"/>
        </w:rPr>
        <w:t xml:space="preserve">the </w:t>
      </w:r>
      <w:r w:rsidR="00AC20B5" w:rsidRPr="00B41A3C">
        <w:rPr>
          <w:rFonts w:asciiTheme="minorHAnsi" w:hAnsiTheme="minorHAnsi" w:cstheme="minorHAnsi"/>
          <w:sz w:val="22"/>
          <w:szCs w:val="22"/>
        </w:rPr>
        <w:t>effective implementation of that vision. The principles, provisions, and policy decisions contained in a</w:t>
      </w:r>
      <w:r w:rsidR="00B55C3A" w:rsidRPr="00B41A3C">
        <w:rPr>
          <w:rFonts w:asciiTheme="minorHAnsi" w:hAnsiTheme="minorHAnsi" w:cstheme="minorHAnsi"/>
          <w:sz w:val="22"/>
          <w:szCs w:val="22"/>
        </w:rPr>
        <w:t xml:space="preserve"> policy</w:t>
      </w:r>
      <w:r w:rsidR="00AC20B5" w:rsidRPr="00B41A3C">
        <w:rPr>
          <w:rFonts w:asciiTheme="minorHAnsi" w:hAnsiTheme="minorHAnsi" w:cstheme="minorHAnsi"/>
          <w:sz w:val="22"/>
          <w:szCs w:val="22"/>
        </w:rPr>
        <w:t xml:space="preserve"> document ha</w:t>
      </w:r>
      <w:r w:rsidR="00F32A1E" w:rsidRPr="00B41A3C">
        <w:rPr>
          <w:rFonts w:asciiTheme="minorHAnsi" w:hAnsiTheme="minorHAnsi" w:cstheme="minorHAnsi"/>
          <w:sz w:val="22"/>
          <w:szCs w:val="22"/>
        </w:rPr>
        <w:t>ve</w:t>
      </w:r>
      <w:r w:rsidR="00AC20B5" w:rsidRPr="00B41A3C">
        <w:rPr>
          <w:rFonts w:asciiTheme="minorHAnsi" w:hAnsiTheme="minorHAnsi" w:cstheme="minorHAnsi"/>
          <w:sz w:val="22"/>
          <w:szCs w:val="22"/>
        </w:rPr>
        <w:t xml:space="preserve"> far-reaching systemic, institutional, and individual impact</w:t>
      </w:r>
      <w:r w:rsidR="005D36DB">
        <w:rPr>
          <w:rFonts w:asciiTheme="minorHAnsi" w:hAnsiTheme="minorHAnsi" w:cstheme="minorHAnsi"/>
          <w:sz w:val="22"/>
          <w:szCs w:val="22"/>
        </w:rPr>
        <w:t>s</w:t>
      </w:r>
      <w:r w:rsidR="00AC20B5" w:rsidRPr="00B41A3C">
        <w:rPr>
          <w:rFonts w:asciiTheme="minorHAnsi" w:hAnsiTheme="minorHAnsi" w:cstheme="minorHAnsi"/>
          <w:sz w:val="22"/>
          <w:szCs w:val="22"/>
        </w:rPr>
        <w:t>. With its power to mainstream adoption of</w:t>
      </w:r>
      <w:r w:rsidR="00FB6394" w:rsidRPr="00B41A3C">
        <w:rPr>
          <w:rFonts w:asciiTheme="minorHAnsi" w:hAnsiTheme="minorHAnsi" w:cstheme="minorHAnsi"/>
          <w:sz w:val="22"/>
          <w:szCs w:val="22"/>
        </w:rPr>
        <w:t xml:space="preserve"> specific</w:t>
      </w:r>
      <w:r w:rsidR="00AC20B5" w:rsidRPr="00B41A3C">
        <w:rPr>
          <w:rFonts w:asciiTheme="minorHAnsi" w:hAnsiTheme="minorHAnsi" w:cstheme="minorHAnsi"/>
          <w:sz w:val="22"/>
          <w:szCs w:val="22"/>
        </w:rPr>
        <w:t xml:space="preserve"> practices, an educational policy is a </w:t>
      </w:r>
      <w:r w:rsidR="00A06FD4" w:rsidRPr="00B41A3C">
        <w:rPr>
          <w:rFonts w:asciiTheme="minorHAnsi" w:hAnsiTheme="minorHAnsi" w:cstheme="minorHAnsi"/>
          <w:sz w:val="22"/>
          <w:szCs w:val="22"/>
        </w:rPr>
        <w:t>fundamental</w:t>
      </w:r>
      <w:r w:rsidR="00AC20B5" w:rsidRPr="00B41A3C">
        <w:rPr>
          <w:rFonts w:asciiTheme="minorHAnsi" w:hAnsiTheme="minorHAnsi" w:cstheme="minorHAnsi"/>
          <w:sz w:val="22"/>
          <w:szCs w:val="22"/>
        </w:rPr>
        <w:t xml:space="preserve"> part of improving an education system. But several issues can </w:t>
      </w:r>
      <w:r w:rsidR="002668E9">
        <w:rPr>
          <w:rFonts w:asciiTheme="minorHAnsi" w:hAnsiTheme="minorHAnsi" w:cstheme="minorHAnsi"/>
          <w:sz w:val="22"/>
          <w:szCs w:val="22"/>
        </w:rPr>
        <w:t xml:space="preserve">develop during </w:t>
      </w:r>
      <w:r w:rsidR="00AC20B5" w:rsidRPr="00B41A3C">
        <w:rPr>
          <w:rFonts w:asciiTheme="minorHAnsi" w:hAnsiTheme="minorHAnsi" w:cstheme="minorHAnsi"/>
          <w:sz w:val="22"/>
          <w:szCs w:val="22"/>
        </w:rPr>
        <w:t>education policy development and implementation.</w:t>
      </w:r>
      <w:r w:rsidR="00B731DF" w:rsidRPr="00B41A3C">
        <w:rPr>
          <w:rStyle w:val="FootnoteReference"/>
          <w:rFonts w:asciiTheme="minorHAnsi" w:hAnsiTheme="minorHAnsi" w:cstheme="minorHAnsi"/>
          <w:sz w:val="22"/>
          <w:szCs w:val="22"/>
        </w:rPr>
        <w:footnoteReference w:id="3"/>
      </w:r>
      <w:r w:rsidR="00AC20B5" w:rsidRPr="00B41A3C">
        <w:rPr>
          <w:rFonts w:asciiTheme="minorHAnsi" w:hAnsiTheme="minorHAnsi" w:cstheme="minorHAnsi"/>
          <w:sz w:val="22"/>
          <w:szCs w:val="22"/>
        </w:rPr>
        <w:t xml:space="preserve"> Some policies may be to</w:t>
      </w:r>
      <w:r w:rsidR="00E81024" w:rsidRPr="00B41A3C">
        <w:rPr>
          <w:rFonts w:asciiTheme="minorHAnsi" w:hAnsiTheme="minorHAnsi" w:cstheme="minorHAnsi"/>
          <w:sz w:val="22"/>
          <w:szCs w:val="22"/>
        </w:rPr>
        <w:t>o</w:t>
      </w:r>
      <w:r w:rsidR="00AC20B5" w:rsidRPr="00B41A3C">
        <w:rPr>
          <w:rFonts w:asciiTheme="minorHAnsi" w:hAnsiTheme="minorHAnsi" w:cstheme="minorHAnsi"/>
          <w:sz w:val="22"/>
          <w:szCs w:val="22"/>
        </w:rPr>
        <w:t xml:space="preserve"> prescriptive or rigid and others too vague – both leading to sub-par implementation. Some may be too ambitious, while others reproduce weaknesses of the status quo. Some</w:t>
      </w:r>
      <w:r w:rsidR="00232286" w:rsidRPr="00B41A3C">
        <w:rPr>
          <w:rFonts w:asciiTheme="minorHAnsi" w:hAnsiTheme="minorHAnsi" w:cstheme="minorHAnsi"/>
          <w:sz w:val="22"/>
          <w:szCs w:val="22"/>
        </w:rPr>
        <w:t xml:space="preserve"> might</w:t>
      </w:r>
      <w:r w:rsidR="00AC20B5" w:rsidRPr="00B41A3C">
        <w:rPr>
          <w:rFonts w:asciiTheme="minorHAnsi" w:hAnsiTheme="minorHAnsi" w:cstheme="minorHAnsi"/>
          <w:sz w:val="22"/>
          <w:szCs w:val="22"/>
        </w:rPr>
        <w:t xml:space="preserve"> fall into </w:t>
      </w:r>
      <w:r w:rsidR="00AC07C7" w:rsidRPr="00B41A3C">
        <w:rPr>
          <w:rFonts w:asciiTheme="minorHAnsi" w:hAnsiTheme="minorHAnsi" w:cstheme="minorHAnsi"/>
          <w:sz w:val="22"/>
          <w:szCs w:val="22"/>
        </w:rPr>
        <w:t>the</w:t>
      </w:r>
      <w:r w:rsidR="00AC20B5" w:rsidRPr="00B41A3C">
        <w:rPr>
          <w:rFonts w:asciiTheme="minorHAnsi" w:hAnsiTheme="minorHAnsi" w:cstheme="minorHAnsi"/>
          <w:sz w:val="22"/>
          <w:szCs w:val="22"/>
        </w:rPr>
        <w:t xml:space="preserve"> trap of creating complexity </w:t>
      </w:r>
      <w:r w:rsidR="00F83287" w:rsidRPr="00B41A3C">
        <w:rPr>
          <w:rFonts w:asciiTheme="minorHAnsi" w:hAnsiTheme="minorHAnsi" w:cstheme="minorHAnsi"/>
          <w:sz w:val="22"/>
          <w:szCs w:val="22"/>
        </w:rPr>
        <w:t xml:space="preserve">that </w:t>
      </w:r>
      <w:r w:rsidR="00642AB0" w:rsidRPr="00B41A3C">
        <w:rPr>
          <w:rFonts w:asciiTheme="minorHAnsi" w:hAnsiTheme="minorHAnsi" w:cstheme="minorHAnsi"/>
          <w:sz w:val="22"/>
          <w:szCs w:val="22"/>
        </w:rPr>
        <w:t>cannot be implemented practically</w:t>
      </w:r>
      <w:r w:rsidR="00AC20B5" w:rsidRPr="00B41A3C">
        <w:rPr>
          <w:rFonts w:asciiTheme="minorHAnsi" w:hAnsiTheme="minorHAnsi" w:cstheme="minorHAnsi"/>
          <w:sz w:val="22"/>
          <w:szCs w:val="22"/>
        </w:rPr>
        <w:t>, while others fall victim to the whims of the political administration they serve.</w:t>
      </w:r>
      <w:r w:rsidR="00AC20B5" w:rsidRPr="00B41A3C">
        <w:rPr>
          <w:rFonts w:asciiTheme="minorHAnsi" w:hAnsiTheme="minorHAnsi" w:cstheme="minorHAnsi"/>
          <w:sz w:val="22"/>
          <w:szCs w:val="22"/>
          <w:vertAlign w:val="superscript"/>
        </w:rPr>
        <w:footnoteReference w:id="4"/>
      </w:r>
      <w:r w:rsidR="00AC20B5" w:rsidRPr="00B41A3C">
        <w:rPr>
          <w:rFonts w:asciiTheme="minorHAnsi" w:hAnsiTheme="minorHAnsi" w:cstheme="minorHAnsi"/>
          <w:sz w:val="22"/>
          <w:szCs w:val="22"/>
        </w:rPr>
        <w:t xml:space="preserve"> And yet, effective education policies </w:t>
      </w:r>
      <w:r w:rsidR="007038C5" w:rsidRPr="00B41A3C">
        <w:rPr>
          <w:rFonts w:asciiTheme="minorHAnsi" w:hAnsiTheme="minorHAnsi" w:cstheme="minorHAnsi"/>
          <w:sz w:val="22"/>
          <w:szCs w:val="22"/>
        </w:rPr>
        <w:t>can be</w:t>
      </w:r>
      <w:r w:rsidR="00AC20B5" w:rsidRPr="00B41A3C">
        <w:rPr>
          <w:rFonts w:asciiTheme="minorHAnsi" w:hAnsiTheme="minorHAnsi" w:cstheme="minorHAnsi"/>
          <w:sz w:val="22"/>
          <w:szCs w:val="22"/>
        </w:rPr>
        <w:t xml:space="preserve"> transformative for a country and its people</w:t>
      </w:r>
      <w:r w:rsidR="00AC7C87" w:rsidRPr="00B41A3C">
        <w:rPr>
          <w:rFonts w:asciiTheme="minorHAnsi" w:hAnsiTheme="minorHAnsi" w:cstheme="minorHAnsi"/>
          <w:sz w:val="22"/>
          <w:szCs w:val="22"/>
        </w:rPr>
        <w:t>, as in the case of Singapore</w:t>
      </w:r>
      <w:r w:rsidR="00D705CE" w:rsidRPr="00B41A3C">
        <w:rPr>
          <w:rFonts w:asciiTheme="minorHAnsi" w:hAnsiTheme="minorHAnsi" w:cstheme="minorHAnsi"/>
          <w:sz w:val="22"/>
          <w:szCs w:val="22"/>
        </w:rPr>
        <w:t>,</w:t>
      </w:r>
      <w:r w:rsidR="00AC7C87" w:rsidRPr="00B41A3C">
        <w:rPr>
          <w:rFonts w:asciiTheme="minorHAnsi" w:hAnsiTheme="minorHAnsi" w:cstheme="minorHAnsi"/>
          <w:sz w:val="22"/>
          <w:szCs w:val="22"/>
        </w:rPr>
        <w:t xml:space="preserve"> which has used targeted economic and education policies</w:t>
      </w:r>
      <w:r w:rsidR="008E57B7" w:rsidRPr="00B41A3C">
        <w:rPr>
          <w:rFonts w:asciiTheme="minorHAnsi" w:hAnsiTheme="minorHAnsi" w:cstheme="minorHAnsi"/>
          <w:sz w:val="22"/>
          <w:szCs w:val="22"/>
        </w:rPr>
        <w:t xml:space="preserve"> to drive growth and </w:t>
      </w:r>
      <w:r w:rsidR="00433D1A" w:rsidRPr="00B41A3C">
        <w:rPr>
          <w:rFonts w:asciiTheme="minorHAnsi" w:hAnsiTheme="minorHAnsi" w:cstheme="minorHAnsi"/>
          <w:sz w:val="22"/>
          <w:szCs w:val="22"/>
        </w:rPr>
        <w:t>achieve</w:t>
      </w:r>
      <w:r w:rsidR="008E57B7" w:rsidRPr="00B41A3C">
        <w:rPr>
          <w:rFonts w:asciiTheme="minorHAnsi" w:hAnsiTheme="minorHAnsi" w:cstheme="minorHAnsi"/>
          <w:sz w:val="22"/>
          <w:szCs w:val="22"/>
        </w:rPr>
        <w:t xml:space="preserve"> some of the highest educational attainment rates </w:t>
      </w:r>
      <w:r w:rsidR="00433D1A" w:rsidRPr="00B41A3C">
        <w:rPr>
          <w:rFonts w:asciiTheme="minorHAnsi" w:hAnsiTheme="minorHAnsi" w:cstheme="minorHAnsi"/>
          <w:sz w:val="22"/>
          <w:szCs w:val="22"/>
        </w:rPr>
        <w:t>globally</w:t>
      </w:r>
      <w:r w:rsidR="00AC20B5" w:rsidRPr="00B41A3C">
        <w:rPr>
          <w:rFonts w:asciiTheme="minorHAnsi" w:hAnsiTheme="minorHAnsi" w:cstheme="minorHAnsi"/>
          <w:sz w:val="22"/>
          <w:szCs w:val="22"/>
        </w:rPr>
        <w:t>.</w:t>
      </w:r>
      <w:r w:rsidR="00433D1A" w:rsidRPr="00B41A3C">
        <w:rPr>
          <w:rStyle w:val="FootnoteReference"/>
          <w:rFonts w:asciiTheme="minorHAnsi" w:hAnsiTheme="minorHAnsi" w:cstheme="minorHAnsi"/>
          <w:sz w:val="22"/>
          <w:szCs w:val="22"/>
        </w:rPr>
        <w:footnoteReference w:id="5"/>
      </w:r>
    </w:p>
    <w:p w14:paraId="322DF0F3" w14:textId="77777777" w:rsidR="00AC20B5" w:rsidRPr="00B41A3C" w:rsidRDefault="00AC20B5" w:rsidP="00AC20B5">
      <w:pPr>
        <w:rPr>
          <w:rFonts w:asciiTheme="minorHAnsi" w:hAnsiTheme="minorHAnsi" w:cstheme="minorHAnsi"/>
          <w:sz w:val="22"/>
          <w:szCs w:val="22"/>
        </w:rPr>
      </w:pPr>
    </w:p>
    <w:p w14:paraId="2781771E" w14:textId="0C6CF035" w:rsidR="00AC20B5" w:rsidRPr="00B41A3C" w:rsidRDefault="0084484F" w:rsidP="00AC20B5">
      <w:pPr>
        <w:rPr>
          <w:rFonts w:asciiTheme="minorHAnsi" w:hAnsiTheme="minorHAnsi" w:cstheme="minorHAnsi"/>
          <w:sz w:val="22"/>
          <w:szCs w:val="22"/>
        </w:rPr>
      </w:pPr>
      <w:r w:rsidRPr="00B41A3C">
        <w:rPr>
          <w:rFonts w:asciiTheme="minorHAnsi" w:hAnsiTheme="minorHAnsi" w:cstheme="minorHAnsi"/>
          <w:sz w:val="22"/>
          <w:szCs w:val="22"/>
        </w:rPr>
        <w:t>T</w:t>
      </w:r>
      <w:r w:rsidR="00E47F90" w:rsidRPr="00B41A3C">
        <w:rPr>
          <w:rFonts w:asciiTheme="minorHAnsi" w:hAnsiTheme="minorHAnsi" w:cstheme="minorHAnsi"/>
          <w:sz w:val="22"/>
          <w:szCs w:val="22"/>
        </w:rPr>
        <w:t xml:space="preserve">he </w:t>
      </w:r>
      <w:r w:rsidR="006C452A" w:rsidRPr="00B41A3C">
        <w:rPr>
          <w:rFonts w:asciiTheme="minorHAnsi" w:hAnsiTheme="minorHAnsi" w:cstheme="minorHAnsi"/>
          <w:sz w:val="22"/>
          <w:szCs w:val="22"/>
        </w:rPr>
        <w:t>prospect</w:t>
      </w:r>
      <w:r w:rsidR="00E47F90" w:rsidRPr="00B41A3C">
        <w:rPr>
          <w:rFonts w:asciiTheme="minorHAnsi" w:hAnsiTheme="minorHAnsi" w:cstheme="minorHAnsi"/>
          <w:sz w:val="22"/>
          <w:szCs w:val="22"/>
        </w:rPr>
        <w:t xml:space="preserve"> </w:t>
      </w:r>
      <w:r w:rsidR="00E73F1A" w:rsidRPr="00B41A3C">
        <w:rPr>
          <w:rFonts w:asciiTheme="minorHAnsi" w:hAnsiTheme="minorHAnsi" w:cstheme="minorHAnsi"/>
          <w:sz w:val="22"/>
          <w:szCs w:val="22"/>
        </w:rPr>
        <w:t>of</w:t>
      </w:r>
      <w:r w:rsidR="00E47F90" w:rsidRPr="00B41A3C">
        <w:rPr>
          <w:rFonts w:asciiTheme="minorHAnsi" w:hAnsiTheme="minorHAnsi" w:cstheme="minorHAnsi"/>
          <w:sz w:val="22"/>
          <w:szCs w:val="22"/>
        </w:rPr>
        <w:t xml:space="preserve"> </w:t>
      </w:r>
      <w:r w:rsidR="005C7AAE">
        <w:rPr>
          <w:rFonts w:asciiTheme="minorHAnsi" w:hAnsiTheme="minorHAnsi" w:cstheme="minorHAnsi"/>
          <w:sz w:val="22"/>
          <w:szCs w:val="22"/>
        </w:rPr>
        <w:t xml:space="preserve">educational </w:t>
      </w:r>
      <w:r w:rsidR="00E47F90" w:rsidRPr="00B41A3C">
        <w:rPr>
          <w:rFonts w:asciiTheme="minorHAnsi" w:hAnsiTheme="minorHAnsi" w:cstheme="minorHAnsi"/>
          <w:sz w:val="22"/>
          <w:szCs w:val="22"/>
        </w:rPr>
        <w:t>transformation</w:t>
      </w:r>
      <w:r w:rsidR="00AC20B5" w:rsidRPr="00B41A3C">
        <w:rPr>
          <w:rFonts w:asciiTheme="minorHAnsi" w:hAnsiTheme="minorHAnsi" w:cstheme="minorHAnsi"/>
          <w:sz w:val="22"/>
          <w:szCs w:val="22"/>
        </w:rPr>
        <w:t xml:space="preserve"> </w:t>
      </w:r>
      <w:r w:rsidRPr="00B41A3C">
        <w:rPr>
          <w:rFonts w:asciiTheme="minorHAnsi" w:hAnsiTheme="minorHAnsi" w:cstheme="minorHAnsi"/>
          <w:sz w:val="22"/>
          <w:szCs w:val="22"/>
        </w:rPr>
        <w:t xml:space="preserve">is key </w:t>
      </w:r>
      <w:r w:rsidR="00AC20B5" w:rsidRPr="00B41A3C">
        <w:rPr>
          <w:rFonts w:asciiTheme="minorHAnsi" w:hAnsiTheme="minorHAnsi" w:cstheme="minorHAnsi"/>
          <w:sz w:val="22"/>
          <w:szCs w:val="22"/>
        </w:rPr>
        <w:t xml:space="preserve">when one considers the potential impact </w:t>
      </w:r>
      <w:r w:rsidR="00D705CE" w:rsidRPr="00B41A3C">
        <w:rPr>
          <w:rFonts w:asciiTheme="minorHAnsi" w:hAnsiTheme="minorHAnsi" w:cstheme="minorHAnsi"/>
          <w:sz w:val="22"/>
          <w:szCs w:val="22"/>
        </w:rPr>
        <w:t>of</w:t>
      </w:r>
      <w:r w:rsidR="00AC20B5" w:rsidRPr="00B41A3C">
        <w:rPr>
          <w:rFonts w:asciiTheme="minorHAnsi" w:hAnsiTheme="minorHAnsi" w:cstheme="minorHAnsi"/>
          <w:sz w:val="22"/>
          <w:szCs w:val="22"/>
        </w:rPr>
        <w:t xml:space="preserve"> Open Educational Resources (OER) on learners, educators, and education systems. OER provide possibilities to innovate in teaching and learning; to reimagine how education systems function and the values that they promote; and to expand access to inclusive and equitable quality education as outlined in Sustainable Development Goal (SDG) 4.</w:t>
      </w:r>
      <w:r w:rsidR="00BC21E4" w:rsidRPr="00B41A3C">
        <w:rPr>
          <w:rStyle w:val="FootnoteReference"/>
          <w:rFonts w:asciiTheme="minorHAnsi" w:hAnsiTheme="minorHAnsi" w:cstheme="minorHAnsi"/>
          <w:sz w:val="22"/>
          <w:szCs w:val="22"/>
        </w:rPr>
        <w:footnoteReference w:id="6"/>
      </w:r>
      <w:r w:rsidR="00AC20B5" w:rsidRPr="00B41A3C">
        <w:rPr>
          <w:rFonts w:asciiTheme="minorHAnsi" w:hAnsiTheme="minorHAnsi" w:cstheme="minorHAnsi"/>
          <w:sz w:val="22"/>
          <w:szCs w:val="22"/>
        </w:rPr>
        <w:t xml:space="preserve"> </w:t>
      </w:r>
      <w:r w:rsidR="005C5D66" w:rsidRPr="00B41A3C">
        <w:rPr>
          <w:rFonts w:asciiTheme="minorHAnsi" w:hAnsiTheme="minorHAnsi" w:cstheme="minorHAnsi"/>
          <w:sz w:val="22"/>
          <w:szCs w:val="22"/>
        </w:rPr>
        <w:t>A</w:t>
      </w:r>
      <w:r w:rsidR="00AC20B5" w:rsidRPr="00B41A3C">
        <w:rPr>
          <w:rFonts w:asciiTheme="minorHAnsi" w:hAnsiTheme="minorHAnsi" w:cstheme="minorHAnsi"/>
          <w:sz w:val="22"/>
          <w:szCs w:val="22"/>
        </w:rPr>
        <w:t>s the opening quot</w:t>
      </w:r>
      <w:r w:rsidR="005728B6" w:rsidRPr="00B41A3C">
        <w:rPr>
          <w:rFonts w:asciiTheme="minorHAnsi" w:hAnsiTheme="minorHAnsi" w:cstheme="minorHAnsi"/>
          <w:sz w:val="22"/>
          <w:szCs w:val="22"/>
        </w:rPr>
        <w:t>ation</w:t>
      </w:r>
      <w:r w:rsidR="00AC20B5" w:rsidRPr="00B41A3C">
        <w:rPr>
          <w:rFonts w:asciiTheme="minorHAnsi" w:hAnsiTheme="minorHAnsi" w:cstheme="minorHAnsi"/>
          <w:sz w:val="22"/>
          <w:szCs w:val="22"/>
        </w:rPr>
        <w:t xml:space="preserve"> of this paper highlights, </w:t>
      </w:r>
      <w:r w:rsidR="00921814" w:rsidRPr="00B41A3C">
        <w:rPr>
          <w:rFonts w:asciiTheme="minorHAnsi" w:hAnsiTheme="minorHAnsi" w:cstheme="minorHAnsi"/>
          <w:sz w:val="22"/>
          <w:szCs w:val="22"/>
        </w:rPr>
        <w:t>soci</w:t>
      </w:r>
      <w:r w:rsidR="00C75605" w:rsidRPr="00B41A3C">
        <w:rPr>
          <w:rFonts w:asciiTheme="minorHAnsi" w:hAnsiTheme="minorHAnsi" w:cstheme="minorHAnsi"/>
          <w:sz w:val="22"/>
          <w:szCs w:val="22"/>
        </w:rPr>
        <w:t>o-political and socio-economic</w:t>
      </w:r>
      <w:r w:rsidR="00921814" w:rsidRPr="00B41A3C">
        <w:rPr>
          <w:rFonts w:asciiTheme="minorHAnsi" w:hAnsiTheme="minorHAnsi" w:cstheme="minorHAnsi"/>
          <w:sz w:val="22"/>
          <w:szCs w:val="22"/>
        </w:rPr>
        <w:t xml:space="preserve"> structures mirror </w:t>
      </w:r>
      <w:r w:rsidR="00AC20B5" w:rsidRPr="00B41A3C">
        <w:rPr>
          <w:rFonts w:asciiTheme="minorHAnsi" w:hAnsiTheme="minorHAnsi" w:cstheme="minorHAnsi"/>
          <w:sz w:val="22"/>
          <w:szCs w:val="22"/>
        </w:rPr>
        <w:t>how the education system functions.</w:t>
      </w:r>
      <w:r w:rsidR="007178EE" w:rsidRPr="00B41A3C">
        <w:rPr>
          <w:rFonts w:asciiTheme="minorHAnsi" w:hAnsiTheme="minorHAnsi" w:cstheme="minorHAnsi"/>
          <w:sz w:val="22"/>
          <w:szCs w:val="22"/>
        </w:rPr>
        <w:t xml:space="preserve"> Th</w:t>
      </w:r>
      <w:r w:rsidR="00C75605" w:rsidRPr="00B41A3C">
        <w:rPr>
          <w:rFonts w:asciiTheme="minorHAnsi" w:hAnsiTheme="minorHAnsi" w:cstheme="minorHAnsi"/>
          <w:sz w:val="22"/>
          <w:szCs w:val="22"/>
        </w:rPr>
        <w:t>ese</w:t>
      </w:r>
      <w:r w:rsidR="007178EE" w:rsidRPr="00B41A3C">
        <w:rPr>
          <w:rFonts w:asciiTheme="minorHAnsi" w:hAnsiTheme="minorHAnsi" w:cstheme="minorHAnsi"/>
          <w:sz w:val="22"/>
          <w:szCs w:val="22"/>
        </w:rPr>
        <w:t xml:space="preserve"> structure</w:t>
      </w:r>
      <w:r w:rsidR="00FC6FDA" w:rsidRPr="00B41A3C">
        <w:rPr>
          <w:rFonts w:asciiTheme="minorHAnsi" w:hAnsiTheme="minorHAnsi" w:cstheme="minorHAnsi"/>
          <w:sz w:val="22"/>
          <w:szCs w:val="22"/>
        </w:rPr>
        <w:t xml:space="preserve">s have </w:t>
      </w:r>
      <w:r w:rsidR="00B93578" w:rsidRPr="00B41A3C">
        <w:rPr>
          <w:rFonts w:asciiTheme="minorHAnsi" w:hAnsiTheme="minorHAnsi" w:cstheme="minorHAnsi"/>
          <w:sz w:val="22"/>
          <w:szCs w:val="22"/>
        </w:rPr>
        <w:t>historically been</w:t>
      </w:r>
      <w:r w:rsidR="00D63A6D" w:rsidRPr="00B41A3C">
        <w:rPr>
          <w:rFonts w:asciiTheme="minorHAnsi" w:hAnsiTheme="minorHAnsi" w:cstheme="minorHAnsi"/>
          <w:sz w:val="22"/>
          <w:szCs w:val="22"/>
        </w:rPr>
        <w:t xml:space="preserve"> determined by those who hold power in society.</w:t>
      </w:r>
      <w:r w:rsidR="00AC20B5" w:rsidRPr="00B41A3C">
        <w:rPr>
          <w:rFonts w:asciiTheme="minorHAnsi" w:hAnsiTheme="minorHAnsi" w:cstheme="minorHAnsi"/>
          <w:sz w:val="22"/>
          <w:szCs w:val="22"/>
        </w:rPr>
        <w:t xml:space="preserve"> OER offer us an opportunity to</w:t>
      </w:r>
      <w:r w:rsidR="00AB75C5" w:rsidRPr="00B41A3C">
        <w:rPr>
          <w:rFonts w:asciiTheme="minorHAnsi" w:hAnsiTheme="minorHAnsi" w:cstheme="minorHAnsi"/>
          <w:sz w:val="22"/>
          <w:szCs w:val="22"/>
        </w:rPr>
        <w:t xml:space="preserve"> </w:t>
      </w:r>
      <w:r w:rsidR="00B93578" w:rsidRPr="00B41A3C">
        <w:rPr>
          <w:rFonts w:asciiTheme="minorHAnsi" w:hAnsiTheme="minorHAnsi" w:cstheme="minorHAnsi"/>
          <w:sz w:val="22"/>
          <w:szCs w:val="22"/>
        </w:rPr>
        <w:t>disrupt</w:t>
      </w:r>
      <w:r w:rsidR="00AB75C5" w:rsidRPr="00B41A3C">
        <w:rPr>
          <w:rFonts w:asciiTheme="minorHAnsi" w:hAnsiTheme="minorHAnsi" w:cstheme="minorHAnsi"/>
          <w:sz w:val="22"/>
          <w:szCs w:val="22"/>
        </w:rPr>
        <w:t xml:space="preserve"> those power dynamics by</w:t>
      </w:r>
      <w:r w:rsidR="00AC20B5" w:rsidRPr="00B41A3C">
        <w:rPr>
          <w:rFonts w:asciiTheme="minorHAnsi" w:hAnsiTheme="minorHAnsi" w:cstheme="minorHAnsi"/>
          <w:sz w:val="22"/>
          <w:szCs w:val="22"/>
        </w:rPr>
        <w:t xml:space="preserve"> reorganis</w:t>
      </w:r>
      <w:r w:rsidR="00AB75C5" w:rsidRPr="00B41A3C">
        <w:rPr>
          <w:rFonts w:asciiTheme="minorHAnsi" w:hAnsiTheme="minorHAnsi" w:cstheme="minorHAnsi"/>
          <w:sz w:val="22"/>
          <w:szCs w:val="22"/>
        </w:rPr>
        <w:t>ing</w:t>
      </w:r>
      <w:r w:rsidR="00AC20B5" w:rsidRPr="00B41A3C">
        <w:rPr>
          <w:rFonts w:asciiTheme="minorHAnsi" w:hAnsiTheme="minorHAnsi" w:cstheme="minorHAnsi"/>
          <w:sz w:val="22"/>
          <w:szCs w:val="22"/>
        </w:rPr>
        <w:t xml:space="preserve"> knowledge creation and dissemination structures, reshaping the education system in ways that prioritise relevance, quality,</w:t>
      </w:r>
      <w:r w:rsidR="00354FAC" w:rsidRPr="00B41A3C">
        <w:rPr>
          <w:rFonts w:asciiTheme="minorHAnsi" w:hAnsiTheme="minorHAnsi" w:cstheme="minorHAnsi"/>
          <w:sz w:val="22"/>
          <w:szCs w:val="22"/>
        </w:rPr>
        <w:t xml:space="preserve"> inclusivity,</w:t>
      </w:r>
      <w:r w:rsidR="00AC20B5" w:rsidRPr="00B41A3C">
        <w:rPr>
          <w:rFonts w:asciiTheme="minorHAnsi" w:hAnsiTheme="minorHAnsi" w:cstheme="minorHAnsi"/>
          <w:sz w:val="22"/>
          <w:szCs w:val="22"/>
        </w:rPr>
        <w:t xml:space="preserve"> and access.</w:t>
      </w:r>
      <w:r w:rsidR="00E85BAB" w:rsidRPr="00B41A3C">
        <w:rPr>
          <w:rStyle w:val="FootnoteReference"/>
          <w:rFonts w:asciiTheme="minorHAnsi" w:hAnsiTheme="minorHAnsi" w:cstheme="minorHAnsi"/>
          <w:sz w:val="22"/>
          <w:szCs w:val="22"/>
        </w:rPr>
        <w:footnoteReference w:id="7"/>
      </w:r>
      <w:r w:rsidR="00AC20B5" w:rsidRPr="00B41A3C">
        <w:rPr>
          <w:rFonts w:asciiTheme="minorHAnsi" w:hAnsiTheme="minorHAnsi" w:cstheme="minorHAnsi"/>
          <w:sz w:val="22"/>
          <w:szCs w:val="22"/>
        </w:rPr>
        <w:t xml:space="preserve"> </w:t>
      </w:r>
      <w:r w:rsidR="005728B6" w:rsidRPr="00B41A3C">
        <w:rPr>
          <w:rFonts w:asciiTheme="minorHAnsi" w:hAnsiTheme="minorHAnsi" w:cstheme="minorHAnsi"/>
          <w:sz w:val="22"/>
          <w:szCs w:val="22"/>
        </w:rPr>
        <w:t>T</w:t>
      </w:r>
      <w:r w:rsidR="00AC20B5" w:rsidRPr="00B41A3C">
        <w:rPr>
          <w:rFonts w:asciiTheme="minorHAnsi" w:hAnsiTheme="minorHAnsi" w:cstheme="minorHAnsi"/>
          <w:sz w:val="22"/>
          <w:szCs w:val="22"/>
        </w:rPr>
        <w:t xml:space="preserve">o effectively harness the </w:t>
      </w:r>
      <w:r w:rsidR="00354FAC" w:rsidRPr="00B41A3C">
        <w:rPr>
          <w:rFonts w:asciiTheme="minorHAnsi" w:hAnsiTheme="minorHAnsi" w:cstheme="minorHAnsi"/>
          <w:sz w:val="22"/>
          <w:szCs w:val="22"/>
        </w:rPr>
        <w:t>potential</w:t>
      </w:r>
      <w:r w:rsidR="00AC20B5" w:rsidRPr="00B41A3C">
        <w:rPr>
          <w:rFonts w:asciiTheme="minorHAnsi" w:hAnsiTheme="minorHAnsi" w:cstheme="minorHAnsi"/>
          <w:sz w:val="22"/>
          <w:szCs w:val="22"/>
        </w:rPr>
        <w:t xml:space="preserve"> of OER, </w:t>
      </w:r>
      <w:r w:rsidR="005728B6" w:rsidRPr="00B41A3C">
        <w:rPr>
          <w:rFonts w:asciiTheme="minorHAnsi" w:hAnsiTheme="minorHAnsi" w:cstheme="minorHAnsi"/>
          <w:sz w:val="22"/>
          <w:szCs w:val="22"/>
        </w:rPr>
        <w:t xml:space="preserve">however, </w:t>
      </w:r>
      <w:r w:rsidR="00AC20B5" w:rsidRPr="00B41A3C">
        <w:rPr>
          <w:rFonts w:asciiTheme="minorHAnsi" w:hAnsiTheme="minorHAnsi" w:cstheme="minorHAnsi"/>
          <w:sz w:val="22"/>
          <w:szCs w:val="22"/>
        </w:rPr>
        <w:t xml:space="preserve">we need to interrogate the role that </w:t>
      </w:r>
      <w:r w:rsidR="008A21C1" w:rsidRPr="00B41A3C">
        <w:rPr>
          <w:rFonts w:asciiTheme="minorHAnsi" w:hAnsiTheme="minorHAnsi" w:cstheme="minorHAnsi"/>
          <w:sz w:val="22"/>
          <w:szCs w:val="22"/>
        </w:rPr>
        <w:t xml:space="preserve">national </w:t>
      </w:r>
      <w:r w:rsidR="00AC20B5" w:rsidRPr="00B41A3C">
        <w:rPr>
          <w:rFonts w:asciiTheme="minorHAnsi" w:hAnsiTheme="minorHAnsi" w:cstheme="minorHAnsi"/>
          <w:sz w:val="22"/>
          <w:szCs w:val="22"/>
        </w:rPr>
        <w:t>OER policy plays in promoting the use and implementation of OER and its initiatives.</w:t>
      </w:r>
    </w:p>
    <w:p w14:paraId="2CC36F66" w14:textId="77777777" w:rsidR="00AC20B5" w:rsidRPr="00B41A3C" w:rsidRDefault="00AC20B5" w:rsidP="00AC20B5">
      <w:pPr>
        <w:rPr>
          <w:rFonts w:asciiTheme="minorHAnsi" w:hAnsiTheme="minorHAnsi" w:cstheme="minorHAnsi"/>
          <w:sz w:val="22"/>
          <w:szCs w:val="22"/>
        </w:rPr>
      </w:pPr>
    </w:p>
    <w:p w14:paraId="60956A0E" w14:textId="403B72E8" w:rsidR="00AC20B5" w:rsidRPr="00B41A3C" w:rsidRDefault="00AC20B5" w:rsidP="00AC20B5">
      <w:pPr>
        <w:rPr>
          <w:rFonts w:asciiTheme="minorHAnsi" w:hAnsiTheme="minorHAnsi" w:cstheme="minorHAnsi"/>
          <w:sz w:val="22"/>
          <w:szCs w:val="22"/>
        </w:rPr>
      </w:pPr>
      <w:r w:rsidRPr="00B41A3C">
        <w:rPr>
          <w:rFonts w:asciiTheme="minorHAnsi" w:hAnsiTheme="minorHAnsi" w:cstheme="minorHAnsi"/>
          <w:sz w:val="22"/>
          <w:szCs w:val="22"/>
        </w:rPr>
        <w:t xml:space="preserve">As UNESCO’s recently published </w:t>
      </w:r>
      <w:r w:rsidRPr="00B41A3C">
        <w:rPr>
          <w:rFonts w:asciiTheme="minorHAnsi" w:hAnsiTheme="minorHAnsi" w:cstheme="minorHAnsi"/>
          <w:i/>
          <w:iCs/>
          <w:sz w:val="22"/>
          <w:szCs w:val="22"/>
        </w:rPr>
        <w:t>Guidelines for OER Policy Development</w:t>
      </w:r>
      <w:r w:rsidRPr="00B41A3C">
        <w:rPr>
          <w:rFonts w:asciiTheme="minorHAnsi" w:hAnsiTheme="minorHAnsi" w:cstheme="minorHAnsi"/>
          <w:sz w:val="22"/>
          <w:szCs w:val="22"/>
        </w:rPr>
        <w:t xml:space="preserve"> note:</w:t>
      </w:r>
    </w:p>
    <w:p w14:paraId="5F12784C" w14:textId="77777777" w:rsidR="00AC20B5" w:rsidRPr="004717BF" w:rsidRDefault="00AC20B5" w:rsidP="004247EB">
      <w:pPr>
        <w:pStyle w:val="BodyTextIndent"/>
        <w:rPr>
          <w:rFonts w:ascii="Calibri" w:hAnsi="Calibri" w:cs="Calibri"/>
        </w:rPr>
      </w:pPr>
      <w:r w:rsidRPr="004717BF">
        <w:rPr>
          <w:rFonts w:ascii="Calibri" w:hAnsi="Calibri" w:cs="Calibri"/>
        </w:rPr>
        <w:t>If OER are to contribute to SDG 4, they must be mainstreamed in long-term national or institutional strategies, preferably along the entire spectrum of education – primary, secondary and tertiary as well as non-formal learning and lifelong learning.</w:t>
      </w:r>
      <w:r w:rsidRPr="004717BF">
        <w:rPr>
          <w:rFonts w:ascii="Calibri" w:hAnsi="Calibri" w:cs="Calibri"/>
          <w:vertAlign w:val="superscript"/>
        </w:rPr>
        <w:footnoteReference w:id="8"/>
      </w:r>
    </w:p>
    <w:p w14:paraId="629DD3F3" w14:textId="77777777" w:rsidR="00AC20B5" w:rsidRPr="00AC20B5" w:rsidRDefault="00AC20B5" w:rsidP="00AC20B5"/>
    <w:p w14:paraId="5BD8F109" w14:textId="3DFC8686" w:rsidR="00AC20B5" w:rsidRPr="00B41A3C" w:rsidRDefault="00AC20B5" w:rsidP="00AC20B5">
      <w:pPr>
        <w:rPr>
          <w:rFonts w:asciiTheme="minorHAnsi" w:hAnsiTheme="minorHAnsi" w:cstheme="minorHAnsi"/>
          <w:sz w:val="22"/>
          <w:szCs w:val="22"/>
        </w:rPr>
      </w:pPr>
      <w:r w:rsidRPr="00B41A3C">
        <w:rPr>
          <w:rFonts w:asciiTheme="minorHAnsi" w:hAnsiTheme="minorHAnsi" w:cstheme="minorHAnsi"/>
          <w:sz w:val="22"/>
          <w:szCs w:val="22"/>
        </w:rPr>
        <w:t xml:space="preserve">The </w:t>
      </w:r>
      <w:r w:rsidR="004C3D9E" w:rsidRPr="00B41A3C">
        <w:rPr>
          <w:rFonts w:asciiTheme="minorHAnsi" w:hAnsiTheme="minorHAnsi" w:cstheme="minorHAnsi"/>
          <w:sz w:val="22"/>
          <w:szCs w:val="22"/>
        </w:rPr>
        <w:t>G</w:t>
      </w:r>
      <w:r w:rsidRPr="00B41A3C">
        <w:rPr>
          <w:rFonts w:asciiTheme="minorHAnsi" w:hAnsiTheme="minorHAnsi" w:cstheme="minorHAnsi"/>
          <w:sz w:val="22"/>
          <w:szCs w:val="22"/>
        </w:rPr>
        <w:t>uidelines go on to list core pillars of a successful OER policy, including a new regulatory framework for open licences and inclusive access; quality assurance mechanisms for user generated OER; universally accessible OER repositories; sustainable business models for producing and sharing OER; and continuous training and capacity building for teachers on the pedagogical use of OER. Equally important is research on OER to ensure evidence-based policy planning and adjustment.</w:t>
      </w:r>
      <w:r w:rsidRPr="00B41A3C">
        <w:rPr>
          <w:rFonts w:asciiTheme="minorHAnsi" w:hAnsiTheme="minorHAnsi" w:cstheme="minorHAnsi"/>
          <w:sz w:val="22"/>
          <w:szCs w:val="22"/>
          <w:vertAlign w:val="superscript"/>
        </w:rPr>
        <w:footnoteReference w:id="9"/>
      </w:r>
    </w:p>
    <w:p w14:paraId="2CA3C55B" w14:textId="77777777" w:rsidR="00AC20B5" w:rsidRPr="00B41A3C" w:rsidRDefault="00AC20B5" w:rsidP="00AC20B5">
      <w:pPr>
        <w:rPr>
          <w:rFonts w:asciiTheme="minorHAnsi" w:hAnsiTheme="minorHAnsi" w:cstheme="minorHAnsi"/>
          <w:sz w:val="22"/>
          <w:szCs w:val="22"/>
        </w:rPr>
      </w:pPr>
    </w:p>
    <w:p w14:paraId="21D6FACB" w14:textId="44CD1D83" w:rsidR="00AC20B5" w:rsidRPr="00B41A3C" w:rsidRDefault="0087757F" w:rsidP="00AC20B5">
      <w:pPr>
        <w:rPr>
          <w:rFonts w:asciiTheme="minorHAnsi" w:hAnsiTheme="minorHAnsi" w:cstheme="minorHAnsi"/>
          <w:sz w:val="22"/>
          <w:szCs w:val="22"/>
        </w:rPr>
      </w:pPr>
      <w:r>
        <w:rPr>
          <w:rFonts w:asciiTheme="minorHAnsi" w:hAnsiTheme="minorHAnsi" w:cstheme="minorHAnsi"/>
          <w:sz w:val="22"/>
          <w:szCs w:val="22"/>
        </w:rPr>
        <w:t>T</w:t>
      </w:r>
      <w:r w:rsidR="00AC20B5" w:rsidRPr="00B41A3C">
        <w:rPr>
          <w:rFonts w:asciiTheme="minorHAnsi" w:hAnsiTheme="minorHAnsi" w:cstheme="minorHAnsi"/>
          <w:sz w:val="22"/>
          <w:szCs w:val="22"/>
        </w:rPr>
        <w:t xml:space="preserve">his research aimed to strengthen </w:t>
      </w:r>
      <w:r w:rsidR="009F0BD4" w:rsidRPr="00B41A3C">
        <w:rPr>
          <w:rFonts w:asciiTheme="minorHAnsi" w:hAnsiTheme="minorHAnsi" w:cstheme="minorHAnsi"/>
          <w:sz w:val="22"/>
          <w:szCs w:val="22"/>
        </w:rPr>
        <w:t xml:space="preserve">our </w:t>
      </w:r>
      <w:r w:rsidR="00AC20B5" w:rsidRPr="00B41A3C">
        <w:rPr>
          <w:rFonts w:asciiTheme="minorHAnsi" w:hAnsiTheme="minorHAnsi" w:cstheme="minorHAnsi"/>
          <w:sz w:val="22"/>
          <w:szCs w:val="22"/>
        </w:rPr>
        <w:t xml:space="preserve">understanding of the most effective strategies and approaches to create government policy and regulatory environments that facilitate implementation of UNESCO’s </w:t>
      </w:r>
      <w:r w:rsidR="00AC20B5" w:rsidRPr="00B41A3C">
        <w:rPr>
          <w:rFonts w:asciiTheme="minorHAnsi" w:hAnsiTheme="minorHAnsi" w:cstheme="minorHAnsi"/>
          <w:i/>
          <w:iCs/>
          <w:sz w:val="22"/>
          <w:szCs w:val="22"/>
        </w:rPr>
        <w:t>Recommendation</w:t>
      </w:r>
      <w:r w:rsidR="008C36EC" w:rsidRPr="00B41A3C">
        <w:rPr>
          <w:rFonts w:asciiTheme="minorHAnsi" w:hAnsiTheme="minorHAnsi" w:cstheme="minorHAnsi"/>
          <w:i/>
          <w:iCs/>
          <w:sz w:val="22"/>
          <w:szCs w:val="22"/>
        </w:rPr>
        <w:t xml:space="preserve"> on OER</w:t>
      </w:r>
      <w:r>
        <w:rPr>
          <w:rFonts w:asciiTheme="minorHAnsi" w:hAnsiTheme="minorHAnsi" w:cstheme="minorHAnsi"/>
          <w:sz w:val="22"/>
          <w:szCs w:val="22"/>
        </w:rPr>
        <w:t xml:space="preserve"> and OER more generally</w:t>
      </w:r>
      <w:r w:rsidR="00AC20B5" w:rsidRPr="00B41A3C">
        <w:rPr>
          <w:rFonts w:asciiTheme="minorHAnsi" w:hAnsiTheme="minorHAnsi" w:cstheme="minorHAnsi"/>
          <w:sz w:val="22"/>
          <w:szCs w:val="22"/>
        </w:rPr>
        <w:t>. One of the action areas of the Recommendation is developing supportive policy:</w:t>
      </w:r>
    </w:p>
    <w:p w14:paraId="4F600334" w14:textId="3C9712C7" w:rsidR="00AC20B5" w:rsidRPr="004717BF" w:rsidRDefault="00AC20B5" w:rsidP="004247EB">
      <w:pPr>
        <w:pStyle w:val="BodyTextIndent"/>
        <w:rPr>
          <w:rFonts w:asciiTheme="minorHAnsi" w:hAnsiTheme="minorHAnsi" w:cstheme="minorHAnsi"/>
        </w:rPr>
      </w:pPr>
      <w:r w:rsidRPr="004717BF">
        <w:rPr>
          <w:rFonts w:asciiTheme="minorHAnsi" w:hAnsiTheme="minorHAnsi" w:cstheme="minorHAnsi"/>
        </w:rPr>
        <w:t>Encouraging governments, and education authorities and institutions to adopt regulatory frameworks to support open licensing of publicly funded educational and research materials, develop strategies to enable the use and adaptation of OER in support of high quality, inclusive education and lifelong learning for all, supported by relevant research in the area.</w:t>
      </w:r>
      <w:r w:rsidR="00631520" w:rsidRPr="004717BF">
        <w:rPr>
          <w:rStyle w:val="FootnoteReference"/>
          <w:rFonts w:asciiTheme="minorHAnsi" w:hAnsiTheme="minorHAnsi" w:cstheme="minorHAnsi"/>
        </w:rPr>
        <w:footnoteReference w:id="10"/>
      </w:r>
    </w:p>
    <w:p w14:paraId="3167CA58" w14:textId="77777777" w:rsidR="00AC20B5" w:rsidRPr="00AC20B5" w:rsidRDefault="00AC20B5" w:rsidP="00AC20B5"/>
    <w:p w14:paraId="75CA4D62" w14:textId="289F0D88" w:rsidR="00AC20B5" w:rsidRPr="00B41A3C" w:rsidRDefault="00AC20B5" w:rsidP="00AC20B5">
      <w:pPr>
        <w:rPr>
          <w:rFonts w:asciiTheme="minorHAnsi" w:hAnsiTheme="minorHAnsi" w:cstheme="minorHAnsi"/>
          <w:sz w:val="22"/>
          <w:szCs w:val="22"/>
        </w:rPr>
      </w:pPr>
      <w:r w:rsidRPr="00B41A3C">
        <w:rPr>
          <w:rFonts w:asciiTheme="minorHAnsi" w:hAnsiTheme="minorHAnsi" w:cstheme="minorHAnsi"/>
          <w:sz w:val="22"/>
          <w:szCs w:val="22"/>
        </w:rPr>
        <w:t xml:space="preserve">Other documents like the </w:t>
      </w:r>
      <w:r w:rsidRPr="00B41A3C">
        <w:rPr>
          <w:rFonts w:asciiTheme="minorHAnsi" w:hAnsiTheme="minorHAnsi" w:cstheme="minorHAnsi"/>
          <w:i/>
          <w:iCs/>
          <w:sz w:val="22"/>
          <w:szCs w:val="22"/>
        </w:rPr>
        <w:t xml:space="preserve">Ljubljana </w:t>
      </w:r>
      <w:r w:rsidR="009834CB" w:rsidRPr="00B41A3C">
        <w:rPr>
          <w:rFonts w:asciiTheme="minorHAnsi" w:hAnsiTheme="minorHAnsi" w:cstheme="minorHAnsi"/>
          <w:i/>
          <w:iCs/>
          <w:sz w:val="22"/>
          <w:szCs w:val="22"/>
        </w:rPr>
        <w:t xml:space="preserve">OER </w:t>
      </w:r>
      <w:r w:rsidRPr="00B41A3C">
        <w:rPr>
          <w:rFonts w:asciiTheme="minorHAnsi" w:hAnsiTheme="minorHAnsi" w:cstheme="minorHAnsi"/>
          <w:i/>
          <w:iCs/>
          <w:sz w:val="22"/>
          <w:szCs w:val="22"/>
        </w:rPr>
        <w:t>Action Plan</w:t>
      </w:r>
      <w:r w:rsidRPr="00B41A3C">
        <w:rPr>
          <w:rFonts w:asciiTheme="minorHAnsi" w:hAnsiTheme="minorHAnsi" w:cstheme="minorHAnsi"/>
          <w:sz w:val="22"/>
          <w:szCs w:val="22"/>
        </w:rPr>
        <w:t>, drafted in 2017</w:t>
      </w:r>
      <w:r w:rsidR="00612D32" w:rsidRPr="00B41A3C">
        <w:rPr>
          <w:rFonts w:asciiTheme="minorHAnsi" w:hAnsiTheme="minorHAnsi" w:cstheme="minorHAnsi"/>
          <w:sz w:val="22"/>
          <w:szCs w:val="22"/>
        </w:rPr>
        <w:t xml:space="preserve"> at the second World OER Congress</w:t>
      </w:r>
      <w:r w:rsidRPr="00B41A3C">
        <w:rPr>
          <w:rFonts w:asciiTheme="minorHAnsi" w:hAnsiTheme="minorHAnsi" w:cstheme="minorHAnsi"/>
          <w:sz w:val="22"/>
          <w:szCs w:val="22"/>
        </w:rPr>
        <w:t>, highlight the importance of good policy for OER, noting that to mainstream OER, it is crucial to develop, adopt, implement, and carry out advocacy for supportive and effective OER practices.</w:t>
      </w:r>
      <w:r w:rsidRPr="00B41A3C">
        <w:rPr>
          <w:rFonts w:asciiTheme="minorHAnsi" w:hAnsiTheme="minorHAnsi" w:cstheme="minorHAnsi"/>
          <w:sz w:val="22"/>
          <w:szCs w:val="22"/>
          <w:vertAlign w:val="superscript"/>
        </w:rPr>
        <w:footnoteReference w:id="11"/>
      </w:r>
      <w:r w:rsidRPr="00B41A3C">
        <w:rPr>
          <w:rFonts w:asciiTheme="minorHAnsi" w:hAnsiTheme="minorHAnsi" w:cstheme="minorHAnsi"/>
          <w:sz w:val="22"/>
          <w:szCs w:val="22"/>
        </w:rPr>
        <w:t xml:space="preserve"> </w:t>
      </w:r>
      <w:r w:rsidR="000069F2" w:rsidRPr="00B41A3C">
        <w:rPr>
          <w:rFonts w:asciiTheme="minorHAnsi" w:hAnsiTheme="minorHAnsi" w:cstheme="minorHAnsi"/>
          <w:sz w:val="22"/>
          <w:szCs w:val="22"/>
        </w:rPr>
        <w:t>This paper seeks</w:t>
      </w:r>
      <w:r w:rsidR="0087757F">
        <w:rPr>
          <w:rFonts w:asciiTheme="minorHAnsi" w:hAnsiTheme="minorHAnsi" w:cstheme="minorHAnsi"/>
          <w:sz w:val="22"/>
          <w:szCs w:val="22"/>
        </w:rPr>
        <w:t xml:space="preserve"> </w:t>
      </w:r>
      <w:r w:rsidR="000069F2" w:rsidRPr="00B41A3C">
        <w:rPr>
          <w:rFonts w:asciiTheme="minorHAnsi" w:hAnsiTheme="minorHAnsi" w:cstheme="minorHAnsi"/>
          <w:sz w:val="22"/>
          <w:szCs w:val="22"/>
        </w:rPr>
        <w:t xml:space="preserve">to interrogate </w:t>
      </w:r>
      <w:r w:rsidRPr="00B41A3C">
        <w:rPr>
          <w:rFonts w:asciiTheme="minorHAnsi" w:hAnsiTheme="minorHAnsi" w:cstheme="minorHAnsi"/>
          <w:sz w:val="22"/>
          <w:szCs w:val="22"/>
        </w:rPr>
        <w:t>a key requirement that is</w:t>
      </w:r>
      <w:r w:rsidR="00DE755A" w:rsidRPr="00B41A3C">
        <w:rPr>
          <w:rFonts w:asciiTheme="minorHAnsi" w:hAnsiTheme="minorHAnsi" w:cstheme="minorHAnsi"/>
          <w:sz w:val="22"/>
          <w:szCs w:val="22"/>
        </w:rPr>
        <w:t xml:space="preserve"> often</w:t>
      </w:r>
      <w:r w:rsidRPr="00B41A3C">
        <w:rPr>
          <w:rFonts w:asciiTheme="minorHAnsi" w:hAnsiTheme="minorHAnsi" w:cstheme="minorHAnsi"/>
          <w:sz w:val="22"/>
          <w:szCs w:val="22"/>
        </w:rPr>
        <w:t xml:space="preserve"> left unstated in such documents.</w:t>
      </w:r>
    </w:p>
    <w:p w14:paraId="6D07AA60" w14:textId="77777777" w:rsidR="00AC20B5" w:rsidRPr="00B41A3C" w:rsidRDefault="00AC20B5" w:rsidP="00AC20B5">
      <w:pPr>
        <w:rPr>
          <w:rFonts w:asciiTheme="minorHAnsi" w:hAnsiTheme="minorHAnsi" w:cstheme="minorHAnsi"/>
          <w:sz w:val="22"/>
          <w:szCs w:val="22"/>
        </w:rPr>
      </w:pPr>
    </w:p>
    <w:p w14:paraId="5A2015CA" w14:textId="73AB283E" w:rsidR="00AC20B5" w:rsidRPr="00B41A3C" w:rsidRDefault="00AC20B5" w:rsidP="00AC20B5">
      <w:pPr>
        <w:rPr>
          <w:rFonts w:asciiTheme="minorHAnsi" w:hAnsiTheme="minorHAnsi" w:cstheme="minorHAnsi"/>
          <w:sz w:val="22"/>
          <w:szCs w:val="22"/>
        </w:rPr>
      </w:pPr>
      <w:r w:rsidRPr="00B41A3C">
        <w:rPr>
          <w:rFonts w:asciiTheme="minorHAnsi" w:hAnsiTheme="minorHAnsi" w:cstheme="minorHAnsi"/>
          <w:sz w:val="22"/>
          <w:szCs w:val="22"/>
        </w:rPr>
        <w:t xml:space="preserve">OER policy </w:t>
      </w:r>
      <w:r w:rsidR="00833C13" w:rsidRPr="00B41A3C">
        <w:rPr>
          <w:rFonts w:asciiTheme="minorHAnsi" w:hAnsiTheme="minorHAnsi" w:cstheme="minorHAnsi"/>
          <w:sz w:val="22"/>
          <w:szCs w:val="22"/>
        </w:rPr>
        <w:t xml:space="preserve">should not </w:t>
      </w:r>
      <w:r w:rsidRPr="00B41A3C">
        <w:rPr>
          <w:rFonts w:asciiTheme="minorHAnsi" w:hAnsiTheme="minorHAnsi" w:cstheme="minorHAnsi"/>
          <w:sz w:val="22"/>
          <w:szCs w:val="22"/>
        </w:rPr>
        <w:t>be developed or implemented in isolation from a country’s broader educational goals. Creating a flourishing OER ecosystem depends on OER policy provisions that are integrated into mainstream government policy commitments and strategic goals</w:t>
      </w:r>
      <w:r w:rsidR="00CB5DF0">
        <w:rPr>
          <w:rFonts w:asciiTheme="minorHAnsi" w:hAnsiTheme="minorHAnsi" w:cstheme="minorHAnsi"/>
          <w:sz w:val="22"/>
          <w:szCs w:val="22"/>
        </w:rPr>
        <w:t>, such as on intellectual property and licences; materials development and quality assurance</w:t>
      </w:r>
      <w:r w:rsidR="00213D68">
        <w:rPr>
          <w:rFonts w:asciiTheme="minorHAnsi" w:hAnsiTheme="minorHAnsi" w:cstheme="minorHAnsi"/>
          <w:sz w:val="22"/>
          <w:szCs w:val="22"/>
        </w:rPr>
        <w:t>;</w:t>
      </w:r>
      <w:r w:rsidR="00CB5DF0">
        <w:rPr>
          <w:rFonts w:asciiTheme="minorHAnsi" w:hAnsiTheme="minorHAnsi" w:cstheme="minorHAnsi"/>
          <w:sz w:val="22"/>
          <w:szCs w:val="22"/>
        </w:rPr>
        <w:t xml:space="preserve"> human-resource requirements</w:t>
      </w:r>
      <w:r w:rsidR="00213D68">
        <w:rPr>
          <w:rFonts w:asciiTheme="minorHAnsi" w:hAnsiTheme="minorHAnsi" w:cstheme="minorHAnsi"/>
          <w:sz w:val="22"/>
          <w:szCs w:val="22"/>
        </w:rPr>
        <w:t>;</w:t>
      </w:r>
      <w:r w:rsidR="00CB5DF0">
        <w:rPr>
          <w:rFonts w:asciiTheme="minorHAnsi" w:hAnsiTheme="minorHAnsi" w:cstheme="minorHAnsi"/>
          <w:sz w:val="22"/>
          <w:szCs w:val="22"/>
        </w:rPr>
        <w:t xml:space="preserve"> and information and communications (ICT) requirements and infrastructure</w:t>
      </w:r>
      <w:r w:rsidRPr="00B41A3C">
        <w:rPr>
          <w:rFonts w:asciiTheme="minorHAnsi" w:hAnsiTheme="minorHAnsi" w:cstheme="minorHAnsi"/>
          <w:sz w:val="22"/>
          <w:szCs w:val="22"/>
        </w:rPr>
        <w:t>. Until OER policy commitments are directly connected to a requirement for the attainment of national level educational policy outcomes, they are unlikely to be impactful or sustainable.</w:t>
      </w:r>
    </w:p>
    <w:p w14:paraId="1BF0DC66" w14:textId="77777777" w:rsidR="00AC20B5" w:rsidRPr="00B41A3C" w:rsidRDefault="00AC20B5" w:rsidP="00AC20B5">
      <w:pPr>
        <w:rPr>
          <w:rFonts w:asciiTheme="minorHAnsi" w:hAnsiTheme="minorHAnsi" w:cstheme="minorHAnsi"/>
          <w:sz w:val="22"/>
          <w:szCs w:val="22"/>
        </w:rPr>
      </w:pPr>
    </w:p>
    <w:p w14:paraId="5B6FEDAE" w14:textId="66E4BBB8" w:rsidR="00DE755A" w:rsidRDefault="00AC20B5" w:rsidP="00AC20B5">
      <w:pPr>
        <w:rPr>
          <w:rFonts w:asciiTheme="minorHAnsi" w:hAnsiTheme="minorHAnsi" w:cstheme="minorHAnsi"/>
          <w:sz w:val="22"/>
          <w:szCs w:val="22"/>
        </w:rPr>
      </w:pPr>
      <w:r w:rsidRPr="00B41A3C">
        <w:rPr>
          <w:rFonts w:asciiTheme="minorHAnsi" w:hAnsiTheme="minorHAnsi" w:cstheme="minorHAnsi"/>
          <w:sz w:val="22"/>
          <w:szCs w:val="22"/>
        </w:rPr>
        <w:t>For these purposes, a national policy is defined as a statement containing principles and a broad course of action adopted by the national government in pursuit of a specific objective. It is used to guide decision making towards achieving a stated outcome and usually outlines politically relevant challenges and/or targets that it will address.</w:t>
      </w:r>
      <w:r w:rsidRPr="00B41A3C">
        <w:rPr>
          <w:rFonts w:asciiTheme="minorHAnsi" w:hAnsiTheme="minorHAnsi" w:cstheme="minorHAnsi"/>
          <w:sz w:val="22"/>
          <w:szCs w:val="22"/>
          <w:vertAlign w:val="superscript"/>
        </w:rPr>
        <w:footnoteReference w:id="12"/>
      </w:r>
      <w:r w:rsidRPr="00B41A3C">
        <w:rPr>
          <w:rFonts w:asciiTheme="minorHAnsi" w:hAnsiTheme="minorHAnsi" w:cstheme="minorHAnsi"/>
          <w:sz w:val="22"/>
          <w:szCs w:val="22"/>
        </w:rPr>
        <w:t>,</w:t>
      </w:r>
      <w:r w:rsidRPr="00B41A3C">
        <w:rPr>
          <w:rFonts w:asciiTheme="minorHAnsi" w:hAnsiTheme="minorHAnsi" w:cstheme="minorHAnsi"/>
          <w:sz w:val="22"/>
          <w:szCs w:val="22"/>
          <w:vertAlign w:val="superscript"/>
        </w:rPr>
        <w:footnoteReference w:id="13"/>
      </w:r>
    </w:p>
    <w:p w14:paraId="70026904" w14:textId="30E7A7B3" w:rsidR="0043595F" w:rsidRDefault="0043595F" w:rsidP="00AC20B5">
      <w:pPr>
        <w:rPr>
          <w:rFonts w:asciiTheme="minorHAnsi" w:hAnsiTheme="minorHAnsi" w:cstheme="minorHAnsi"/>
          <w:sz w:val="22"/>
          <w:szCs w:val="22"/>
        </w:rPr>
      </w:pPr>
    </w:p>
    <w:p w14:paraId="421959F7" w14:textId="31078412" w:rsidR="0043595F" w:rsidRPr="00B41A3C" w:rsidRDefault="0043595F" w:rsidP="00AC20B5">
      <w:pPr>
        <w:rPr>
          <w:rFonts w:asciiTheme="minorHAnsi" w:hAnsiTheme="minorHAnsi" w:cstheme="minorHAnsi"/>
          <w:sz w:val="22"/>
          <w:szCs w:val="22"/>
        </w:rPr>
      </w:pPr>
      <w:r>
        <w:rPr>
          <w:rFonts w:asciiTheme="minorHAnsi" w:hAnsiTheme="minorHAnsi" w:cstheme="minorHAnsi"/>
          <w:sz w:val="22"/>
          <w:szCs w:val="22"/>
        </w:rPr>
        <w:t>As the reader will note, we were only able to identify a handful of OER policies that meet the criteria we enumerate in the next section.  These criteria were selected as the basic conditions necessary for policy planning, drafting, and implementation.  Despite these disappointing results, we believe that our research is important because it points to various areas that must be strengthened.  It is possible that UNESCO</w:t>
      </w:r>
      <w:r w:rsidR="00E84674">
        <w:rPr>
          <w:rFonts w:asciiTheme="minorHAnsi" w:hAnsiTheme="minorHAnsi" w:cstheme="minorHAnsi"/>
          <w:sz w:val="22"/>
          <w:szCs w:val="22"/>
        </w:rPr>
        <w:t>’s</w:t>
      </w:r>
      <w:r>
        <w:rPr>
          <w:rFonts w:asciiTheme="minorHAnsi" w:hAnsiTheme="minorHAnsi" w:cstheme="minorHAnsi"/>
          <w:sz w:val="22"/>
          <w:szCs w:val="22"/>
        </w:rPr>
        <w:t xml:space="preserve"> research on policy and capacity building and the</w:t>
      </w:r>
      <w:r w:rsidR="00E84674">
        <w:rPr>
          <w:rFonts w:asciiTheme="minorHAnsi" w:hAnsiTheme="minorHAnsi" w:cstheme="minorHAnsi"/>
          <w:sz w:val="22"/>
          <w:szCs w:val="22"/>
        </w:rPr>
        <w:t xml:space="preserve"> responses to the</w:t>
      </w:r>
      <w:r>
        <w:rPr>
          <w:rFonts w:asciiTheme="minorHAnsi" w:hAnsiTheme="minorHAnsi" w:cstheme="minorHAnsi"/>
          <w:sz w:val="22"/>
          <w:szCs w:val="22"/>
        </w:rPr>
        <w:t xml:space="preserve"> annual questionnaires that each country will submit will further broaden the number of</w:t>
      </w:r>
      <w:r w:rsidR="006E2095">
        <w:rPr>
          <w:rFonts w:asciiTheme="minorHAnsi" w:hAnsiTheme="minorHAnsi" w:cstheme="minorHAnsi"/>
          <w:sz w:val="22"/>
          <w:szCs w:val="22"/>
        </w:rPr>
        <w:t xml:space="preserve"> such</w:t>
      </w:r>
      <w:r>
        <w:rPr>
          <w:rFonts w:asciiTheme="minorHAnsi" w:hAnsiTheme="minorHAnsi" w:cstheme="minorHAnsi"/>
          <w:sz w:val="22"/>
          <w:szCs w:val="22"/>
        </w:rPr>
        <w:t xml:space="preserve"> policies.</w:t>
      </w:r>
      <w:r>
        <w:rPr>
          <w:rStyle w:val="FootnoteReference"/>
          <w:rFonts w:asciiTheme="minorHAnsi" w:hAnsiTheme="minorHAnsi" w:cstheme="minorHAnsi"/>
          <w:sz w:val="22"/>
          <w:szCs w:val="22"/>
        </w:rPr>
        <w:footnoteReference w:id="14"/>
      </w:r>
    </w:p>
    <w:p w14:paraId="02B81585" w14:textId="3693B412" w:rsidR="00AC20B5" w:rsidRPr="004717BF" w:rsidRDefault="00AC20B5" w:rsidP="00DE755A">
      <w:pPr>
        <w:pStyle w:val="Heading1"/>
        <w:rPr>
          <w:rFonts w:ascii="Calibri" w:hAnsi="Calibri" w:cs="Calibri"/>
        </w:rPr>
      </w:pPr>
      <w:bookmarkStart w:id="7" w:name="_Toc127775462"/>
      <w:r w:rsidRPr="004717BF">
        <w:rPr>
          <w:rFonts w:ascii="Calibri" w:hAnsi="Calibri" w:cs="Calibri"/>
        </w:rPr>
        <w:lastRenderedPageBreak/>
        <w:t>Methodology</w:t>
      </w:r>
      <w:bookmarkEnd w:id="7"/>
    </w:p>
    <w:p w14:paraId="6B1E50F4" w14:textId="2CBE559D" w:rsidR="00AC20B5" w:rsidRPr="00B41A3C" w:rsidRDefault="00AC20B5" w:rsidP="00AC20B5">
      <w:pPr>
        <w:rPr>
          <w:rFonts w:asciiTheme="minorHAnsi" w:hAnsiTheme="minorHAnsi" w:cstheme="minorHAnsi"/>
          <w:sz w:val="22"/>
          <w:szCs w:val="22"/>
        </w:rPr>
      </w:pPr>
      <w:r w:rsidRPr="00B41A3C">
        <w:rPr>
          <w:rFonts w:asciiTheme="minorHAnsi" w:hAnsiTheme="minorHAnsi" w:cstheme="minorHAnsi"/>
          <w:sz w:val="22"/>
          <w:szCs w:val="22"/>
        </w:rPr>
        <w:t>We set out to understand the effectiveness of OER policies to date and whether there is evidence of integration between OER policy provisions and other mainstream government policy commitments or strategic goals. Th</w:t>
      </w:r>
      <w:r w:rsidR="00CB5DF0">
        <w:rPr>
          <w:rFonts w:asciiTheme="minorHAnsi" w:hAnsiTheme="minorHAnsi" w:cstheme="minorHAnsi"/>
          <w:sz w:val="22"/>
          <w:szCs w:val="22"/>
        </w:rPr>
        <w:t>is</w:t>
      </w:r>
      <w:r w:rsidRPr="00B41A3C">
        <w:rPr>
          <w:rFonts w:asciiTheme="minorHAnsi" w:hAnsiTheme="minorHAnsi" w:cstheme="minorHAnsi"/>
          <w:sz w:val="22"/>
          <w:szCs w:val="22"/>
        </w:rPr>
        <w:t xml:space="preserve"> research involved a review of 2</w:t>
      </w:r>
      <w:r w:rsidR="00B54FC7">
        <w:rPr>
          <w:rFonts w:asciiTheme="minorHAnsi" w:hAnsiTheme="minorHAnsi" w:cstheme="minorHAnsi"/>
          <w:sz w:val="22"/>
          <w:szCs w:val="22"/>
        </w:rPr>
        <w:t>7</w:t>
      </w:r>
      <w:r w:rsidRPr="00B41A3C">
        <w:rPr>
          <w:rFonts w:asciiTheme="minorHAnsi" w:hAnsiTheme="minorHAnsi" w:cstheme="minorHAnsi"/>
          <w:sz w:val="22"/>
          <w:szCs w:val="22"/>
        </w:rPr>
        <w:t xml:space="preserve"> standalone OER policies and 16 policies that contained OER commitments</w:t>
      </w:r>
      <w:r w:rsidR="00140C4D">
        <w:rPr>
          <w:rFonts w:asciiTheme="minorHAnsi" w:hAnsiTheme="minorHAnsi" w:cstheme="minorHAnsi"/>
          <w:sz w:val="22"/>
          <w:szCs w:val="22"/>
        </w:rPr>
        <w:t xml:space="preserve"> (see </w:t>
      </w:r>
      <w:r w:rsidR="00C44A44">
        <w:rPr>
          <w:rFonts w:asciiTheme="minorHAnsi" w:hAnsiTheme="minorHAnsi" w:cstheme="minorHAnsi"/>
          <w:sz w:val="22"/>
          <w:szCs w:val="22"/>
        </w:rPr>
        <w:t>Appendix One for a</w:t>
      </w:r>
      <w:r w:rsidR="00CB5DF0">
        <w:rPr>
          <w:rFonts w:asciiTheme="minorHAnsi" w:hAnsiTheme="minorHAnsi" w:cstheme="minorHAnsi"/>
          <w:sz w:val="22"/>
          <w:szCs w:val="22"/>
        </w:rPr>
        <w:t>n annotated list)</w:t>
      </w:r>
      <w:r w:rsidR="005C413E">
        <w:rPr>
          <w:rFonts w:asciiTheme="minorHAnsi" w:hAnsiTheme="minorHAnsi" w:cstheme="minorHAnsi"/>
          <w:sz w:val="22"/>
          <w:szCs w:val="22"/>
        </w:rPr>
        <w:t>.</w:t>
      </w:r>
    </w:p>
    <w:p w14:paraId="051495FA" w14:textId="77777777" w:rsidR="00AC20B5" w:rsidRPr="00B41A3C" w:rsidRDefault="00AC20B5" w:rsidP="00AC20B5">
      <w:pPr>
        <w:rPr>
          <w:rFonts w:asciiTheme="minorHAnsi" w:hAnsiTheme="minorHAnsi" w:cstheme="minorHAnsi"/>
          <w:sz w:val="22"/>
          <w:szCs w:val="22"/>
        </w:rPr>
      </w:pPr>
    </w:p>
    <w:p w14:paraId="01CA550A" w14:textId="3255EC88" w:rsidR="00AC20B5" w:rsidRPr="00B41A3C" w:rsidRDefault="00173ED1" w:rsidP="00AC20B5">
      <w:pPr>
        <w:rPr>
          <w:rFonts w:asciiTheme="minorHAnsi" w:hAnsiTheme="minorHAnsi" w:cstheme="minorHAnsi"/>
          <w:sz w:val="22"/>
          <w:szCs w:val="22"/>
        </w:rPr>
      </w:pPr>
      <w:r w:rsidRPr="00B41A3C">
        <w:rPr>
          <w:rFonts w:asciiTheme="minorHAnsi" w:hAnsiTheme="minorHAnsi" w:cstheme="minorHAnsi"/>
          <w:sz w:val="22"/>
          <w:szCs w:val="22"/>
        </w:rPr>
        <w:t xml:space="preserve">We </w:t>
      </w:r>
      <w:r w:rsidR="00AC20B5" w:rsidRPr="00B41A3C">
        <w:rPr>
          <w:rFonts w:asciiTheme="minorHAnsi" w:hAnsiTheme="minorHAnsi" w:cstheme="minorHAnsi"/>
          <w:sz w:val="22"/>
          <w:szCs w:val="22"/>
        </w:rPr>
        <w:t xml:space="preserve">found examples of countries that have standalone OER policies (where the primary focus is on OER) and examples where policy commitments have been made to OER embedded in other policies such as educational technology policies, </w:t>
      </w:r>
      <w:r w:rsidR="003E7D80">
        <w:rPr>
          <w:rFonts w:asciiTheme="minorHAnsi" w:hAnsiTheme="minorHAnsi" w:cstheme="minorHAnsi"/>
          <w:sz w:val="22"/>
          <w:szCs w:val="22"/>
        </w:rPr>
        <w:t>ICT</w:t>
      </w:r>
      <w:r w:rsidR="00AC20B5" w:rsidRPr="00B41A3C">
        <w:rPr>
          <w:rFonts w:asciiTheme="minorHAnsi" w:hAnsiTheme="minorHAnsi" w:cstheme="minorHAnsi"/>
          <w:sz w:val="22"/>
          <w:szCs w:val="22"/>
        </w:rPr>
        <w:t xml:space="preserve"> policies, or other mainstream educational policies. For both sets of policies, we listed the policy, indicated when it was </w:t>
      </w:r>
      <w:r w:rsidR="00A84D83" w:rsidRPr="00B41A3C">
        <w:rPr>
          <w:rFonts w:asciiTheme="minorHAnsi" w:hAnsiTheme="minorHAnsi" w:cstheme="minorHAnsi"/>
          <w:sz w:val="22"/>
          <w:szCs w:val="22"/>
        </w:rPr>
        <w:t>approved</w:t>
      </w:r>
      <w:r w:rsidRPr="00B41A3C">
        <w:rPr>
          <w:rFonts w:asciiTheme="minorHAnsi" w:hAnsiTheme="minorHAnsi" w:cstheme="minorHAnsi"/>
          <w:sz w:val="22"/>
          <w:szCs w:val="22"/>
        </w:rPr>
        <w:t>,</w:t>
      </w:r>
      <w:r w:rsidR="00AC20B5" w:rsidRPr="00B41A3C">
        <w:rPr>
          <w:rFonts w:asciiTheme="minorHAnsi" w:hAnsiTheme="minorHAnsi" w:cstheme="minorHAnsi"/>
          <w:sz w:val="22"/>
          <w:szCs w:val="22"/>
        </w:rPr>
        <w:t xml:space="preserve"> and analysed it based on a set of criteria for inclusion in the dataset, which were:</w:t>
      </w:r>
    </w:p>
    <w:p w14:paraId="348758C8" w14:textId="7102DEE9" w:rsidR="009E5B0B" w:rsidRPr="00B41A3C" w:rsidRDefault="009E5B0B">
      <w:pPr>
        <w:numPr>
          <w:ilvl w:val="0"/>
          <w:numId w:val="4"/>
        </w:numPr>
        <w:rPr>
          <w:rFonts w:asciiTheme="minorHAnsi" w:hAnsiTheme="minorHAnsi" w:cstheme="minorHAnsi"/>
          <w:sz w:val="22"/>
          <w:szCs w:val="22"/>
        </w:rPr>
      </w:pPr>
      <w:r w:rsidRPr="00B41A3C">
        <w:rPr>
          <w:rFonts w:asciiTheme="minorHAnsi" w:hAnsiTheme="minorHAnsi" w:cstheme="minorHAnsi"/>
          <w:sz w:val="22"/>
          <w:szCs w:val="22"/>
        </w:rPr>
        <w:t>Evidence that the policy had been approved by the government</w:t>
      </w:r>
      <w:r w:rsidR="00B75723" w:rsidRPr="00B41A3C">
        <w:rPr>
          <w:rFonts w:asciiTheme="minorHAnsi" w:hAnsiTheme="minorHAnsi" w:cstheme="minorHAnsi"/>
          <w:sz w:val="22"/>
          <w:szCs w:val="22"/>
        </w:rPr>
        <w:t>.</w:t>
      </w:r>
    </w:p>
    <w:p w14:paraId="4A2D2378" w14:textId="162E8DC7" w:rsidR="00AC20B5" w:rsidRPr="00B41A3C" w:rsidRDefault="00AC20B5">
      <w:pPr>
        <w:numPr>
          <w:ilvl w:val="0"/>
          <w:numId w:val="4"/>
        </w:numPr>
        <w:rPr>
          <w:rFonts w:asciiTheme="minorHAnsi" w:hAnsiTheme="minorHAnsi" w:cstheme="minorHAnsi"/>
          <w:sz w:val="22"/>
          <w:szCs w:val="22"/>
        </w:rPr>
      </w:pPr>
      <w:r w:rsidRPr="00B41A3C">
        <w:rPr>
          <w:rFonts w:asciiTheme="minorHAnsi" w:hAnsiTheme="minorHAnsi" w:cstheme="minorHAnsi"/>
          <w:sz w:val="22"/>
          <w:szCs w:val="22"/>
        </w:rPr>
        <w:t>Availability of baseline documentation of what OER activities were already underway in the country before the policy came into effect (where available)</w:t>
      </w:r>
      <w:r w:rsidR="00B75723" w:rsidRPr="00B41A3C">
        <w:rPr>
          <w:rFonts w:asciiTheme="minorHAnsi" w:hAnsiTheme="minorHAnsi" w:cstheme="minorHAnsi"/>
          <w:sz w:val="22"/>
          <w:szCs w:val="22"/>
        </w:rPr>
        <w:t>.</w:t>
      </w:r>
    </w:p>
    <w:p w14:paraId="40B68D56" w14:textId="38C1DAD4" w:rsidR="00AC20B5" w:rsidRPr="00B41A3C" w:rsidRDefault="007542E1">
      <w:pPr>
        <w:numPr>
          <w:ilvl w:val="0"/>
          <w:numId w:val="4"/>
        </w:numPr>
        <w:rPr>
          <w:rFonts w:asciiTheme="minorHAnsi" w:hAnsiTheme="minorHAnsi" w:cstheme="minorHAnsi"/>
          <w:sz w:val="22"/>
          <w:szCs w:val="22"/>
        </w:rPr>
      </w:pPr>
      <w:r w:rsidRPr="00B41A3C">
        <w:rPr>
          <w:rFonts w:asciiTheme="minorHAnsi" w:hAnsiTheme="minorHAnsi" w:cstheme="minorHAnsi"/>
          <w:sz w:val="22"/>
          <w:szCs w:val="22"/>
        </w:rPr>
        <w:t>Evidence of</w:t>
      </w:r>
      <w:r w:rsidR="00AC20B5" w:rsidRPr="00B41A3C">
        <w:rPr>
          <w:rFonts w:asciiTheme="minorHAnsi" w:hAnsiTheme="minorHAnsi" w:cstheme="minorHAnsi"/>
          <w:sz w:val="22"/>
          <w:szCs w:val="22"/>
        </w:rPr>
        <w:t xml:space="preserve"> meaningful OER practices that were implemented since the policy was approved.</w:t>
      </w:r>
    </w:p>
    <w:p w14:paraId="3658E573" w14:textId="77777777" w:rsidR="00AC20B5" w:rsidRPr="00B41A3C" w:rsidRDefault="00AC20B5" w:rsidP="00AC20B5">
      <w:pPr>
        <w:rPr>
          <w:rFonts w:asciiTheme="minorHAnsi" w:hAnsiTheme="minorHAnsi" w:cstheme="minorHAnsi"/>
          <w:sz w:val="22"/>
          <w:szCs w:val="22"/>
        </w:rPr>
      </w:pPr>
    </w:p>
    <w:p w14:paraId="6C49685C" w14:textId="44CF7ADC" w:rsidR="00DE755A" w:rsidRPr="00B41A3C" w:rsidRDefault="00AC20B5" w:rsidP="00AC20B5">
      <w:pPr>
        <w:rPr>
          <w:rFonts w:asciiTheme="minorHAnsi" w:hAnsiTheme="minorHAnsi" w:cstheme="minorHAnsi"/>
          <w:sz w:val="22"/>
          <w:szCs w:val="22"/>
        </w:rPr>
      </w:pPr>
      <w:r w:rsidRPr="00B41A3C">
        <w:rPr>
          <w:rFonts w:asciiTheme="minorHAnsi" w:hAnsiTheme="minorHAnsi" w:cstheme="minorHAnsi"/>
          <w:sz w:val="22"/>
          <w:szCs w:val="22"/>
        </w:rPr>
        <w:t>T</w:t>
      </w:r>
      <w:r w:rsidR="004218E2" w:rsidRPr="00B41A3C">
        <w:rPr>
          <w:rFonts w:asciiTheme="minorHAnsi" w:hAnsiTheme="minorHAnsi" w:cstheme="minorHAnsi"/>
          <w:sz w:val="22"/>
          <w:szCs w:val="22"/>
        </w:rPr>
        <w:t xml:space="preserve">hrough an </w:t>
      </w:r>
      <w:r w:rsidR="00414727" w:rsidRPr="00B41A3C">
        <w:rPr>
          <w:rFonts w:asciiTheme="minorHAnsi" w:hAnsiTheme="minorHAnsi" w:cstheme="minorHAnsi"/>
          <w:sz w:val="22"/>
          <w:szCs w:val="22"/>
        </w:rPr>
        <w:t xml:space="preserve">analysis and comparison of these two sets of policies, </w:t>
      </w:r>
      <w:r w:rsidR="00A716F3">
        <w:rPr>
          <w:rFonts w:asciiTheme="minorHAnsi" w:hAnsiTheme="minorHAnsi" w:cstheme="minorHAnsi"/>
          <w:sz w:val="22"/>
          <w:szCs w:val="22"/>
        </w:rPr>
        <w:t>our</w:t>
      </w:r>
      <w:r w:rsidRPr="00B41A3C">
        <w:rPr>
          <w:rFonts w:asciiTheme="minorHAnsi" w:hAnsiTheme="minorHAnsi" w:cstheme="minorHAnsi"/>
          <w:sz w:val="22"/>
          <w:szCs w:val="22"/>
        </w:rPr>
        <w:t xml:space="preserve"> research sought to discover which, if either</w:t>
      </w:r>
      <w:r w:rsidR="00146DA9" w:rsidRPr="00B41A3C">
        <w:rPr>
          <w:rFonts w:asciiTheme="minorHAnsi" w:hAnsiTheme="minorHAnsi" w:cstheme="minorHAnsi"/>
          <w:sz w:val="22"/>
          <w:szCs w:val="22"/>
        </w:rPr>
        <w:t>,</w:t>
      </w:r>
      <w:r w:rsidRPr="00B41A3C">
        <w:rPr>
          <w:rFonts w:asciiTheme="minorHAnsi" w:hAnsiTheme="minorHAnsi" w:cstheme="minorHAnsi"/>
          <w:sz w:val="22"/>
          <w:szCs w:val="22"/>
        </w:rPr>
        <w:t xml:space="preserve"> group of policies had a greater effect on implementing OER practices. It also aimed to discern any trends between the two sets of policies and to allow us to extrapolate whether integration between OER policy provisions and other mainstream educational policy goals had any bearing on OER activity and the achievement of OER policy provisions.</w:t>
      </w:r>
      <w:r w:rsidR="00AC5D4F" w:rsidRPr="00B41A3C">
        <w:rPr>
          <w:rFonts w:asciiTheme="minorHAnsi" w:hAnsiTheme="minorHAnsi" w:cstheme="minorHAnsi"/>
          <w:sz w:val="22"/>
          <w:szCs w:val="22"/>
        </w:rPr>
        <w:t xml:space="preserve"> </w:t>
      </w:r>
      <w:r w:rsidR="004D5685" w:rsidRPr="00B41A3C">
        <w:rPr>
          <w:rFonts w:asciiTheme="minorHAnsi" w:hAnsiTheme="minorHAnsi" w:cstheme="minorHAnsi"/>
          <w:sz w:val="22"/>
          <w:szCs w:val="22"/>
        </w:rPr>
        <w:t xml:space="preserve">It </w:t>
      </w:r>
      <w:r w:rsidR="00EF03C6" w:rsidRPr="00B41A3C">
        <w:rPr>
          <w:rFonts w:asciiTheme="minorHAnsi" w:hAnsiTheme="minorHAnsi" w:cstheme="minorHAnsi"/>
          <w:sz w:val="22"/>
          <w:szCs w:val="22"/>
        </w:rPr>
        <w:t>achieved</w:t>
      </w:r>
      <w:r w:rsidR="004D5685" w:rsidRPr="00B41A3C">
        <w:rPr>
          <w:rFonts w:asciiTheme="minorHAnsi" w:hAnsiTheme="minorHAnsi" w:cstheme="minorHAnsi"/>
          <w:sz w:val="22"/>
          <w:szCs w:val="22"/>
        </w:rPr>
        <w:t xml:space="preserve"> this by drawing comparisons between OER-related policies and national education plans or strategies that countries had released.</w:t>
      </w:r>
    </w:p>
    <w:p w14:paraId="10F670A3" w14:textId="5F05603A" w:rsidR="00AC20B5" w:rsidRPr="00B41EDF" w:rsidRDefault="00AC20B5" w:rsidP="00CC406D">
      <w:pPr>
        <w:pStyle w:val="Heading1"/>
        <w:rPr>
          <w:rFonts w:ascii="Calibri" w:hAnsi="Calibri" w:cs="Calibri"/>
        </w:rPr>
      </w:pPr>
      <w:bookmarkStart w:id="8" w:name="_Toc127775463"/>
      <w:r w:rsidRPr="00B41EDF">
        <w:rPr>
          <w:rFonts w:ascii="Calibri" w:hAnsi="Calibri" w:cs="Calibri"/>
        </w:rPr>
        <w:t>Findings</w:t>
      </w:r>
      <w:bookmarkEnd w:id="8"/>
    </w:p>
    <w:p w14:paraId="594BE4FF" w14:textId="77777777" w:rsidR="00AC20B5" w:rsidRPr="00B41EDF" w:rsidRDefault="00AC20B5" w:rsidP="00CC406D">
      <w:pPr>
        <w:pStyle w:val="Heading2"/>
        <w:rPr>
          <w:rFonts w:ascii="Calibri" w:hAnsi="Calibri" w:cs="Calibri"/>
        </w:rPr>
      </w:pPr>
      <w:bookmarkStart w:id="9" w:name="_Toc127775464"/>
      <w:r w:rsidRPr="00B41EDF">
        <w:rPr>
          <w:rFonts w:ascii="Calibri" w:hAnsi="Calibri" w:cs="Calibri"/>
        </w:rPr>
        <w:t>Challenges with finding OER policies that fitted the research criteria</w:t>
      </w:r>
      <w:bookmarkEnd w:id="9"/>
    </w:p>
    <w:p w14:paraId="4F9CE4ED" w14:textId="2A4736B6" w:rsidR="00AC20B5" w:rsidRPr="00B41A3C" w:rsidRDefault="00AC20B5" w:rsidP="00AC20B5">
      <w:pPr>
        <w:rPr>
          <w:rFonts w:ascii="Calibri" w:hAnsi="Calibri" w:cs="Calibri"/>
          <w:sz w:val="22"/>
          <w:szCs w:val="22"/>
        </w:rPr>
      </w:pPr>
      <w:r w:rsidRPr="00B41A3C">
        <w:rPr>
          <w:rFonts w:ascii="Calibri" w:hAnsi="Calibri" w:cs="Calibri"/>
          <w:sz w:val="22"/>
          <w:szCs w:val="22"/>
        </w:rPr>
        <w:t>The research presented unforeseen challenges in finding OER policies that fitted the research criteria. First, several policies that were developed have not been formally approved. This includes Madagascar’s OER policy, where online records show that the policy was being discussed in 2016, but there is no subsequent evidence of approval. We found similar issues with Sri Lanka, Saudi Arabia, and Indonesia. Similarly, institutions like the Commonwealth of Learning (C</w:t>
      </w:r>
      <w:r w:rsidR="00977C7E">
        <w:rPr>
          <w:rFonts w:ascii="Calibri" w:hAnsi="Calibri" w:cs="Calibri"/>
          <w:sz w:val="22"/>
          <w:szCs w:val="22"/>
        </w:rPr>
        <w:t>O</w:t>
      </w:r>
      <w:r w:rsidRPr="00B41A3C">
        <w:rPr>
          <w:rFonts w:ascii="Calibri" w:hAnsi="Calibri" w:cs="Calibri"/>
          <w:sz w:val="22"/>
          <w:szCs w:val="22"/>
        </w:rPr>
        <w:t>L) assisted some governments in drafting national OER policies (e.g. Bangladesh, Belize, India, Malaysia, Malta, Mauritius, St Lucia</w:t>
      </w:r>
      <w:r w:rsidR="006B7A22" w:rsidRPr="00B41A3C">
        <w:rPr>
          <w:rFonts w:ascii="Calibri" w:hAnsi="Calibri" w:cs="Calibri"/>
          <w:sz w:val="22"/>
          <w:szCs w:val="22"/>
        </w:rPr>
        <w:t xml:space="preserve">, </w:t>
      </w:r>
      <w:r w:rsidRPr="00B41A3C">
        <w:rPr>
          <w:rFonts w:ascii="Calibri" w:hAnsi="Calibri" w:cs="Calibri"/>
          <w:sz w:val="22"/>
          <w:szCs w:val="22"/>
        </w:rPr>
        <w:t>and Zambia). Some of these were approved by the relevant government but in other cases, adoption of the policy stalled (e.g. Mauritius).</w:t>
      </w:r>
      <w:r w:rsidR="00CB5DF0">
        <w:rPr>
          <w:rStyle w:val="FootnoteReference"/>
          <w:rFonts w:ascii="Calibri" w:hAnsi="Calibri" w:cs="Calibri"/>
          <w:sz w:val="22"/>
          <w:szCs w:val="22"/>
        </w:rPr>
        <w:footnoteReference w:id="15"/>
      </w:r>
      <w:r w:rsidRPr="00B41A3C">
        <w:rPr>
          <w:rFonts w:ascii="Calibri" w:hAnsi="Calibri" w:cs="Calibri"/>
          <w:sz w:val="22"/>
          <w:szCs w:val="22"/>
        </w:rPr>
        <w:t xml:space="preserve"> The reasons for this were unclear.</w:t>
      </w:r>
    </w:p>
    <w:p w14:paraId="51072D37" w14:textId="77777777" w:rsidR="00AC20B5" w:rsidRPr="00B41A3C" w:rsidRDefault="00AC20B5" w:rsidP="00AC20B5">
      <w:pPr>
        <w:rPr>
          <w:rFonts w:ascii="Calibri" w:hAnsi="Calibri" w:cs="Calibri"/>
          <w:sz w:val="22"/>
          <w:szCs w:val="22"/>
        </w:rPr>
      </w:pPr>
    </w:p>
    <w:p w14:paraId="1B5E7E02" w14:textId="34588179" w:rsidR="00AC20B5" w:rsidRPr="00B41A3C" w:rsidRDefault="00AC20B5" w:rsidP="00AC20B5">
      <w:pPr>
        <w:rPr>
          <w:rFonts w:ascii="Calibri" w:hAnsi="Calibri" w:cs="Calibri"/>
          <w:sz w:val="22"/>
          <w:szCs w:val="22"/>
        </w:rPr>
      </w:pPr>
      <w:r w:rsidRPr="00B41A3C">
        <w:rPr>
          <w:rFonts w:ascii="Calibri" w:hAnsi="Calibri" w:cs="Calibri"/>
          <w:sz w:val="22"/>
          <w:szCs w:val="22"/>
        </w:rPr>
        <w:t xml:space="preserve">While it is certainly possible that approved versions of </w:t>
      </w:r>
      <w:r w:rsidR="002B1230" w:rsidRPr="00B41A3C">
        <w:rPr>
          <w:rFonts w:ascii="Calibri" w:hAnsi="Calibri" w:cs="Calibri"/>
          <w:sz w:val="22"/>
          <w:szCs w:val="22"/>
        </w:rPr>
        <w:t xml:space="preserve">some of </w:t>
      </w:r>
      <w:r w:rsidRPr="00B41A3C">
        <w:rPr>
          <w:rFonts w:ascii="Calibri" w:hAnsi="Calibri" w:cs="Calibri"/>
          <w:sz w:val="22"/>
          <w:szCs w:val="22"/>
        </w:rPr>
        <w:t xml:space="preserve">the abovementioned policies do exist but are not available online, the likelihood of earlier versions of the policy existing online but the approved policy </w:t>
      </w:r>
      <w:r w:rsidR="00DC0B9E" w:rsidRPr="00B41A3C">
        <w:rPr>
          <w:rFonts w:ascii="Calibri" w:hAnsi="Calibri" w:cs="Calibri"/>
          <w:sz w:val="22"/>
          <w:szCs w:val="22"/>
        </w:rPr>
        <w:t xml:space="preserve">not being published online </w:t>
      </w:r>
      <w:r w:rsidR="006B7A22" w:rsidRPr="00B41A3C">
        <w:rPr>
          <w:rFonts w:ascii="Calibri" w:hAnsi="Calibri" w:cs="Calibri"/>
          <w:sz w:val="22"/>
          <w:szCs w:val="22"/>
        </w:rPr>
        <w:t>seems</w:t>
      </w:r>
      <w:r w:rsidRPr="00B41A3C">
        <w:rPr>
          <w:rFonts w:ascii="Calibri" w:hAnsi="Calibri" w:cs="Calibri"/>
          <w:sz w:val="22"/>
          <w:szCs w:val="22"/>
        </w:rPr>
        <w:t xml:space="preserve"> relatively low, especially because these are government documents which should be accessible to the public. Another possible explanation could be that the researchers’ search results were limited as they were conducting the searches in English, while approved policies might have been in other languages (though it stands to reason that if initial drafts of the policy were in English, the final policy would be too). Nevertheless, the numerous instances where there was no evidence of the policy being approved highlights an interesting phenomenon and begs the question of </w:t>
      </w:r>
      <w:r w:rsidRPr="00B41A3C">
        <w:rPr>
          <w:rFonts w:ascii="Calibri" w:hAnsi="Calibri" w:cs="Calibri"/>
          <w:i/>
          <w:iCs/>
          <w:sz w:val="22"/>
          <w:szCs w:val="22"/>
        </w:rPr>
        <w:t>why</w:t>
      </w:r>
      <w:r w:rsidRPr="00B41A3C">
        <w:rPr>
          <w:rFonts w:ascii="Calibri" w:hAnsi="Calibri" w:cs="Calibri"/>
          <w:sz w:val="22"/>
          <w:szCs w:val="22"/>
        </w:rPr>
        <w:t xml:space="preserve"> this has happened in so many cases.</w:t>
      </w:r>
    </w:p>
    <w:p w14:paraId="1314E334" w14:textId="77777777" w:rsidR="00AC20B5" w:rsidRPr="00B41A3C" w:rsidRDefault="00AC20B5" w:rsidP="00AC20B5">
      <w:pPr>
        <w:rPr>
          <w:rFonts w:ascii="Calibri" w:hAnsi="Calibri" w:cs="Calibri"/>
          <w:sz w:val="22"/>
          <w:szCs w:val="22"/>
        </w:rPr>
      </w:pPr>
    </w:p>
    <w:p w14:paraId="235CF884" w14:textId="5A5323AE" w:rsidR="00AC20B5" w:rsidRPr="00B41A3C" w:rsidRDefault="00AC20B5" w:rsidP="00AC20B5">
      <w:pPr>
        <w:rPr>
          <w:rFonts w:ascii="Calibri" w:hAnsi="Calibri" w:cs="Calibri"/>
          <w:sz w:val="22"/>
          <w:szCs w:val="22"/>
        </w:rPr>
      </w:pPr>
      <w:r w:rsidRPr="00B41A3C">
        <w:rPr>
          <w:rFonts w:ascii="Calibri" w:hAnsi="Calibri" w:cs="Calibri"/>
          <w:sz w:val="22"/>
          <w:szCs w:val="22"/>
        </w:rPr>
        <w:t>There are several possible explanations</w:t>
      </w:r>
      <w:r w:rsidR="00B75723" w:rsidRPr="00B41A3C">
        <w:rPr>
          <w:rFonts w:ascii="Calibri" w:hAnsi="Calibri" w:cs="Calibri"/>
          <w:sz w:val="22"/>
          <w:szCs w:val="22"/>
        </w:rPr>
        <w:t>, including</w:t>
      </w:r>
      <w:r w:rsidR="00726656" w:rsidRPr="00B41A3C">
        <w:rPr>
          <w:rFonts w:ascii="Calibri" w:hAnsi="Calibri" w:cs="Calibri"/>
          <w:sz w:val="22"/>
          <w:szCs w:val="22"/>
        </w:rPr>
        <w:t xml:space="preserve"> one or a combination of the following</w:t>
      </w:r>
      <w:r w:rsidRPr="00B41A3C">
        <w:rPr>
          <w:rFonts w:ascii="Calibri" w:hAnsi="Calibri" w:cs="Calibri"/>
          <w:sz w:val="22"/>
          <w:szCs w:val="22"/>
        </w:rPr>
        <w:t>:</w:t>
      </w:r>
    </w:p>
    <w:p w14:paraId="40B6A364" w14:textId="77777777" w:rsidR="00AC20B5" w:rsidRPr="00B41A3C" w:rsidRDefault="00AC20B5">
      <w:pPr>
        <w:numPr>
          <w:ilvl w:val="0"/>
          <w:numId w:val="8"/>
        </w:numPr>
        <w:rPr>
          <w:rFonts w:ascii="Calibri" w:hAnsi="Calibri" w:cs="Calibri"/>
          <w:sz w:val="22"/>
          <w:szCs w:val="22"/>
        </w:rPr>
      </w:pPr>
      <w:r w:rsidRPr="00B41A3C">
        <w:rPr>
          <w:rFonts w:ascii="Calibri" w:hAnsi="Calibri" w:cs="Calibri"/>
          <w:sz w:val="22"/>
          <w:szCs w:val="22"/>
        </w:rPr>
        <w:t>The policy approval process is longer than anticipated, so such policies will eventually be approved.</w:t>
      </w:r>
    </w:p>
    <w:p w14:paraId="39A6F916" w14:textId="77777777" w:rsidR="00AC20B5" w:rsidRPr="00B41A3C" w:rsidRDefault="00AC20B5">
      <w:pPr>
        <w:numPr>
          <w:ilvl w:val="0"/>
          <w:numId w:val="8"/>
        </w:numPr>
        <w:rPr>
          <w:rFonts w:ascii="Calibri" w:hAnsi="Calibri" w:cs="Calibri"/>
          <w:sz w:val="22"/>
          <w:szCs w:val="22"/>
        </w:rPr>
      </w:pPr>
      <w:r w:rsidRPr="00B41A3C">
        <w:rPr>
          <w:rFonts w:ascii="Calibri" w:hAnsi="Calibri" w:cs="Calibri"/>
          <w:sz w:val="22"/>
          <w:szCs w:val="22"/>
        </w:rPr>
        <w:t>The process is too cumbersome and the OER policy approval was not seen as valuable enough to follow through with, or there is a policy approval bottleneck.</w:t>
      </w:r>
    </w:p>
    <w:p w14:paraId="55AE9EF4" w14:textId="77777777" w:rsidR="00AC20B5" w:rsidRDefault="00AC20B5">
      <w:pPr>
        <w:numPr>
          <w:ilvl w:val="0"/>
          <w:numId w:val="8"/>
        </w:numPr>
        <w:rPr>
          <w:rFonts w:ascii="Calibri" w:hAnsi="Calibri" w:cs="Calibri"/>
          <w:sz w:val="22"/>
          <w:szCs w:val="22"/>
        </w:rPr>
      </w:pPr>
      <w:r w:rsidRPr="00B41A3C">
        <w:rPr>
          <w:rFonts w:ascii="Calibri" w:hAnsi="Calibri" w:cs="Calibri"/>
          <w:sz w:val="22"/>
          <w:szCs w:val="22"/>
        </w:rPr>
        <w:t>Stakeholders involved in the process were not incentivised to follow through with the approval.</w:t>
      </w:r>
    </w:p>
    <w:p w14:paraId="20190FF9" w14:textId="1697FFF2" w:rsidR="00D87F50" w:rsidRPr="00B41A3C" w:rsidRDefault="00F05DDE">
      <w:pPr>
        <w:numPr>
          <w:ilvl w:val="0"/>
          <w:numId w:val="8"/>
        </w:numPr>
        <w:rPr>
          <w:rFonts w:ascii="Calibri" w:hAnsi="Calibri" w:cs="Calibri"/>
          <w:sz w:val="22"/>
          <w:szCs w:val="22"/>
        </w:rPr>
      </w:pPr>
      <w:r>
        <w:rPr>
          <w:rFonts w:ascii="Calibri" w:hAnsi="Calibri" w:cs="Calibri"/>
          <w:sz w:val="22"/>
          <w:szCs w:val="22"/>
        </w:rPr>
        <w:t>OER p</w:t>
      </w:r>
      <w:r w:rsidR="00D87F50" w:rsidRPr="00D87F50">
        <w:rPr>
          <w:rFonts w:ascii="Calibri" w:hAnsi="Calibri" w:cs="Calibri"/>
          <w:sz w:val="22"/>
          <w:szCs w:val="22"/>
          <w:lang w:val="en-GB"/>
        </w:rPr>
        <w:t>olicy development and implementation could have been actively disincentivised through pressure from stakeholders</w:t>
      </w:r>
      <w:r w:rsidR="00CB5DF0">
        <w:rPr>
          <w:rFonts w:ascii="Calibri" w:hAnsi="Calibri" w:cs="Calibri"/>
          <w:sz w:val="22"/>
          <w:szCs w:val="22"/>
          <w:lang w:val="en-GB"/>
        </w:rPr>
        <w:t>,</w:t>
      </w:r>
      <w:r w:rsidR="00D87F50" w:rsidRPr="00D87F50">
        <w:rPr>
          <w:rFonts w:ascii="Calibri" w:hAnsi="Calibri" w:cs="Calibri"/>
          <w:sz w:val="22"/>
          <w:szCs w:val="22"/>
          <w:lang w:val="en-GB"/>
        </w:rPr>
        <w:t xml:space="preserve"> like traditional publishers</w:t>
      </w:r>
      <w:r w:rsidR="00D87F50">
        <w:rPr>
          <w:rFonts w:ascii="Calibri" w:hAnsi="Calibri" w:cs="Calibri"/>
          <w:sz w:val="22"/>
          <w:szCs w:val="22"/>
          <w:lang w:val="en-GB"/>
        </w:rPr>
        <w:t xml:space="preserve"> or </w:t>
      </w:r>
      <w:r w:rsidR="00D87F50" w:rsidRPr="00D87F50">
        <w:rPr>
          <w:rFonts w:ascii="Calibri" w:hAnsi="Calibri" w:cs="Calibri"/>
          <w:sz w:val="22"/>
          <w:szCs w:val="22"/>
          <w:lang w:val="en-GB"/>
        </w:rPr>
        <w:t>copyright holders</w:t>
      </w:r>
      <w:r w:rsidR="00CB5DF0">
        <w:rPr>
          <w:rFonts w:ascii="Calibri" w:hAnsi="Calibri" w:cs="Calibri"/>
          <w:sz w:val="22"/>
          <w:szCs w:val="22"/>
          <w:lang w:val="en-GB"/>
        </w:rPr>
        <w:t>,</w:t>
      </w:r>
      <w:r w:rsidR="00D87F50" w:rsidRPr="00D87F50">
        <w:rPr>
          <w:rFonts w:ascii="Calibri" w:hAnsi="Calibri" w:cs="Calibri"/>
          <w:sz w:val="22"/>
          <w:szCs w:val="22"/>
          <w:lang w:val="en-GB"/>
        </w:rPr>
        <w:t xml:space="preserve"> who may have a strong influence on the content market</w:t>
      </w:r>
      <w:r w:rsidR="00F7599F">
        <w:rPr>
          <w:rFonts w:ascii="Calibri" w:hAnsi="Calibri" w:cs="Calibri"/>
          <w:sz w:val="22"/>
          <w:szCs w:val="22"/>
          <w:lang w:val="en-GB"/>
        </w:rPr>
        <w:t>.</w:t>
      </w:r>
    </w:p>
    <w:p w14:paraId="2714C7F1" w14:textId="77777777" w:rsidR="00AC20B5" w:rsidRPr="00B41A3C" w:rsidRDefault="00AC20B5">
      <w:pPr>
        <w:numPr>
          <w:ilvl w:val="0"/>
          <w:numId w:val="8"/>
        </w:numPr>
        <w:rPr>
          <w:rFonts w:ascii="Calibri" w:hAnsi="Calibri" w:cs="Calibri"/>
          <w:sz w:val="22"/>
          <w:szCs w:val="22"/>
        </w:rPr>
      </w:pPr>
      <w:r w:rsidRPr="00B41A3C">
        <w:rPr>
          <w:rFonts w:ascii="Calibri" w:hAnsi="Calibri" w:cs="Calibri"/>
          <w:sz w:val="22"/>
          <w:szCs w:val="22"/>
        </w:rPr>
        <w:t>The government’s educational priorities (and/or budget) shifted.</w:t>
      </w:r>
    </w:p>
    <w:p w14:paraId="0EB421DB" w14:textId="32057FBF" w:rsidR="00DB7F97" w:rsidRPr="00D87F50" w:rsidRDefault="00D7128A" w:rsidP="00D87F50">
      <w:pPr>
        <w:numPr>
          <w:ilvl w:val="0"/>
          <w:numId w:val="8"/>
        </w:numPr>
        <w:rPr>
          <w:rFonts w:ascii="Calibri" w:hAnsi="Calibri" w:cs="Calibri"/>
          <w:sz w:val="22"/>
          <w:szCs w:val="22"/>
        </w:rPr>
      </w:pPr>
      <w:r w:rsidRPr="00B41A3C">
        <w:rPr>
          <w:rFonts w:ascii="Calibri" w:hAnsi="Calibri" w:cs="Calibri"/>
          <w:sz w:val="22"/>
          <w:szCs w:val="22"/>
        </w:rPr>
        <w:t>Non-governmental</w:t>
      </w:r>
      <w:r w:rsidR="0099760E" w:rsidRPr="00B41A3C">
        <w:rPr>
          <w:rFonts w:ascii="Calibri" w:hAnsi="Calibri" w:cs="Calibri"/>
          <w:sz w:val="22"/>
          <w:szCs w:val="22"/>
        </w:rPr>
        <w:t xml:space="preserve"> organisations and inter-governmental organisations </w:t>
      </w:r>
      <w:r w:rsidR="00AC20B5" w:rsidRPr="00B41A3C">
        <w:rPr>
          <w:rFonts w:ascii="Calibri" w:hAnsi="Calibri" w:cs="Calibri"/>
          <w:sz w:val="22"/>
          <w:szCs w:val="22"/>
        </w:rPr>
        <w:t xml:space="preserve">that initiated OER policy development </w:t>
      </w:r>
      <w:r w:rsidR="000214C1" w:rsidRPr="00B41A3C">
        <w:rPr>
          <w:rFonts w:ascii="Calibri" w:hAnsi="Calibri" w:cs="Calibri"/>
          <w:sz w:val="22"/>
          <w:szCs w:val="22"/>
        </w:rPr>
        <w:t xml:space="preserve">may have been </w:t>
      </w:r>
      <w:r w:rsidR="00AC20B5" w:rsidRPr="00B41A3C">
        <w:rPr>
          <w:rFonts w:ascii="Calibri" w:hAnsi="Calibri" w:cs="Calibri"/>
          <w:sz w:val="22"/>
          <w:szCs w:val="22"/>
        </w:rPr>
        <w:t>driven by their own internal K</w:t>
      </w:r>
      <w:r w:rsidR="001431BB" w:rsidRPr="00B41A3C">
        <w:rPr>
          <w:rFonts w:ascii="Calibri" w:hAnsi="Calibri" w:cs="Calibri"/>
          <w:sz w:val="22"/>
          <w:szCs w:val="22"/>
        </w:rPr>
        <w:t xml:space="preserve">ey </w:t>
      </w:r>
      <w:r w:rsidR="00AC20B5" w:rsidRPr="00B41A3C">
        <w:rPr>
          <w:rFonts w:ascii="Calibri" w:hAnsi="Calibri" w:cs="Calibri"/>
          <w:sz w:val="22"/>
          <w:szCs w:val="22"/>
        </w:rPr>
        <w:t>P</w:t>
      </w:r>
      <w:r w:rsidR="001431BB" w:rsidRPr="00B41A3C">
        <w:rPr>
          <w:rFonts w:ascii="Calibri" w:hAnsi="Calibri" w:cs="Calibri"/>
          <w:sz w:val="22"/>
          <w:szCs w:val="22"/>
        </w:rPr>
        <w:t xml:space="preserve">erformance </w:t>
      </w:r>
      <w:r w:rsidR="00AC20B5" w:rsidRPr="00B41A3C">
        <w:rPr>
          <w:rFonts w:ascii="Calibri" w:hAnsi="Calibri" w:cs="Calibri"/>
          <w:sz w:val="22"/>
          <w:szCs w:val="22"/>
        </w:rPr>
        <w:t>I</w:t>
      </w:r>
      <w:r w:rsidR="001431BB" w:rsidRPr="00B41A3C">
        <w:rPr>
          <w:rFonts w:ascii="Calibri" w:hAnsi="Calibri" w:cs="Calibri"/>
          <w:sz w:val="22"/>
          <w:szCs w:val="22"/>
        </w:rPr>
        <w:t>ndicator</w:t>
      </w:r>
      <w:r w:rsidR="00AC20B5" w:rsidRPr="00B41A3C">
        <w:rPr>
          <w:rFonts w:ascii="Calibri" w:hAnsi="Calibri" w:cs="Calibri"/>
          <w:sz w:val="22"/>
          <w:szCs w:val="22"/>
        </w:rPr>
        <w:t xml:space="preserve">s and </w:t>
      </w:r>
      <w:r w:rsidR="000214C1" w:rsidRPr="00B41A3C">
        <w:rPr>
          <w:rFonts w:ascii="Calibri" w:hAnsi="Calibri" w:cs="Calibri"/>
          <w:sz w:val="22"/>
          <w:szCs w:val="22"/>
        </w:rPr>
        <w:t>thus implemented</w:t>
      </w:r>
      <w:r w:rsidR="00AC20B5" w:rsidRPr="00B41A3C">
        <w:rPr>
          <w:rFonts w:ascii="Calibri" w:hAnsi="Calibri" w:cs="Calibri"/>
          <w:sz w:val="22"/>
          <w:szCs w:val="22"/>
        </w:rPr>
        <w:t xml:space="preserve"> activities were </w:t>
      </w:r>
      <w:r w:rsidRPr="00B41A3C">
        <w:rPr>
          <w:rFonts w:ascii="Calibri" w:hAnsi="Calibri" w:cs="Calibri"/>
          <w:sz w:val="22"/>
          <w:szCs w:val="22"/>
        </w:rPr>
        <w:t>not aligned</w:t>
      </w:r>
      <w:r w:rsidR="00AC20B5" w:rsidRPr="00B41A3C">
        <w:rPr>
          <w:rFonts w:ascii="Calibri" w:hAnsi="Calibri" w:cs="Calibri"/>
          <w:sz w:val="22"/>
          <w:szCs w:val="22"/>
        </w:rPr>
        <w:t xml:space="preserve"> </w:t>
      </w:r>
      <w:r w:rsidRPr="00B41A3C">
        <w:rPr>
          <w:rFonts w:ascii="Calibri" w:hAnsi="Calibri" w:cs="Calibri"/>
          <w:sz w:val="22"/>
          <w:szCs w:val="22"/>
        </w:rPr>
        <w:t>with</w:t>
      </w:r>
      <w:r w:rsidR="00AC20B5" w:rsidRPr="00B41A3C">
        <w:rPr>
          <w:rFonts w:ascii="Calibri" w:hAnsi="Calibri" w:cs="Calibri"/>
          <w:sz w:val="22"/>
          <w:szCs w:val="22"/>
        </w:rPr>
        <w:t xml:space="preserve"> national educational strategies</w:t>
      </w:r>
      <w:r w:rsidRPr="00B41A3C">
        <w:rPr>
          <w:rFonts w:ascii="Calibri" w:hAnsi="Calibri" w:cs="Calibri"/>
          <w:sz w:val="22"/>
          <w:szCs w:val="22"/>
        </w:rPr>
        <w:t xml:space="preserve"> or plans</w:t>
      </w:r>
      <w:r w:rsidR="00AC20B5" w:rsidRPr="00B41A3C">
        <w:rPr>
          <w:rFonts w:ascii="Calibri" w:hAnsi="Calibri" w:cs="Calibri"/>
          <w:sz w:val="22"/>
          <w:szCs w:val="22"/>
        </w:rPr>
        <w:t>.</w:t>
      </w:r>
      <w:r w:rsidR="00CB5DF0">
        <w:rPr>
          <w:rFonts w:ascii="Calibri" w:hAnsi="Calibri" w:cs="Calibri"/>
          <w:sz w:val="22"/>
          <w:szCs w:val="22"/>
        </w:rPr>
        <w:t xml:space="preserve"> When outside organisations initiate activities that are not consonant with a government’s existing priorities there is no one in government to pursue these OER objectives.</w:t>
      </w:r>
    </w:p>
    <w:p w14:paraId="3A80E4EA" w14:textId="77777777" w:rsidR="00AC20B5" w:rsidRPr="00B41A3C" w:rsidRDefault="00AC20B5" w:rsidP="00AC20B5">
      <w:pPr>
        <w:rPr>
          <w:rFonts w:ascii="Calibri" w:hAnsi="Calibri" w:cs="Calibri"/>
          <w:sz w:val="22"/>
          <w:szCs w:val="22"/>
        </w:rPr>
      </w:pPr>
    </w:p>
    <w:p w14:paraId="3D5EF40F" w14:textId="6661CDD8" w:rsidR="00A716F3" w:rsidRPr="00B41A3C" w:rsidRDefault="00AC20B5" w:rsidP="00A716F3">
      <w:pPr>
        <w:rPr>
          <w:rFonts w:ascii="Calibri" w:hAnsi="Calibri" w:cs="Calibri"/>
          <w:sz w:val="22"/>
          <w:szCs w:val="22"/>
        </w:rPr>
      </w:pPr>
      <w:r w:rsidRPr="00B41A3C">
        <w:rPr>
          <w:rFonts w:ascii="Calibri" w:hAnsi="Calibri" w:cs="Calibri"/>
          <w:sz w:val="22"/>
          <w:szCs w:val="22"/>
        </w:rPr>
        <w:t>Compounding the issue of creating the dataset was that there were fewer national OER policies that fitted our criteria than anticipated. This is despite findings from the 2017 OER Global Survey</w:t>
      </w:r>
      <w:r w:rsidR="004A5919" w:rsidRPr="00B41A3C">
        <w:rPr>
          <w:rFonts w:ascii="Calibri" w:hAnsi="Calibri" w:cs="Calibri"/>
          <w:sz w:val="22"/>
          <w:szCs w:val="22"/>
        </w:rPr>
        <w:t>,</w:t>
      </w:r>
      <w:r w:rsidRPr="00B41A3C">
        <w:rPr>
          <w:rFonts w:ascii="Calibri" w:hAnsi="Calibri" w:cs="Calibri"/>
          <w:sz w:val="22"/>
          <w:szCs w:val="22"/>
        </w:rPr>
        <w:t xml:space="preserve"> </w:t>
      </w:r>
      <w:r w:rsidR="004A5919" w:rsidRPr="00B41A3C">
        <w:rPr>
          <w:rFonts w:ascii="Calibri" w:hAnsi="Calibri" w:cs="Calibri"/>
          <w:sz w:val="22"/>
          <w:szCs w:val="22"/>
        </w:rPr>
        <w:t xml:space="preserve">in which </w:t>
      </w:r>
      <w:r w:rsidRPr="00B41A3C">
        <w:rPr>
          <w:rFonts w:ascii="Calibri" w:hAnsi="Calibri" w:cs="Calibri"/>
          <w:sz w:val="22"/>
          <w:szCs w:val="22"/>
        </w:rPr>
        <w:t>56 countries reported that there is some kind of support for OER policies in their laws, policies or national development plans, including mention of 41 national policies (pp16).</w:t>
      </w:r>
      <w:r w:rsidRPr="00B41A3C">
        <w:rPr>
          <w:rFonts w:ascii="Calibri" w:hAnsi="Calibri" w:cs="Calibri"/>
          <w:sz w:val="22"/>
          <w:szCs w:val="22"/>
          <w:vertAlign w:val="superscript"/>
        </w:rPr>
        <w:footnoteReference w:id="16"/>
      </w:r>
      <w:r w:rsidRPr="00B41A3C">
        <w:rPr>
          <w:rFonts w:ascii="Calibri" w:hAnsi="Calibri" w:cs="Calibri"/>
          <w:sz w:val="22"/>
          <w:szCs w:val="22"/>
        </w:rPr>
        <w:t xml:space="preserve"> It is also a surprising finding considering recent efforts surrounding the OER Recommendation. For example, a report on a survey conducted by the International Council for Open and Distance Education mentions a national OER policy in Croatia, but other </w:t>
      </w:r>
      <w:r w:rsidR="00183427" w:rsidRPr="00B41A3C">
        <w:rPr>
          <w:rFonts w:ascii="Calibri" w:hAnsi="Calibri" w:cs="Calibri"/>
          <w:sz w:val="22"/>
          <w:szCs w:val="22"/>
        </w:rPr>
        <w:t>sources</w:t>
      </w:r>
      <w:r w:rsidRPr="00B41A3C">
        <w:rPr>
          <w:rFonts w:ascii="Calibri" w:hAnsi="Calibri" w:cs="Calibri"/>
          <w:sz w:val="22"/>
          <w:szCs w:val="22"/>
        </w:rPr>
        <w:t xml:space="preserve"> indicate that one</w:t>
      </w:r>
      <w:r w:rsidR="00183427" w:rsidRPr="00B41A3C">
        <w:rPr>
          <w:rFonts w:ascii="Calibri" w:hAnsi="Calibri" w:cs="Calibri"/>
          <w:sz w:val="22"/>
          <w:szCs w:val="22"/>
        </w:rPr>
        <w:t xml:space="preserve"> does not exist</w:t>
      </w:r>
      <w:r w:rsidRPr="00B41A3C">
        <w:rPr>
          <w:rFonts w:ascii="Calibri" w:hAnsi="Calibri" w:cs="Calibri"/>
          <w:sz w:val="22"/>
          <w:szCs w:val="22"/>
        </w:rPr>
        <w:t>.</w:t>
      </w:r>
      <w:r w:rsidRPr="00B41A3C">
        <w:rPr>
          <w:rFonts w:ascii="Calibri" w:hAnsi="Calibri" w:cs="Calibri"/>
          <w:sz w:val="22"/>
          <w:szCs w:val="22"/>
          <w:vertAlign w:val="superscript"/>
        </w:rPr>
        <w:footnoteReference w:id="17"/>
      </w:r>
      <w:r w:rsidR="00A716F3">
        <w:rPr>
          <w:rFonts w:ascii="Calibri" w:hAnsi="Calibri" w:cs="Calibri"/>
          <w:sz w:val="22"/>
          <w:szCs w:val="22"/>
        </w:rPr>
        <w:t xml:space="preserve">  Our work therefore highlights the need for more rigorous research on OER policy and practices</w:t>
      </w:r>
      <w:r w:rsidR="00075383">
        <w:rPr>
          <w:rFonts w:ascii="Calibri" w:hAnsi="Calibri" w:cs="Calibri"/>
          <w:sz w:val="22"/>
          <w:szCs w:val="22"/>
        </w:rPr>
        <w:t>. E</w:t>
      </w:r>
      <w:r w:rsidR="003F5330">
        <w:rPr>
          <w:rFonts w:ascii="Calibri" w:hAnsi="Calibri" w:cs="Calibri"/>
          <w:sz w:val="22"/>
          <w:szCs w:val="22"/>
        </w:rPr>
        <w:t>ncouragingly, such efforts are already in process</w:t>
      </w:r>
      <w:r w:rsidR="00075383">
        <w:rPr>
          <w:rFonts w:ascii="Calibri" w:hAnsi="Calibri" w:cs="Calibri"/>
          <w:sz w:val="22"/>
          <w:szCs w:val="22"/>
        </w:rPr>
        <w:t>, most notably through UNESCO reporting on the OER Recommendation. R</w:t>
      </w:r>
      <w:r w:rsidR="00BB6DC6">
        <w:rPr>
          <w:rFonts w:ascii="Calibri" w:hAnsi="Calibri" w:cs="Calibri"/>
          <w:sz w:val="22"/>
          <w:szCs w:val="22"/>
        </w:rPr>
        <w:t xml:space="preserve">esults from the </w:t>
      </w:r>
      <w:r w:rsidR="00BB6DC6" w:rsidRPr="00BB6DC6">
        <w:rPr>
          <w:rFonts w:ascii="Calibri" w:hAnsi="Calibri" w:cs="Calibri"/>
          <w:sz w:val="22"/>
          <w:szCs w:val="22"/>
        </w:rPr>
        <w:t xml:space="preserve">first </w:t>
      </w:r>
      <w:r w:rsidR="00A4241D">
        <w:rPr>
          <w:rFonts w:ascii="Calibri" w:hAnsi="Calibri" w:cs="Calibri"/>
          <w:sz w:val="22"/>
          <w:szCs w:val="22"/>
        </w:rPr>
        <w:t xml:space="preserve">UNESCO </w:t>
      </w:r>
      <w:r w:rsidR="00BB6DC6" w:rsidRPr="00BB6DC6">
        <w:rPr>
          <w:rFonts w:ascii="Calibri" w:hAnsi="Calibri" w:cs="Calibri"/>
          <w:sz w:val="22"/>
          <w:szCs w:val="22"/>
        </w:rPr>
        <w:t xml:space="preserve">OER </w:t>
      </w:r>
      <w:r w:rsidR="00A4241D">
        <w:rPr>
          <w:rFonts w:ascii="Calibri" w:hAnsi="Calibri" w:cs="Calibri"/>
          <w:sz w:val="22"/>
          <w:szCs w:val="22"/>
        </w:rPr>
        <w:t>Recommendation</w:t>
      </w:r>
      <w:r w:rsidR="00BB6DC6" w:rsidRPr="00BB6DC6">
        <w:rPr>
          <w:rFonts w:ascii="Calibri" w:hAnsi="Calibri" w:cs="Calibri"/>
          <w:sz w:val="22"/>
          <w:szCs w:val="22"/>
        </w:rPr>
        <w:t xml:space="preserve"> questionnaire </w:t>
      </w:r>
      <w:r w:rsidR="00BB6DC6">
        <w:rPr>
          <w:rFonts w:ascii="Calibri" w:hAnsi="Calibri" w:cs="Calibri"/>
          <w:sz w:val="22"/>
          <w:szCs w:val="22"/>
        </w:rPr>
        <w:t xml:space="preserve">that </w:t>
      </w:r>
      <w:r w:rsidR="00BB6DC6" w:rsidRPr="00BB6DC6">
        <w:rPr>
          <w:rFonts w:ascii="Calibri" w:hAnsi="Calibri" w:cs="Calibri"/>
          <w:sz w:val="22"/>
          <w:szCs w:val="22"/>
        </w:rPr>
        <w:t>was submitted to governments in January 2023</w:t>
      </w:r>
      <w:r w:rsidR="00BB6DC6">
        <w:rPr>
          <w:rFonts w:ascii="Calibri" w:hAnsi="Calibri" w:cs="Calibri"/>
          <w:sz w:val="22"/>
          <w:szCs w:val="22"/>
        </w:rPr>
        <w:t xml:space="preserve"> </w:t>
      </w:r>
      <w:r w:rsidR="00C21044">
        <w:rPr>
          <w:rFonts w:ascii="Calibri" w:hAnsi="Calibri" w:cs="Calibri"/>
          <w:sz w:val="22"/>
          <w:szCs w:val="22"/>
        </w:rPr>
        <w:t xml:space="preserve">should provide a crucial </w:t>
      </w:r>
      <w:r w:rsidR="003F5330">
        <w:rPr>
          <w:rFonts w:ascii="Calibri" w:hAnsi="Calibri" w:cs="Calibri"/>
          <w:sz w:val="22"/>
          <w:szCs w:val="22"/>
        </w:rPr>
        <w:t xml:space="preserve">insight into </w:t>
      </w:r>
      <w:r w:rsidR="00EE0021">
        <w:rPr>
          <w:rFonts w:ascii="Calibri" w:hAnsi="Calibri" w:cs="Calibri"/>
          <w:sz w:val="22"/>
          <w:szCs w:val="22"/>
        </w:rPr>
        <w:t>the extent of OER implementation at the national level amongst member countries.</w:t>
      </w:r>
    </w:p>
    <w:p w14:paraId="4974180D" w14:textId="77777777" w:rsidR="00AC20B5" w:rsidRPr="00B41EDF" w:rsidRDefault="00AC20B5" w:rsidP="00CC406D">
      <w:pPr>
        <w:pStyle w:val="Heading2"/>
        <w:rPr>
          <w:rFonts w:asciiTheme="minorHAnsi" w:hAnsiTheme="minorHAnsi" w:cstheme="minorHAnsi"/>
        </w:rPr>
      </w:pPr>
      <w:bookmarkStart w:id="10" w:name="_Toc127775465"/>
      <w:r w:rsidRPr="00B41EDF">
        <w:rPr>
          <w:rFonts w:asciiTheme="minorHAnsi" w:hAnsiTheme="minorHAnsi" w:cstheme="minorHAnsi"/>
        </w:rPr>
        <w:t>The impact of standalone OER policies and policies containing OER commitments</w:t>
      </w:r>
      <w:bookmarkEnd w:id="10"/>
    </w:p>
    <w:p w14:paraId="05CB7F9F" w14:textId="501FE846" w:rsidR="00AC20B5" w:rsidRPr="00B41A3C" w:rsidRDefault="00AC20B5" w:rsidP="00AC20B5">
      <w:pPr>
        <w:rPr>
          <w:rFonts w:asciiTheme="minorHAnsi" w:hAnsiTheme="minorHAnsi" w:cstheme="minorHAnsi"/>
          <w:sz w:val="22"/>
          <w:szCs w:val="22"/>
        </w:rPr>
      </w:pPr>
      <w:r w:rsidRPr="00B41A3C">
        <w:rPr>
          <w:rFonts w:asciiTheme="minorHAnsi" w:hAnsiTheme="minorHAnsi" w:cstheme="minorHAnsi"/>
          <w:sz w:val="22"/>
          <w:szCs w:val="22"/>
        </w:rPr>
        <w:t>Of the 2</w:t>
      </w:r>
      <w:r w:rsidR="005557BE">
        <w:rPr>
          <w:rFonts w:asciiTheme="minorHAnsi" w:hAnsiTheme="minorHAnsi" w:cstheme="minorHAnsi"/>
          <w:sz w:val="22"/>
          <w:szCs w:val="22"/>
        </w:rPr>
        <w:t>7</w:t>
      </w:r>
      <w:r w:rsidRPr="00B41A3C">
        <w:rPr>
          <w:rFonts w:asciiTheme="minorHAnsi" w:hAnsiTheme="minorHAnsi" w:cstheme="minorHAnsi"/>
          <w:sz w:val="22"/>
          <w:szCs w:val="22"/>
        </w:rPr>
        <w:t xml:space="preserve"> national standalone OER policies, only two fitted all our criteria and provided sufficient evidence of meaningful OER practices following implementation. The first was Fiji’s </w:t>
      </w:r>
      <w:r w:rsidR="005E43F3" w:rsidRPr="00B41A3C">
        <w:rPr>
          <w:rFonts w:asciiTheme="minorHAnsi" w:hAnsiTheme="minorHAnsi" w:cstheme="minorHAnsi"/>
          <w:i/>
          <w:iCs/>
          <w:sz w:val="22"/>
          <w:szCs w:val="22"/>
        </w:rPr>
        <w:t xml:space="preserve">National Policy on </w:t>
      </w:r>
      <w:r w:rsidRPr="00B41A3C">
        <w:rPr>
          <w:rFonts w:asciiTheme="minorHAnsi" w:hAnsiTheme="minorHAnsi" w:cstheme="minorHAnsi"/>
          <w:i/>
          <w:iCs/>
          <w:sz w:val="22"/>
          <w:szCs w:val="22"/>
        </w:rPr>
        <w:t>OER</w:t>
      </w:r>
      <w:r w:rsidRPr="00B41A3C">
        <w:rPr>
          <w:rFonts w:asciiTheme="minorHAnsi" w:hAnsiTheme="minorHAnsi" w:cstheme="minorHAnsi"/>
          <w:sz w:val="22"/>
          <w:szCs w:val="22"/>
        </w:rPr>
        <w:t xml:space="preserve"> which was approved in 2016 and reviewed in 2017. </w:t>
      </w:r>
      <w:r w:rsidR="00864051" w:rsidRPr="00B41A3C">
        <w:rPr>
          <w:rFonts w:asciiTheme="minorHAnsi" w:hAnsiTheme="minorHAnsi" w:cstheme="minorHAnsi"/>
          <w:sz w:val="22"/>
          <w:szCs w:val="22"/>
        </w:rPr>
        <w:t>The</w:t>
      </w:r>
      <w:r w:rsidRPr="00B41A3C">
        <w:rPr>
          <w:rFonts w:asciiTheme="minorHAnsi" w:hAnsiTheme="minorHAnsi" w:cstheme="minorHAnsi"/>
          <w:sz w:val="22"/>
          <w:szCs w:val="22"/>
        </w:rPr>
        <w:t xml:space="preserve"> policy aligns with the</w:t>
      </w:r>
      <w:r w:rsidR="00864051" w:rsidRPr="00B41A3C">
        <w:rPr>
          <w:rFonts w:asciiTheme="minorHAnsi" w:hAnsiTheme="minorHAnsi" w:cstheme="minorHAnsi"/>
          <w:sz w:val="22"/>
          <w:szCs w:val="22"/>
        </w:rPr>
        <w:t xml:space="preserve"> </w:t>
      </w:r>
      <w:r w:rsidR="00AC2BA0" w:rsidRPr="00B41A3C">
        <w:rPr>
          <w:rFonts w:asciiTheme="minorHAnsi" w:hAnsiTheme="minorHAnsi" w:cstheme="minorHAnsi"/>
          <w:sz w:val="22"/>
          <w:szCs w:val="22"/>
        </w:rPr>
        <w:t>country’s</w:t>
      </w:r>
      <w:r w:rsidRPr="00B41A3C">
        <w:rPr>
          <w:rFonts w:asciiTheme="minorHAnsi" w:hAnsiTheme="minorHAnsi" w:cstheme="minorHAnsi"/>
          <w:sz w:val="22"/>
          <w:szCs w:val="22"/>
        </w:rPr>
        <w:t xml:space="preserve"> </w:t>
      </w:r>
      <w:r w:rsidRPr="00B41A3C">
        <w:rPr>
          <w:rFonts w:asciiTheme="minorHAnsi" w:hAnsiTheme="minorHAnsi" w:cstheme="minorHAnsi"/>
          <w:i/>
          <w:iCs/>
          <w:sz w:val="22"/>
          <w:szCs w:val="22"/>
        </w:rPr>
        <w:t>ICT in Education Policy</w:t>
      </w:r>
      <w:r w:rsidR="000E3F98" w:rsidRPr="00B41A3C">
        <w:rPr>
          <w:rFonts w:asciiTheme="minorHAnsi" w:hAnsiTheme="minorHAnsi" w:cstheme="minorHAnsi"/>
          <w:sz w:val="22"/>
          <w:szCs w:val="22"/>
        </w:rPr>
        <w:t xml:space="preserve"> and seeks</w:t>
      </w:r>
      <w:r w:rsidRPr="00B41A3C">
        <w:rPr>
          <w:rFonts w:asciiTheme="minorHAnsi" w:hAnsiTheme="minorHAnsi" w:cstheme="minorHAnsi"/>
          <w:sz w:val="22"/>
          <w:szCs w:val="22"/>
        </w:rPr>
        <w:t xml:space="preserve"> to ensure wider acceptance and use of OER as an educational tool.</w:t>
      </w:r>
      <w:r w:rsidRPr="00B41A3C">
        <w:rPr>
          <w:rFonts w:asciiTheme="minorHAnsi" w:hAnsiTheme="minorHAnsi" w:cstheme="minorHAnsi"/>
          <w:sz w:val="22"/>
          <w:szCs w:val="22"/>
          <w:vertAlign w:val="superscript"/>
        </w:rPr>
        <w:footnoteReference w:id="18"/>
      </w:r>
      <w:r w:rsidRPr="00B41A3C">
        <w:rPr>
          <w:rFonts w:asciiTheme="minorHAnsi" w:hAnsiTheme="minorHAnsi" w:cstheme="minorHAnsi"/>
          <w:sz w:val="22"/>
          <w:szCs w:val="22"/>
        </w:rPr>
        <w:t xml:space="preserve">  The implementation of the OER policy within the public and private sectors has been pursued in various ways:</w:t>
      </w:r>
    </w:p>
    <w:p w14:paraId="6AEBA284" w14:textId="6F351D65" w:rsidR="00AC20B5" w:rsidRPr="00B41A3C" w:rsidRDefault="00AC20B5">
      <w:pPr>
        <w:numPr>
          <w:ilvl w:val="0"/>
          <w:numId w:val="9"/>
        </w:numPr>
        <w:rPr>
          <w:rFonts w:asciiTheme="minorHAnsi" w:hAnsiTheme="minorHAnsi" w:cstheme="minorHAnsi"/>
          <w:sz w:val="22"/>
          <w:szCs w:val="22"/>
        </w:rPr>
      </w:pPr>
      <w:r w:rsidRPr="00B41A3C">
        <w:rPr>
          <w:rFonts w:asciiTheme="minorHAnsi" w:hAnsiTheme="minorHAnsi" w:cstheme="minorHAnsi"/>
          <w:sz w:val="22"/>
          <w:szCs w:val="22"/>
        </w:rPr>
        <w:t>The policy states: ‘All educational institutions, from early childhood centres to secondary schools, whether private or public, shall, under the Ministry of Education, Heritage and Arts develop OER policies, guidelines and procedures as appropriate that are relevant to their organizations and that are consistent with this policy.’</w:t>
      </w:r>
      <w:r w:rsidRPr="00B41A3C">
        <w:rPr>
          <w:rFonts w:asciiTheme="minorHAnsi" w:hAnsiTheme="minorHAnsi" w:cstheme="minorHAnsi"/>
          <w:sz w:val="22"/>
          <w:szCs w:val="22"/>
          <w:vertAlign w:val="superscript"/>
        </w:rPr>
        <w:footnoteReference w:id="19"/>
      </w:r>
      <w:r w:rsidRPr="00B41A3C">
        <w:rPr>
          <w:rFonts w:asciiTheme="minorHAnsi" w:hAnsiTheme="minorHAnsi" w:cstheme="minorHAnsi"/>
          <w:sz w:val="22"/>
          <w:szCs w:val="22"/>
        </w:rPr>
        <w:t xml:space="preserve"> There is </w:t>
      </w:r>
      <w:r w:rsidR="00FC30F1">
        <w:rPr>
          <w:rFonts w:asciiTheme="minorHAnsi" w:hAnsiTheme="minorHAnsi" w:cstheme="minorHAnsi"/>
          <w:sz w:val="22"/>
          <w:szCs w:val="22"/>
        </w:rPr>
        <w:t>little</w:t>
      </w:r>
      <w:r w:rsidRPr="00B41A3C">
        <w:rPr>
          <w:rFonts w:asciiTheme="minorHAnsi" w:hAnsiTheme="minorHAnsi" w:cstheme="minorHAnsi"/>
          <w:sz w:val="22"/>
          <w:szCs w:val="22"/>
        </w:rPr>
        <w:t xml:space="preserve"> evidence of this having occurred. </w:t>
      </w:r>
      <w:r w:rsidR="00FC30F1">
        <w:rPr>
          <w:rFonts w:asciiTheme="minorHAnsi" w:hAnsiTheme="minorHAnsi" w:cstheme="minorHAnsi"/>
          <w:sz w:val="22"/>
          <w:szCs w:val="22"/>
        </w:rPr>
        <w:t>However</w:t>
      </w:r>
      <w:r w:rsidRPr="00B41A3C">
        <w:rPr>
          <w:rFonts w:asciiTheme="minorHAnsi" w:hAnsiTheme="minorHAnsi" w:cstheme="minorHAnsi"/>
          <w:sz w:val="22"/>
          <w:szCs w:val="22"/>
        </w:rPr>
        <w:t xml:space="preserve">, </w:t>
      </w:r>
      <w:r w:rsidR="00916CF1">
        <w:rPr>
          <w:rFonts w:asciiTheme="minorHAnsi" w:hAnsiTheme="minorHAnsi" w:cstheme="minorHAnsi"/>
          <w:sz w:val="22"/>
          <w:szCs w:val="22"/>
        </w:rPr>
        <w:t xml:space="preserve">the </w:t>
      </w:r>
      <w:r w:rsidRPr="00B41A3C">
        <w:rPr>
          <w:rFonts w:asciiTheme="minorHAnsi" w:hAnsiTheme="minorHAnsi" w:cstheme="minorHAnsi"/>
          <w:sz w:val="22"/>
          <w:szCs w:val="22"/>
        </w:rPr>
        <w:t xml:space="preserve">University of the South Pacific in Fiji (which is owned by the governments of twelve </w:t>
      </w:r>
      <w:r w:rsidR="006833A0" w:rsidRPr="00B41A3C">
        <w:rPr>
          <w:rFonts w:asciiTheme="minorHAnsi" w:hAnsiTheme="minorHAnsi" w:cstheme="minorHAnsi"/>
          <w:sz w:val="22"/>
          <w:szCs w:val="22"/>
        </w:rPr>
        <w:t>Pacific Island</w:t>
      </w:r>
      <w:r w:rsidRPr="00B41A3C">
        <w:rPr>
          <w:rFonts w:asciiTheme="minorHAnsi" w:hAnsiTheme="minorHAnsi" w:cstheme="minorHAnsi"/>
          <w:sz w:val="22"/>
          <w:szCs w:val="22"/>
        </w:rPr>
        <w:t xml:space="preserve"> countries) approved an OER Policy in 2020 which sets open licensing as the default. </w:t>
      </w:r>
      <w:r w:rsidR="00E71668">
        <w:rPr>
          <w:rFonts w:asciiTheme="minorHAnsi" w:hAnsiTheme="minorHAnsi" w:cstheme="minorHAnsi"/>
          <w:sz w:val="22"/>
          <w:szCs w:val="22"/>
        </w:rPr>
        <w:t>D</w:t>
      </w:r>
      <w:r w:rsidRPr="00B41A3C">
        <w:rPr>
          <w:rFonts w:asciiTheme="minorHAnsi" w:hAnsiTheme="minorHAnsi" w:cstheme="minorHAnsi"/>
          <w:sz w:val="22"/>
          <w:szCs w:val="22"/>
        </w:rPr>
        <w:t>ecisions on licensing remain within the authority of the university itself as ‘The University reserves the right not to share resources that may be commercially viable.’</w:t>
      </w:r>
    </w:p>
    <w:p w14:paraId="6CC6A526" w14:textId="77777777" w:rsidR="00AC20B5" w:rsidRPr="00B41A3C" w:rsidRDefault="00AC20B5">
      <w:pPr>
        <w:numPr>
          <w:ilvl w:val="0"/>
          <w:numId w:val="9"/>
        </w:numPr>
        <w:rPr>
          <w:rFonts w:asciiTheme="minorHAnsi" w:hAnsiTheme="minorHAnsi" w:cstheme="minorHAnsi"/>
          <w:sz w:val="22"/>
          <w:szCs w:val="22"/>
        </w:rPr>
      </w:pPr>
      <w:r w:rsidRPr="00B41A3C">
        <w:rPr>
          <w:rFonts w:asciiTheme="minorHAnsi" w:hAnsiTheme="minorHAnsi" w:cstheme="minorHAnsi"/>
          <w:sz w:val="22"/>
          <w:szCs w:val="22"/>
        </w:rPr>
        <w:lastRenderedPageBreak/>
        <w:t>At the tertiary level, the policy states that the Fiji Higher Education Commission shall work with individual institutions and will facilitate OER implementation more broadly.</w:t>
      </w:r>
      <w:r w:rsidRPr="00B41A3C">
        <w:rPr>
          <w:rFonts w:asciiTheme="minorHAnsi" w:hAnsiTheme="minorHAnsi" w:cstheme="minorHAnsi"/>
          <w:sz w:val="22"/>
          <w:szCs w:val="22"/>
          <w:vertAlign w:val="superscript"/>
        </w:rPr>
        <w:footnoteReference w:id="20"/>
      </w:r>
      <w:r w:rsidRPr="00B41A3C">
        <w:rPr>
          <w:rFonts w:asciiTheme="minorHAnsi" w:hAnsiTheme="minorHAnsi" w:cstheme="minorHAnsi"/>
          <w:sz w:val="22"/>
          <w:szCs w:val="22"/>
        </w:rPr>
        <w:t xml:space="preserve"> The Commission set up OER Fiji in 2013 (prior to the OER policy’s approval).</w:t>
      </w:r>
      <w:r w:rsidRPr="00B41A3C">
        <w:rPr>
          <w:rFonts w:asciiTheme="minorHAnsi" w:hAnsiTheme="minorHAnsi" w:cstheme="minorHAnsi"/>
          <w:sz w:val="22"/>
          <w:szCs w:val="22"/>
          <w:vertAlign w:val="superscript"/>
        </w:rPr>
        <w:footnoteReference w:id="21"/>
      </w:r>
      <w:r w:rsidRPr="00B41A3C">
        <w:rPr>
          <w:rFonts w:asciiTheme="minorHAnsi" w:hAnsiTheme="minorHAnsi" w:cstheme="minorHAnsi"/>
          <w:sz w:val="22"/>
          <w:szCs w:val="22"/>
        </w:rPr>
        <w:t xml:space="preserve"> OER Fiji aligns with the OER policy’s mandate and supports higher education institutions across Fiji in the development and use of OER to enhance teaching and learning.</w:t>
      </w:r>
      <w:r w:rsidRPr="00B41A3C">
        <w:rPr>
          <w:rFonts w:asciiTheme="minorHAnsi" w:hAnsiTheme="minorHAnsi" w:cstheme="minorHAnsi"/>
          <w:sz w:val="22"/>
          <w:szCs w:val="22"/>
          <w:vertAlign w:val="superscript"/>
        </w:rPr>
        <w:footnoteReference w:id="22"/>
      </w:r>
      <w:r w:rsidRPr="00B41A3C">
        <w:rPr>
          <w:rFonts w:asciiTheme="minorHAnsi" w:hAnsiTheme="minorHAnsi" w:cstheme="minorHAnsi"/>
          <w:sz w:val="22"/>
          <w:szCs w:val="22"/>
        </w:rPr>
        <w:t xml:space="preserve"> In 2020, Fiji’s Minister of Education launched the Pacific Regional OER Channel to support education needs in the Pacific Island States, which is expected to improve Science, Technology, Engineering, and Mathematics outcomes for Fijian students.</w:t>
      </w:r>
      <w:r w:rsidRPr="00B41A3C">
        <w:rPr>
          <w:rFonts w:asciiTheme="minorHAnsi" w:hAnsiTheme="minorHAnsi" w:cstheme="minorHAnsi"/>
          <w:sz w:val="22"/>
          <w:szCs w:val="22"/>
          <w:vertAlign w:val="superscript"/>
        </w:rPr>
        <w:footnoteReference w:id="23"/>
      </w:r>
    </w:p>
    <w:p w14:paraId="1BBAA51C" w14:textId="77777777" w:rsidR="00AC20B5" w:rsidRPr="00B41A3C" w:rsidRDefault="00AC20B5">
      <w:pPr>
        <w:numPr>
          <w:ilvl w:val="0"/>
          <w:numId w:val="9"/>
        </w:numPr>
        <w:rPr>
          <w:rFonts w:asciiTheme="minorHAnsi" w:hAnsiTheme="minorHAnsi" w:cstheme="minorHAnsi"/>
          <w:sz w:val="22"/>
          <w:szCs w:val="22"/>
        </w:rPr>
      </w:pPr>
      <w:r w:rsidRPr="00B41A3C">
        <w:rPr>
          <w:rFonts w:asciiTheme="minorHAnsi" w:hAnsiTheme="minorHAnsi" w:cstheme="minorHAnsi"/>
          <w:sz w:val="22"/>
          <w:szCs w:val="22"/>
        </w:rPr>
        <w:t>The policy also notes: ‘All other government-funded or non-government and private institutions or agencies operating in Fiji shall develop their own policies and procedures in OER that are relevant to their organizations and are consistent with this policy.’ There is no readily available evidence of this online.</w:t>
      </w:r>
    </w:p>
    <w:p w14:paraId="625CD1DA" w14:textId="77777777" w:rsidR="00AC20B5" w:rsidRPr="00B41A3C" w:rsidRDefault="00AC20B5" w:rsidP="00AC20B5">
      <w:pPr>
        <w:rPr>
          <w:rFonts w:asciiTheme="minorHAnsi" w:hAnsiTheme="minorHAnsi" w:cstheme="minorHAnsi"/>
          <w:sz w:val="22"/>
          <w:szCs w:val="22"/>
        </w:rPr>
      </w:pPr>
    </w:p>
    <w:p w14:paraId="1DEB7841" w14:textId="249BEE86" w:rsidR="00AC20B5" w:rsidRPr="00B41A3C" w:rsidRDefault="00AC20B5" w:rsidP="00AC20B5">
      <w:pPr>
        <w:rPr>
          <w:rFonts w:asciiTheme="minorHAnsi" w:hAnsiTheme="minorHAnsi" w:cstheme="minorHAnsi"/>
          <w:sz w:val="22"/>
          <w:szCs w:val="22"/>
        </w:rPr>
      </w:pPr>
      <w:r w:rsidRPr="00B41A3C">
        <w:rPr>
          <w:rFonts w:asciiTheme="minorHAnsi" w:hAnsiTheme="minorHAnsi" w:cstheme="minorHAnsi"/>
          <w:sz w:val="22"/>
          <w:szCs w:val="22"/>
        </w:rPr>
        <w:t>There has been notable OER activity in the Pacific region more broadly, which seems to contribute to Fiji’s OER ecosystem. In response to COVID-19, C</w:t>
      </w:r>
      <w:r w:rsidR="00977C7E">
        <w:rPr>
          <w:rFonts w:asciiTheme="minorHAnsi" w:hAnsiTheme="minorHAnsi" w:cstheme="minorHAnsi"/>
          <w:sz w:val="22"/>
          <w:szCs w:val="22"/>
        </w:rPr>
        <w:t>O</w:t>
      </w:r>
      <w:r w:rsidRPr="00B41A3C">
        <w:rPr>
          <w:rFonts w:asciiTheme="minorHAnsi" w:hAnsiTheme="minorHAnsi" w:cstheme="minorHAnsi"/>
          <w:sz w:val="22"/>
          <w:szCs w:val="22"/>
        </w:rPr>
        <w:t xml:space="preserve">L developed an introductory course on </w:t>
      </w:r>
      <w:r w:rsidRPr="00B41A3C">
        <w:rPr>
          <w:rFonts w:asciiTheme="minorHAnsi" w:hAnsiTheme="minorHAnsi" w:cstheme="minorHAnsi"/>
          <w:i/>
          <w:iCs/>
          <w:sz w:val="22"/>
          <w:szCs w:val="22"/>
        </w:rPr>
        <w:t>Using Open Educational Resources for Online Learning</w:t>
      </w:r>
      <w:r w:rsidRPr="00B41A3C">
        <w:rPr>
          <w:rFonts w:asciiTheme="minorHAnsi" w:hAnsiTheme="minorHAnsi" w:cstheme="minorHAnsi"/>
          <w:sz w:val="22"/>
          <w:szCs w:val="22"/>
        </w:rPr>
        <w:t>. The first iteration of the course was offered in partnership with The Pacific Centre for Flexible and Open Learning for Development (PACFOLD) for teachers in the Pacific. The course, which was launched in May 2020, offered an overview of useful resources, applications and guidelines, which can be freely accessed online and provides a foundation on which in-depth engagement with online and blended learning can be built.</w:t>
      </w:r>
      <w:r w:rsidRPr="00B41A3C">
        <w:rPr>
          <w:rFonts w:asciiTheme="minorHAnsi" w:hAnsiTheme="minorHAnsi" w:cstheme="minorHAnsi"/>
          <w:sz w:val="22"/>
          <w:szCs w:val="22"/>
          <w:vertAlign w:val="superscript"/>
        </w:rPr>
        <w:footnoteReference w:id="24"/>
      </w:r>
      <w:r w:rsidRPr="00B41A3C">
        <w:rPr>
          <w:rFonts w:asciiTheme="minorHAnsi" w:hAnsiTheme="minorHAnsi" w:cstheme="minorHAnsi"/>
          <w:sz w:val="22"/>
          <w:szCs w:val="22"/>
        </w:rPr>
        <w:t xml:space="preserve"> In 2021, C</w:t>
      </w:r>
      <w:r w:rsidR="00977C7E">
        <w:rPr>
          <w:rFonts w:asciiTheme="minorHAnsi" w:hAnsiTheme="minorHAnsi" w:cstheme="minorHAnsi"/>
          <w:sz w:val="22"/>
          <w:szCs w:val="22"/>
        </w:rPr>
        <w:t>O</w:t>
      </w:r>
      <w:r w:rsidRPr="00B41A3C">
        <w:rPr>
          <w:rFonts w:asciiTheme="minorHAnsi" w:hAnsiTheme="minorHAnsi" w:cstheme="minorHAnsi"/>
          <w:sz w:val="22"/>
          <w:szCs w:val="22"/>
        </w:rPr>
        <w:t>L re-launched a short course on OER for Online Learning in the Pacific.</w:t>
      </w:r>
      <w:r w:rsidRPr="00B41A3C">
        <w:rPr>
          <w:rFonts w:asciiTheme="minorHAnsi" w:hAnsiTheme="minorHAnsi" w:cstheme="minorHAnsi"/>
          <w:sz w:val="22"/>
          <w:szCs w:val="22"/>
          <w:vertAlign w:val="superscript"/>
        </w:rPr>
        <w:footnoteReference w:id="25"/>
      </w:r>
      <w:r w:rsidR="00A716F3">
        <w:rPr>
          <w:rFonts w:asciiTheme="minorHAnsi" w:hAnsiTheme="minorHAnsi" w:cstheme="minorHAnsi"/>
          <w:sz w:val="22"/>
          <w:szCs w:val="22"/>
        </w:rPr>
        <w:t xml:space="preserve"> Eight countries in the Pacific are also a member of the Virtual University of Small States of the Commonwealth (VUSSC) through the University of South Pacific.</w:t>
      </w:r>
      <w:r w:rsidR="00A716F3">
        <w:rPr>
          <w:rStyle w:val="FootnoteReference"/>
          <w:rFonts w:asciiTheme="minorHAnsi" w:hAnsiTheme="minorHAnsi" w:cstheme="minorHAnsi"/>
          <w:sz w:val="22"/>
          <w:szCs w:val="22"/>
        </w:rPr>
        <w:footnoteReference w:id="26"/>
      </w:r>
    </w:p>
    <w:p w14:paraId="6D712A34" w14:textId="77777777" w:rsidR="00AC20B5" w:rsidRPr="00B41A3C" w:rsidRDefault="00AC20B5" w:rsidP="00AC20B5">
      <w:pPr>
        <w:rPr>
          <w:rFonts w:asciiTheme="minorHAnsi" w:hAnsiTheme="minorHAnsi" w:cstheme="minorHAnsi"/>
          <w:sz w:val="22"/>
          <w:szCs w:val="22"/>
        </w:rPr>
      </w:pPr>
    </w:p>
    <w:p w14:paraId="42065FC3" w14:textId="19AEA565" w:rsidR="00AC20B5" w:rsidRPr="00B41A3C" w:rsidRDefault="00AC20B5" w:rsidP="00620EAD">
      <w:pPr>
        <w:rPr>
          <w:rFonts w:asciiTheme="minorHAnsi" w:hAnsiTheme="minorHAnsi" w:cstheme="minorHAnsi"/>
          <w:sz w:val="22"/>
          <w:szCs w:val="22"/>
        </w:rPr>
      </w:pPr>
      <w:r w:rsidRPr="00B41A3C">
        <w:rPr>
          <w:rFonts w:asciiTheme="minorHAnsi" w:hAnsiTheme="minorHAnsi" w:cstheme="minorHAnsi"/>
          <w:sz w:val="22"/>
          <w:szCs w:val="22"/>
        </w:rPr>
        <w:t>The second standalone policy that fitted our criteria was Oman’s OER Policy,</w:t>
      </w:r>
      <w:r w:rsidR="0098465E" w:rsidRPr="00B41A3C">
        <w:rPr>
          <w:rStyle w:val="FootnoteReference"/>
          <w:rFonts w:asciiTheme="minorHAnsi" w:hAnsiTheme="minorHAnsi" w:cstheme="minorHAnsi"/>
          <w:sz w:val="22"/>
          <w:szCs w:val="22"/>
        </w:rPr>
        <w:footnoteReference w:id="27"/>
      </w:r>
      <w:r w:rsidRPr="00B41A3C">
        <w:rPr>
          <w:rFonts w:asciiTheme="minorHAnsi" w:hAnsiTheme="minorHAnsi" w:cstheme="minorHAnsi"/>
          <w:sz w:val="22"/>
          <w:szCs w:val="22"/>
        </w:rPr>
        <w:t xml:space="preserve"> which was in effect from 2013 to 2016 and aimed ‘to achieve high quality learning for all Omani citizens and to build a dynamic and sustainable knowledge society</w:t>
      </w:r>
      <w:r w:rsidR="0069587C">
        <w:rPr>
          <w:rFonts w:asciiTheme="minorHAnsi" w:hAnsiTheme="minorHAnsi" w:cstheme="minorHAnsi"/>
          <w:sz w:val="22"/>
          <w:szCs w:val="22"/>
        </w:rPr>
        <w:t>.</w:t>
      </w:r>
      <w:r w:rsidR="00D6579D">
        <w:rPr>
          <w:rFonts w:asciiTheme="minorHAnsi" w:hAnsiTheme="minorHAnsi" w:cstheme="minorHAnsi"/>
          <w:sz w:val="22"/>
          <w:szCs w:val="22"/>
        </w:rPr>
        <w:t>’</w:t>
      </w:r>
    </w:p>
    <w:p w14:paraId="6898681C" w14:textId="77777777" w:rsidR="00941627" w:rsidRDefault="00941627" w:rsidP="00941627"/>
    <w:tbl>
      <w:tblPr>
        <w:tblStyle w:val="ListTable1Light-Accent2"/>
        <w:tblW w:w="0" w:type="auto"/>
        <w:shd w:val="clear" w:color="auto" w:fill="C9F8F3" w:themeFill="background2" w:themeFillTint="33"/>
        <w:tblLook w:val="04A0" w:firstRow="1" w:lastRow="0" w:firstColumn="1" w:lastColumn="0" w:noHBand="0" w:noVBand="1"/>
      </w:tblPr>
      <w:tblGrid>
        <w:gridCol w:w="9605"/>
      </w:tblGrid>
      <w:tr w:rsidR="00941627" w14:paraId="176BA583" w14:textId="77777777" w:rsidTr="008B5BEF">
        <w:trPr>
          <w:cnfStyle w:val="100000000000" w:firstRow="1" w:lastRow="0" w:firstColumn="0" w:lastColumn="0" w:oddVBand="0" w:evenVBand="0" w:oddHBand="0" w:evenHBand="0" w:firstRowFirstColumn="0" w:firstRowLastColumn="0" w:lastRowFirstColumn="0" w:lastRowLastColumn="0"/>
          <w:trHeight w:val="2215"/>
        </w:trPr>
        <w:tc>
          <w:tcPr>
            <w:cnfStyle w:val="001000000000" w:firstRow="0" w:lastRow="0" w:firstColumn="1" w:lastColumn="0" w:oddVBand="0" w:evenVBand="0" w:oddHBand="0" w:evenHBand="0" w:firstRowFirstColumn="0" w:firstRowLastColumn="0" w:lastRowFirstColumn="0" w:lastRowLastColumn="0"/>
            <w:tcW w:w="9605" w:type="dxa"/>
            <w:tcBorders>
              <w:top w:val="single" w:sz="4" w:space="0" w:color="18BAAC" w:themeColor="accent2"/>
              <w:left w:val="single" w:sz="4" w:space="0" w:color="18BAAC" w:themeColor="accent2"/>
              <w:right w:val="single" w:sz="4" w:space="0" w:color="18BAAC" w:themeColor="accent2"/>
            </w:tcBorders>
            <w:shd w:val="clear" w:color="auto" w:fill="C9F8F3" w:themeFill="background2" w:themeFillTint="33"/>
          </w:tcPr>
          <w:p w14:paraId="0A90AD14" w14:textId="2F36CDE4" w:rsidR="00941627" w:rsidRPr="00B41A3C" w:rsidRDefault="00620EAD" w:rsidP="00941627">
            <w:pPr>
              <w:rPr>
                <w:rFonts w:ascii="Calibri" w:hAnsi="Calibri" w:cs="Calibri"/>
                <w:b w:val="0"/>
                <w:bCs w:val="0"/>
                <w:i/>
                <w:iCs/>
              </w:rPr>
            </w:pPr>
            <w:r w:rsidRPr="00B41A3C">
              <w:rPr>
                <w:rFonts w:ascii="Calibri" w:hAnsi="Calibri" w:cs="Calibri"/>
                <w:i/>
                <w:iCs/>
              </w:rPr>
              <w:t xml:space="preserve">Box 1: Oman’s OER </w:t>
            </w:r>
            <w:r w:rsidR="00473F18">
              <w:rPr>
                <w:rFonts w:ascii="Calibri" w:hAnsi="Calibri" w:cs="Calibri"/>
                <w:i/>
                <w:iCs/>
              </w:rPr>
              <w:t>p</w:t>
            </w:r>
            <w:r w:rsidRPr="00B41A3C">
              <w:rPr>
                <w:rFonts w:ascii="Calibri" w:hAnsi="Calibri" w:cs="Calibri"/>
                <w:i/>
                <w:iCs/>
              </w:rPr>
              <w:t>olicy</w:t>
            </w:r>
          </w:p>
          <w:p w14:paraId="73743FDD" w14:textId="77777777" w:rsidR="00620EAD" w:rsidRPr="00B41A3C" w:rsidRDefault="00620EAD" w:rsidP="00941627">
            <w:pPr>
              <w:rPr>
                <w:rFonts w:ascii="Calibri" w:hAnsi="Calibri" w:cs="Calibri"/>
                <w:b w:val="0"/>
                <w:bCs w:val="0"/>
              </w:rPr>
            </w:pPr>
          </w:p>
          <w:p w14:paraId="4DC2FAE5" w14:textId="097EB468" w:rsidR="00620EAD" w:rsidRPr="00B41A3C" w:rsidRDefault="00BD068D" w:rsidP="00620EAD">
            <w:pPr>
              <w:rPr>
                <w:rFonts w:ascii="Calibri" w:hAnsi="Calibri" w:cs="Calibri"/>
                <w:b w:val="0"/>
                <w:bCs w:val="0"/>
                <w:sz w:val="20"/>
                <w:szCs w:val="20"/>
              </w:rPr>
            </w:pPr>
            <w:r w:rsidRPr="00B41A3C">
              <w:rPr>
                <w:rFonts w:ascii="Calibri" w:hAnsi="Calibri" w:cs="Calibri"/>
                <w:b w:val="0"/>
                <w:bCs w:val="0"/>
                <w:sz w:val="20"/>
                <w:szCs w:val="20"/>
              </w:rPr>
              <w:t>Oman’s OER</w:t>
            </w:r>
            <w:r w:rsidR="00620EAD" w:rsidRPr="00B41A3C">
              <w:rPr>
                <w:rFonts w:ascii="Calibri" w:hAnsi="Calibri" w:cs="Calibri"/>
                <w:b w:val="0"/>
                <w:bCs w:val="0"/>
                <w:sz w:val="20"/>
                <w:szCs w:val="20"/>
              </w:rPr>
              <w:t xml:space="preserve"> policy sought to tackle the following national educational challenges:</w:t>
            </w:r>
          </w:p>
          <w:p w14:paraId="4C1FF58A" w14:textId="77777777" w:rsidR="00620EAD" w:rsidRPr="00B41A3C" w:rsidRDefault="00620EAD">
            <w:pPr>
              <w:numPr>
                <w:ilvl w:val="0"/>
                <w:numId w:val="5"/>
              </w:numPr>
              <w:rPr>
                <w:rFonts w:ascii="Calibri" w:hAnsi="Calibri" w:cs="Calibri"/>
                <w:b w:val="0"/>
                <w:bCs w:val="0"/>
                <w:sz w:val="20"/>
                <w:szCs w:val="20"/>
              </w:rPr>
            </w:pPr>
            <w:r w:rsidRPr="00B41A3C">
              <w:rPr>
                <w:rFonts w:ascii="Calibri" w:hAnsi="Calibri" w:cs="Calibri"/>
                <w:b w:val="0"/>
                <w:bCs w:val="0"/>
                <w:sz w:val="20"/>
                <w:szCs w:val="20"/>
              </w:rPr>
              <w:t>Improving the quality of student learning outcomes;</w:t>
            </w:r>
          </w:p>
          <w:p w14:paraId="011B7A84" w14:textId="77777777" w:rsidR="00620EAD" w:rsidRPr="00B41A3C" w:rsidRDefault="00620EAD">
            <w:pPr>
              <w:numPr>
                <w:ilvl w:val="0"/>
                <w:numId w:val="5"/>
              </w:numPr>
              <w:rPr>
                <w:rFonts w:ascii="Calibri" w:hAnsi="Calibri" w:cs="Calibri"/>
                <w:b w:val="0"/>
                <w:bCs w:val="0"/>
                <w:sz w:val="20"/>
                <w:szCs w:val="20"/>
              </w:rPr>
            </w:pPr>
            <w:r w:rsidRPr="00B41A3C">
              <w:rPr>
                <w:rFonts w:ascii="Calibri" w:hAnsi="Calibri" w:cs="Calibri"/>
                <w:b w:val="0"/>
                <w:bCs w:val="0"/>
                <w:sz w:val="20"/>
                <w:szCs w:val="20"/>
              </w:rPr>
              <w:t>Developing the level of teacher performance in teaching and learning;</w:t>
            </w:r>
          </w:p>
          <w:p w14:paraId="1637C317" w14:textId="77777777" w:rsidR="00620EAD" w:rsidRPr="00B41A3C" w:rsidRDefault="00620EAD">
            <w:pPr>
              <w:numPr>
                <w:ilvl w:val="0"/>
                <w:numId w:val="5"/>
              </w:numPr>
              <w:rPr>
                <w:rFonts w:ascii="Calibri" w:hAnsi="Calibri" w:cs="Calibri"/>
                <w:b w:val="0"/>
                <w:bCs w:val="0"/>
                <w:sz w:val="20"/>
                <w:szCs w:val="20"/>
              </w:rPr>
            </w:pPr>
            <w:r w:rsidRPr="00B41A3C">
              <w:rPr>
                <w:rFonts w:ascii="Calibri" w:hAnsi="Calibri" w:cs="Calibri"/>
                <w:b w:val="0"/>
                <w:bCs w:val="0"/>
                <w:sz w:val="20"/>
                <w:szCs w:val="20"/>
              </w:rPr>
              <w:t>Raising community culture towards ICT in education approaches;</w:t>
            </w:r>
          </w:p>
          <w:p w14:paraId="7444187A" w14:textId="77777777" w:rsidR="00620EAD" w:rsidRPr="00B41A3C" w:rsidRDefault="00620EAD">
            <w:pPr>
              <w:numPr>
                <w:ilvl w:val="0"/>
                <w:numId w:val="5"/>
              </w:numPr>
              <w:rPr>
                <w:rFonts w:ascii="Calibri" w:hAnsi="Calibri" w:cs="Calibri"/>
                <w:b w:val="0"/>
                <w:bCs w:val="0"/>
                <w:sz w:val="20"/>
                <w:szCs w:val="20"/>
              </w:rPr>
            </w:pPr>
            <w:r w:rsidRPr="00B41A3C">
              <w:rPr>
                <w:rFonts w:ascii="Calibri" w:hAnsi="Calibri" w:cs="Calibri"/>
                <w:b w:val="0"/>
                <w:bCs w:val="0"/>
                <w:sz w:val="20"/>
                <w:szCs w:val="20"/>
              </w:rPr>
              <w:t>Connecting education to accommodate the demands from the labour market; and</w:t>
            </w:r>
          </w:p>
          <w:p w14:paraId="6C1FB4E5" w14:textId="09C7680A" w:rsidR="00620EAD" w:rsidRPr="004A5919" w:rsidRDefault="00620EAD">
            <w:pPr>
              <w:numPr>
                <w:ilvl w:val="0"/>
                <w:numId w:val="5"/>
              </w:numPr>
            </w:pPr>
            <w:r w:rsidRPr="00B41A3C">
              <w:rPr>
                <w:rFonts w:ascii="Calibri" w:hAnsi="Calibri" w:cs="Calibri"/>
                <w:b w:val="0"/>
                <w:bCs w:val="0"/>
                <w:sz w:val="20"/>
                <w:szCs w:val="20"/>
              </w:rPr>
              <w:t>Supporting research and educational studies.</w:t>
            </w:r>
          </w:p>
        </w:tc>
      </w:tr>
    </w:tbl>
    <w:p w14:paraId="0994954F" w14:textId="77777777" w:rsidR="00AC20B5" w:rsidRPr="00AC20B5" w:rsidRDefault="00AC20B5" w:rsidP="00AC20B5"/>
    <w:p w14:paraId="2430A688" w14:textId="1BDE5AC8" w:rsidR="00AC20B5" w:rsidRPr="00B41A3C" w:rsidRDefault="00AC20B5" w:rsidP="00AC20B5">
      <w:pPr>
        <w:rPr>
          <w:rFonts w:ascii="Calibri" w:hAnsi="Calibri" w:cs="Calibri"/>
          <w:sz w:val="22"/>
          <w:szCs w:val="22"/>
        </w:rPr>
      </w:pPr>
      <w:r w:rsidRPr="00B41A3C">
        <w:rPr>
          <w:rFonts w:ascii="Calibri" w:hAnsi="Calibri" w:cs="Calibri"/>
          <w:sz w:val="22"/>
          <w:szCs w:val="22"/>
        </w:rPr>
        <w:t>Implementation of the OER policy was intended to promote autonomy of teaching practices and teachers, to enhance Arabic digital sources, and promote knowledge creation.</w:t>
      </w:r>
      <w:r w:rsidRPr="00B41A3C">
        <w:rPr>
          <w:rFonts w:ascii="Calibri" w:hAnsi="Calibri" w:cs="Calibri"/>
          <w:sz w:val="22"/>
          <w:szCs w:val="22"/>
          <w:vertAlign w:val="superscript"/>
        </w:rPr>
        <w:footnoteReference w:id="28"/>
      </w:r>
      <w:r w:rsidRPr="00B41A3C">
        <w:rPr>
          <w:rFonts w:ascii="Calibri" w:hAnsi="Calibri" w:cs="Calibri"/>
          <w:sz w:val="22"/>
          <w:szCs w:val="22"/>
        </w:rPr>
        <w:t xml:space="preserve"> A 2016 report noted that the Ministry of Education had invited the Information Technology Authority (ITA) to join the mission so that responsibilities were divided into </w:t>
      </w:r>
      <w:r w:rsidR="00F53D36">
        <w:rPr>
          <w:rFonts w:ascii="Calibri" w:hAnsi="Calibri" w:cs="Calibri"/>
          <w:sz w:val="22"/>
          <w:szCs w:val="22"/>
        </w:rPr>
        <w:t xml:space="preserve">the </w:t>
      </w:r>
      <w:r w:rsidRPr="00B41A3C">
        <w:rPr>
          <w:rFonts w:ascii="Calibri" w:hAnsi="Calibri" w:cs="Calibri"/>
          <w:sz w:val="22"/>
          <w:szCs w:val="22"/>
        </w:rPr>
        <w:t xml:space="preserve">development of relevant policies and strategies by the Ministry of Education and </w:t>
      </w:r>
      <w:r w:rsidR="00F53D36">
        <w:rPr>
          <w:rFonts w:ascii="Calibri" w:hAnsi="Calibri" w:cs="Calibri"/>
          <w:sz w:val="22"/>
          <w:szCs w:val="22"/>
        </w:rPr>
        <w:t xml:space="preserve">the </w:t>
      </w:r>
      <w:r w:rsidRPr="00B41A3C">
        <w:rPr>
          <w:rFonts w:ascii="Calibri" w:hAnsi="Calibri" w:cs="Calibri"/>
          <w:sz w:val="22"/>
          <w:szCs w:val="22"/>
        </w:rPr>
        <w:t xml:space="preserve">development of regulations and laws on open licensing and open standards for OER by </w:t>
      </w:r>
      <w:r w:rsidRPr="00B41A3C">
        <w:rPr>
          <w:rFonts w:ascii="Calibri" w:hAnsi="Calibri" w:cs="Calibri"/>
          <w:sz w:val="22"/>
          <w:szCs w:val="22"/>
        </w:rPr>
        <w:lastRenderedPageBreak/>
        <w:t>ITA. The Ministry and ITA thus co-operated by providing translated</w:t>
      </w:r>
      <w:r w:rsidR="003C75A9">
        <w:rPr>
          <w:rFonts w:ascii="Calibri" w:hAnsi="Calibri" w:cs="Calibri"/>
          <w:sz w:val="22"/>
          <w:szCs w:val="22"/>
        </w:rPr>
        <w:t>,</w:t>
      </w:r>
      <w:r w:rsidRPr="00B41A3C">
        <w:rPr>
          <w:rFonts w:ascii="Calibri" w:hAnsi="Calibri" w:cs="Calibri"/>
          <w:sz w:val="22"/>
          <w:szCs w:val="22"/>
        </w:rPr>
        <w:t xml:space="preserve"> openly licensed educational materials, building a platform for teachers, developing and sharing materials, and raising awareness of OER amongst educators and stakeholders in Oman.</w:t>
      </w:r>
      <w:r w:rsidRPr="00B41A3C">
        <w:rPr>
          <w:rFonts w:ascii="Calibri" w:hAnsi="Calibri" w:cs="Calibri"/>
          <w:sz w:val="22"/>
          <w:szCs w:val="22"/>
          <w:vertAlign w:val="superscript"/>
        </w:rPr>
        <w:footnoteReference w:id="29"/>
      </w:r>
      <w:r w:rsidRPr="00B41A3C">
        <w:rPr>
          <w:rFonts w:ascii="Calibri" w:hAnsi="Calibri" w:cs="Calibri"/>
          <w:sz w:val="22"/>
          <w:szCs w:val="22"/>
        </w:rPr>
        <w:t xml:space="preserve"> Despite this, little evidence of subsequent OER practices in Oman was found online.</w:t>
      </w:r>
    </w:p>
    <w:p w14:paraId="79717709" w14:textId="77777777" w:rsidR="00AC20B5" w:rsidRPr="00B41A3C" w:rsidRDefault="00AC20B5" w:rsidP="00AC20B5">
      <w:pPr>
        <w:rPr>
          <w:rFonts w:ascii="Calibri" w:hAnsi="Calibri" w:cs="Calibri"/>
          <w:sz w:val="22"/>
          <w:szCs w:val="22"/>
        </w:rPr>
      </w:pPr>
    </w:p>
    <w:p w14:paraId="10F086FD" w14:textId="6B9607AC" w:rsidR="00AC20B5" w:rsidRPr="00B41A3C" w:rsidRDefault="00AC20B5" w:rsidP="00AC20B5">
      <w:pPr>
        <w:rPr>
          <w:rFonts w:ascii="Calibri" w:hAnsi="Calibri" w:cs="Calibri"/>
          <w:sz w:val="22"/>
          <w:szCs w:val="22"/>
        </w:rPr>
      </w:pPr>
      <w:r w:rsidRPr="00B41A3C">
        <w:rPr>
          <w:rFonts w:ascii="Calibri" w:hAnsi="Calibri" w:cs="Calibri"/>
          <w:sz w:val="22"/>
          <w:szCs w:val="22"/>
        </w:rPr>
        <w:t xml:space="preserve">Regarding OER commitments in other policies, four of the </w:t>
      </w:r>
      <w:r w:rsidR="000C713F" w:rsidRPr="00B41A3C">
        <w:rPr>
          <w:rFonts w:ascii="Calibri" w:hAnsi="Calibri" w:cs="Calibri"/>
          <w:sz w:val="22"/>
          <w:szCs w:val="22"/>
        </w:rPr>
        <w:t>16</w:t>
      </w:r>
      <w:r w:rsidRPr="00B41A3C">
        <w:rPr>
          <w:rFonts w:ascii="Calibri" w:hAnsi="Calibri" w:cs="Calibri"/>
          <w:sz w:val="22"/>
          <w:szCs w:val="22"/>
        </w:rPr>
        <w:t xml:space="preserve"> policies in the dataset provided evidence of countries having implemented meaningful OER practices following policy approval. Mongolia had an </w:t>
      </w:r>
      <w:r w:rsidRPr="00B41A3C">
        <w:rPr>
          <w:rFonts w:ascii="Calibri" w:hAnsi="Calibri" w:cs="Calibri"/>
          <w:i/>
          <w:iCs/>
          <w:sz w:val="22"/>
          <w:szCs w:val="22"/>
        </w:rPr>
        <w:t>ICT in Education Sector</w:t>
      </w:r>
      <w:r w:rsidR="00F921DC" w:rsidRPr="00B41A3C">
        <w:rPr>
          <w:rFonts w:ascii="Calibri" w:hAnsi="Calibri" w:cs="Calibri"/>
          <w:i/>
          <w:iCs/>
          <w:sz w:val="22"/>
          <w:szCs w:val="22"/>
        </w:rPr>
        <w:t xml:space="preserve"> </w:t>
      </w:r>
      <w:r w:rsidRPr="00B41A3C">
        <w:rPr>
          <w:rFonts w:ascii="Calibri" w:hAnsi="Calibri" w:cs="Calibri"/>
          <w:i/>
          <w:iCs/>
          <w:sz w:val="22"/>
          <w:szCs w:val="22"/>
        </w:rPr>
        <w:t>(2012–2016)</w:t>
      </w:r>
      <w:r w:rsidR="00F921DC" w:rsidRPr="00B41A3C">
        <w:rPr>
          <w:rFonts w:ascii="Calibri" w:hAnsi="Calibri" w:cs="Calibri"/>
          <w:i/>
          <w:iCs/>
          <w:sz w:val="22"/>
          <w:szCs w:val="22"/>
        </w:rPr>
        <w:t xml:space="preserve"> </w:t>
      </w:r>
      <w:r w:rsidR="00F921DC" w:rsidRPr="00B41A3C">
        <w:rPr>
          <w:rFonts w:ascii="Calibri" w:hAnsi="Calibri" w:cs="Calibri"/>
          <w:sz w:val="22"/>
          <w:szCs w:val="22"/>
        </w:rPr>
        <w:t>policy</w:t>
      </w:r>
      <w:r w:rsidRPr="00B41A3C">
        <w:rPr>
          <w:rFonts w:ascii="Calibri" w:hAnsi="Calibri" w:cs="Calibri"/>
          <w:sz w:val="22"/>
          <w:szCs w:val="22"/>
        </w:rPr>
        <w:t>, which highlighted a</w:t>
      </w:r>
      <w:r w:rsidR="002C6C5F" w:rsidRPr="00B41A3C">
        <w:rPr>
          <w:rFonts w:ascii="Calibri" w:hAnsi="Calibri" w:cs="Calibri"/>
          <w:sz w:val="22"/>
          <w:szCs w:val="22"/>
        </w:rPr>
        <w:t>n</w:t>
      </w:r>
      <w:r w:rsidRPr="00B41A3C">
        <w:rPr>
          <w:rFonts w:ascii="Calibri" w:hAnsi="Calibri" w:cs="Calibri"/>
          <w:sz w:val="22"/>
          <w:szCs w:val="22"/>
        </w:rPr>
        <w:t xml:space="preserve"> </w:t>
      </w:r>
      <w:r w:rsidR="002C6C5F" w:rsidRPr="00B41A3C">
        <w:rPr>
          <w:rFonts w:ascii="Calibri" w:hAnsi="Calibri" w:cs="Calibri"/>
          <w:sz w:val="22"/>
          <w:szCs w:val="22"/>
        </w:rPr>
        <w:t>objective</w:t>
      </w:r>
      <w:r w:rsidRPr="00B41A3C">
        <w:rPr>
          <w:rFonts w:ascii="Calibri" w:hAnsi="Calibri" w:cs="Calibri"/>
          <w:sz w:val="22"/>
          <w:szCs w:val="22"/>
        </w:rPr>
        <w:t xml:space="preserve"> to adopt Creative Commons licences and promote the use of OpenCourseWare. </w:t>
      </w:r>
      <w:r w:rsidR="008544A4" w:rsidRPr="00B41A3C">
        <w:rPr>
          <w:rFonts w:ascii="Calibri" w:hAnsi="Calibri" w:cs="Calibri"/>
          <w:sz w:val="22"/>
          <w:szCs w:val="22"/>
        </w:rPr>
        <w:t>During the same period</w:t>
      </w:r>
      <w:r w:rsidRPr="00B41A3C">
        <w:rPr>
          <w:rFonts w:ascii="Calibri" w:hAnsi="Calibri" w:cs="Calibri"/>
          <w:sz w:val="22"/>
          <w:szCs w:val="22"/>
        </w:rPr>
        <w:t xml:space="preserve">, the IDRC supported a series of seminars and workshops on OER between 2011 and 2013 and in 2014, the Mongolian parliament adopted a National OER Programme which was to be implemented by the Ministry of Education, Science and Sport and the Open Network for Education (ONE) Foundation of Mongolia. The National OER Programme had several elements, including the ONE Academy for supporting open collaborative work, the development of an open university, and the development of policies that allow educators to release their materials with open licences. These components are to be implemented between 2014 and 2024. As part of initial activities, 500 videos from Khan Academy were localised and a Mongolian dictionary wiki </w:t>
      </w:r>
      <w:r w:rsidR="0078157B">
        <w:rPr>
          <w:rFonts w:ascii="Calibri" w:hAnsi="Calibri" w:cs="Calibri"/>
          <w:sz w:val="22"/>
          <w:szCs w:val="22"/>
        </w:rPr>
        <w:t xml:space="preserve">was </w:t>
      </w:r>
      <w:r w:rsidRPr="00B41A3C">
        <w:rPr>
          <w:rFonts w:ascii="Calibri" w:hAnsi="Calibri" w:cs="Calibri"/>
          <w:sz w:val="22"/>
          <w:szCs w:val="22"/>
        </w:rPr>
        <w:t>created.</w:t>
      </w:r>
      <w:r w:rsidRPr="00B41A3C">
        <w:rPr>
          <w:rFonts w:ascii="Calibri" w:hAnsi="Calibri" w:cs="Calibri"/>
          <w:sz w:val="22"/>
          <w:szCs w:val="22"/>
          <w:vertAlign w:val="superscript"/>
        </w:rPr>
        <w:footnoteReference w:id="30"/>
      </w:r>
      <w:r w:rsidRPr="00B41A3C">
        <w:rPr>
          <w:rFonts w:ascii="Calibri" w:hAnsi="Calibri" w:cs="Calibri"/>
          <w:sz w:val="22"/>
          <w:szCs w:val="22"/>
        </w:rPr>
        <w:t xml:space="preserve"> Despite this</w:t>
      </w:r>
      <w:r w:rsidR="0078157B">
        <w:rPr>
          <w:rFonts w:ascii="Calibri" w:hAnsi="Calibri" w:cs="Calibri"/>
          <w:sz w:val="22"/>
          <w:szCs w:val="22"/>
        </w:rPr>
        <w:t>,</w:t>
      </w:r>
      <w:r w:rsidRPr="00B41A3C">
        <w:rPr>
          <w:rFonts w:ascii="Calibri" w:hAnsi="Calibri" w:cs="Calibri"/>
          <w:sz w:val="22"/>
          <w:szCs w:val="22"/>
        </w:rPr>
        <w:t xml:space="preserve"> however, there was little </w:t>
      </w:r>
      <w:r w:rsidR="00D022D7">
        <w:rPr>
          <w:rFonts w:ascii="Calibri" w:hAnsi="Calibri" w:cs="Calibri"/>
          <w:sz w:val="22"/>
          <w:szCs w:val="22"/>
        </w:rPr>
        <w:t xml:space="preserve">updated information </w:t>
      </w:r>
      <w:r w:rsidRPr="00B41A3C">
        <w:rPr>
          <w:rFonts w:ascii="Calibri" w:hAnsi="Calibri" w:cs="Calibri"/>
          <w:sz w:val="22"/>
          <w:szCs w:val="22"/>
        </w:rPr>
        <w:t>available about progress with these initiatives.</w:t>
      </w:r>
    </w:p>
    <w:p w14:paraId="76774EFB" w14:textId="77777777" w:rsidR="00AC20B5" w:rsidRPr="00B41A3C" w:rsidRDefault="00AC20B5" w:rsidP="00AC20B5">
      <w:pPr>
        <w:rPr>
          <w:rFonts w:ascii="Calibri" w:hAnsi="Calibri" w:cs="Calibri"/>
          <w:sz w:val="22"/>
          <w:szCs w:val="22"/>
        </w:rPr>
      </w:pPr>
    </w:p>
    <w:p w14:paraId="5A1DE06E" w14:textId="7E00D5AE" w:rsidR="00AC20B5" w:rsidRPr="00B41A3C" w:rsidRDefault="002C6C5F" w:rsidP="00AC20B5">
      <w:pPr>
        <w:rPr>
          <w:rFonts w:ascii="Calibri" w:hAnsi="Calibri" w:cs="Calibri"/>
          <w:sz w:val="22"/>
          <w:szCs w:val="22"/>
        </w:rPr>
      </w:pPr>
      <w:r w:rsidRPr="00B41A3C">
        <w:rPr>
          <w:rFonts w:ascii="Calibri" w:hAnsi="Calibri" w:cs="Calibri"/>
          <w:sz w:val="22"/>
          <w:szCs w:val="22"/>
        </w:rPr>
        <w:t>Like</w:t>
      </w:r>
      <w:r w:rsidR="00AC20B5" w:rsidRPr="00B41A3C">
        <w:rPr>
          <w:rFonts w:ascii="Calibri" w:hAnsi="Calibri" w:cs="Calibri"/>
          <w:sz w:val="22"/>
          <w:szCs w:val="22"/>
        </w:rPr>
        <w:t xml:space="preserve"> the set of standalone OER policies, there were two key reasons why some policies with OER </w:t>
      </w:r>
      <w:r w:rsidRPr="00B41A3C">
        <w:rPr>
          <w:rFonts w:ascii="Calibri" w:hAnsi="Calibri" w:cs="Calibri"/>
          <w:sz w:val="22"/>
          <w:szCs w:val="22"/>
        </w:rPr>
        <w:t>commitments</w:t>
      </w:r>
      <w:r w:rsidR="00AC20B5" w:rsidRPr="00B41A3C">
        <w:rPr>
          <w:rFonts w:ascii="Calibri" w:hAnsi="Calibri" w:cs="Calibri"/>
          <w:sz w:val="22"/>
          <w:szCs w:val="22"/>
        </w:rPr>
        <w:t xml:space="preserve"> could not be included in the dataset. Some documents did not fit our definition of a policy (e.g. although they were referred to as policies in the literature, they were strategic guidelines or legal documents such as Ordinances or Acts).</w:t>
      </w:r>
      <w:r w:rsidR="00504797">
        <w:rPr>
          <w:rStyle w:val="FootnoteReference"/>
          <w:rFonts w:ascii="Calibri" w:hAnsi="Calibri" w:cs="Calibri"/>
          <w:sz w:val="22"/>
          <w:szCs w:val="22"/>
        </w:rPr>
        <w:footnoteReference w:id="31"/>
      </w:r>
      <w:r w:rsidR="00AC20B5" w:rsidRPr="00B41A3C">
        <w:rPr>
          <w:rFonts w:ascii="Calibri" w:hAnsi="Calibri" w:cs="Calibri"/>
          <w:sz w:val="22"/>
          <w:szCs w:val="22"/>
        </w:rPr>
        <w:t xml:space="preserve"> In other cases, there were meaningful policy commitments, but limited evidence of subsequent implementation. For example, the </w:t>
      </w:r>
      <w:r w:rsidR="00AC20B5" w:rsidRPr="00B41A3C">
        <w:rPr>
          <w:rFonts w:ascii="Calibri" w:hAnsi="Calibri" w:cs="Calibri"/>
          <w:i/>
          <w:iCs/>
          <w:sz w:val="22"/>
          <w:szCs w:val="22"/>
        </w:rPr>
        <w:t>ICT in Education Policy and Strategy</w:t>
      </w:r>
      <w:r w:rsidR="00AC20B5" w:rsidRPr="00B41A3C">
        <w:rPr>
          <w:rFonts w:ascii="Calibri" w:hAnsi="Calibri" w:cs="Calibri"/>
          <w:sz w:val="22"/>
          <w:szCs w:val="22"/>
        </w:rPr>
        <w:t xml:space="preserve"> </w:t>
      </w:r>
      <w:r w:rsidR="00AC20B5" w:rsidRPr="00B41A3C">
        <w:rPr>
          <w:rFonts w:ascii="Calibri" w:hAnsi="Calibri" w:cs="Calibri"/>
          <w:i/>
          <w:iCs/>
          <w:sz w:val="22"/>
          <w:szCs w:val="22"/>
        </w:rPr>
        <w:t>for Saint Lucia</w:t>
      </w:r>
      <w:r w:rsidR="00AC20B5" w:rsidRPr="00B41A3C">
        <w:rPr>
          <w:rFonts w:ascii="Calibri" w:hAnsi="Calibri" w:cs="Calibri"/>
          <w:sz w:val="22"/>
          <w:szCs w:val="22"/>
        </w:rPr>
        <w:t xml:space="preserve"> </w:t>
      </w:r>
      <w:r w:rsidR="00AC20B5" w:rsidRPr="00B41A3C">
        <w:rPr>
          <w:rFonts w:ascii="Calibri" w:hAnsi="Calibri" w:cs="Calibri"/>
          <w:i/>
          <w:iCs/>
          <w:sz w:val="22"/>
          <w:szCs w:val="22"/>
        </w:rPr>
        <w:t>(2019</w:t>
      </w:r>
      <w:r w:rsidR="00D94F82">
        <w:t xml:space="preserve"> - </w:t>
      </w:r>
      <w:r w:rsidR="00AC20B5" w:rsidRPr="00B41A3C">
        <w:rPr>
          <w:rFonts w:ascii="Calibri" w:hAnsi="Calibri" w:cs="Calibri"/>
          <w:i/>
          <w:iCs/>
          <w:sz w:val="22"/>
          <w:szCs w:val="22"/>
        </w:rPr>
        <w:t>2022)</w:t>
      </w:r>
      <w:r w:rsidR="00AC20B5" w:rsidRPr="00B41A3C">
        <w:rPr>
          <w:rFonts w:ascii="Calibri" w:hAnsi="Calibri" w:cs="Calibri"/>
          <w:sz w:val="22"/>
          <w:szCs w:val="22"/>
        </w:rPr>
        <w:t xml:space="preserve"> highlights OER as an enabler for the policy’s success. As part of its goal to create a modern optimal ICT infrastructure that will meet the educational needs of the country at all levels, the policy states that the Ministry of Education will establish an Informatics Unit that will provide the necessary host infrastructure for systems, including an OER repository. No evidence of such a repository was found.</w:t>
      </w:r>
    </w:p>
    <w:p w14:paraId="4737AF82" w14:textId="77777777" w:rsidR="00AC20B5" w:rsidRPr="00B41A3C" w:rsidRDefault="00AC20B5" w:rsidP="00AC20B5">
      <w:pPr>
        <w:rPr>
          <w:rFonts w:ascii="Calibri" w:hAnsi="Calibri" w:cs="Calibri"/>
          <w:sz w:val="22"/>
          <w:szCs w:val="22"/>
        </w:rPr>
      </w:pPr>
    </w:p>
    <w:p w14:paraId="3E54D602" w14:textId="31C5EE70" w:rsidR="00AC20B5" w:rsidRPr="00B41A3C" w:rsidRDefault="00AC20B5" w:rsidP="00AC20B5">
      <w:pPr>
        <w:rPr>
          <w:rFonts w:ascii="Calibri" w:hAnsi="Calibri" w:cs="Calibri"/>
          <w:sz w:val="22"/>
          <w:szCs w:val="22"/>
        </w:rPr>
      </w:pPr>
      <w:r w:rsidRPr="00B41A3C">
        <w:rPr>
          <w:rFonts w:ascii="Calibri" w:hAnsi="Calibri" w:cs="Calibri"/>
          <w:sz w:val="22"/>
          <w:szCs w:val="22"/>
        </w:rPr>
        <w:t>So, when comparing standalone OER policies with other national policies that contain OER policy provisions in other national policies, which approach (if either) has been more impactful? At this stage, it is difficult to say</w:t>
      </w:r>
      <w:r w:rsidR="00C33CA4">
        <w:rPr>
          <w:rFonts w:ascii="Calibri" w:hAnsi="Calibri" w:cs="Calibri"/>
          <w:sz w:val="22"/>
          <w:szCs w:val="22"/>
        </w:rPr>
        <w:t>,</w:t>
      </w:r>
      <w:r w:rsidRPr="00B41A3C">
        <w:rPr>
          <w:rFonts w:ascii="Calibri" w:hAnsi="Calibri" w:cs="Calibri"/>
          <w:sz w:val="22"/>
          <w:szCs w:val="22"/>
        </w:rPr>
        <w:t xml:space="preserve"> for various reasons:</w:t>
      </w:r>
    </w:p>
    <w:p w14:paraId="57A2E504" w14:textId="77777777" w:rsidR="00AC20B5" w:rsidRPr="00B41A3C" w:rsidRDefault="00AC20B5">
      <w:pPr>
        <w:numPr>
          <w:ilvl w:val="0"/>
          <w:numId w:val="6"/>
        </w:numPr>
        <w:rPr>
          <w:rFonts w:ascii="Calibri" w:hAnsi="Calibri" w:cs="Calibri"/>
          <w:sz w:val="22"/>
          <w:szCs w:val="22"/>
        </w:rPr>
      </w:pPr>
      <w:r w:rsidRPr="00B41A3C">
        <w:rPr>
          <w:rFonts w:ascii="Calibri" w:hAnsi="Calibri" w:cs="Calibri"/>
          <w:sz w:val="22"/>
          <w:szCs w:val="22"/>
        </w:rPr>
        <w:t>There are too few standalone OER policies that fit our criteria to draw a meaningful comparison.</w:t>
      </w:r>
    </w:p>
    <w:p w14:paraId="1F389F93" w14:textId="47F05526" w:rsidR="00AC20B5" w:rsidRPr="00B41A3C" w:rsidRDefault="00AC20B5">
      <w:pPr>
        <w:numPr>
          <w:ilvl w:val="0"/>
          <w:numId w:val="4"/>
        </w:numPr>
        <w:rPr>
          <w:rFonts w:ascii="Calibri" w:hAnsi="Calibri" w:cs="Calibri"/>
          <w:sz w:val="22"/>
          <w:szCs w:val="22"/>
        </w:rPr>
      </w:pPr>
      <w:r w:rsidRPr="00B41A3C">
        <w:rPr>
          <w:rFonts w:ascii="Calibri" w:hAnsi="Calibri" w:cs="Calibri"/>
          <w:sz w:val="22"/>
          <w:szCs w:val="22"/>
        </w:rPr>
        <w:t>There is conflicting information online, with some articles</w:t>
      </w:r>
      <w:r w:rsidR="00A21B70" w:rsidRPr="00B41A3C">
        <w:rPr>
          <w:rFonts w:ascii="Calibri" w:hAnsi="Calibri" w:cs="Calibri"/>
          <w:sz w:val="22"/>
          <w:szCs w:val="22"/>
        </w:rPr>
        <w:t xml:space="preserve"> or</w:t>
      </w:r>
      <w:r w:rsidRPr="00B41A3C">
        <w:rPr>
          <w:rFonts w:ascii="Calibri" w:hAnsi="Calibri" w:cs="Calibri"/>
          <w:sz w:val="22"/>
          <w:szCs w:val="22"/>
        </w:rPr>
        <w:t xml:space="preserve"> reports citing existing national OER policies and others citing a lack of such policies, or cases where the cited policy has not been approved.</w:t>
      </w:r>
      <w:r w:rsidRPr="00B41A3C">
        <w:rPr>
          <w:rFonts w:ascii="Calibri" w:hAnsi="Calibri" w:cs="Calibri"/>
          <w:sz w:val="22"/>
          <w:szCs w:val="22"/>
          <w:vertAlign w:val="superscript"/>
        </w:rPr>
        <w:footnoteReference w:id="32"/>
      </w:r>
    </w:p>
    <w:p w14:paraId="5A4E8B10" w14:textId="0AA1759F" w:rsidR="00AC20B5" w:rsidRPr="00B41A3C" w:rsidRDefault="00AC20B5">
      <w:pPr>
        <w:numPr>
          <w:ilvl w:val="0"/>
          <w:numId w:val="4"/>
        </w:numPr>
        <w:rPr>
          <w:rFonts w:ascii="Calibri" w:hAnsi="Calibri" w:cs="Calibri"/>
          <w:sz w:val="22"/>
          <w:szCs w:val="22"/>
        </w:rPr>
      </w:pPr>
      <w:r w:rsidRPr="00B41A3C">
        <w:rPr>
          <w:rFonts w:ascii="Calibri" w:hAnsi="Calibri" w:cs="Calibri"/>
          <w:sz w:val="22"/>
          <w:szCs w:val="22"/>
        </w:rPr>
        <w:t xml:space="preserve">There is limited information available online reporting on practices that occurred as a </w:t>
      </w:r>
      <w:r w:rsidR="00A21B70" w:rsidRPr="00B41A3C">
        <w:rPr>
          <w:rFonts w:ascii="Calibri" w:hAnsi="Calibri" w:cs="Calibri"/>
          <w:sz w:val="22"/>
          <w:szCs w:val="22"/>
        </w:rPr>
        <w:t xml:space="preserve">direct </w:t>
      </w:r>
      <w:r w:rsidRPr="00B41A3C">
        <w:rPr>
          <w:rFonts w:ascii="Calibri" w:hAnsi="Calibri" w:cs="Calibri"/>
          <w:sz w:val="22"/>
          <w:szCs w:val="22"/>
        </w:rPr>
        <w:t>result of policy commitments.</w:t>
      </w:r>
    </w:p>
    <w:p w14:paraId="1239DBA7" w14:textId="77777777" w:rsidR="00AC20B5" w:rsidRPr="00B41A3C" w:rsidRDefault="00AC20B5">
      <w:pPr>
        <w:numPr>
          <w:ilvl w:val="0"/>
          <w:numId w:val="4"/>
        </w:numPr>
        <w:rPr>
          <w:rFonts w:ascii="Calibri" w:hAnsi="Calibri" w:cs="Calibri"/>
          <w:sz w:val="22"/>
          <w:szCs w:val="22"/>
        </w:rPr>
      </w:pPr>
      <w:r w:rsidRPr="00B41A3C">
        <w:rPr>
          <w:rFonts w:ascii="Calibri" w:hAnsi="Calibri" w:cs="Calibri"/>
          <w:sz w:val="22"/>
          <w:szCs w:val="22"/>
        </w:rPr>
        <w:lastRenderedPageBreak/>
        <w:t>Similarly, it is difficult to distinguish between OER activities that are the result of a national policy (unless the policy explicitly states the outcome such as, for example, a repository) and OER activities that are independent of the policy’s influence.</w:t>
      </w:r>
    </w:p>
    <w:p w14:paraId="50AC4C4A" w14:textId="77777777" w:rsidR="00AC20B5" w:rsidRPr="00B41A3C" w:rsidRDefault="00AC20B5" w:rsidP="00AC20B5">
      <w:pPr>
        <w:rPr>
          <w:rFonts w:ascii="Calibri" w:hAnsi="Calibri" w:cs="Calibri"/>
          <w:sz w:val="22"/>
          <w:szCs w:val="22"/>
        </w:rPr>
      </w:pPr>
    </w:p>
    <w:p w14:paraId="7CF79CAE" w14:textId="3AC1BE05" w:rsidR="00AC20B5" w:rsidRPr="00B41A3C" w:rsidRDefault="00592F54" w:rsidP="00AC20B5">
      <w:pPr>
        <w:rPr>
          <w:rFonts w:ascii="Calibri" w:hAnsi="Calibri" w:cs="Calibri"/>
          <w:sz w:val="22"/>
          <w:szCs w:val="22"/>
        </w:rPr>
      </w:pPr>
      <w:r>
        <w:rPr>
          <w:rFonts w:ascii="Calibri" w:hAnsi="Calibri" w:cs="Calibri"/>
          <w:sz w:val="22"/>
          <w:szCs w:val="22"/>
        </w:rPr>
        <w:t>T</w:t>
      </w:r>
      <w:r w:rsidR="00AC20B5" w:rsidRPr="00B41A3C">
        <w:rPr>
          <w:rFonts w:ascii="Calibri" w:hAnsi="Calibri" w:cs="Calibri"/>
          <w:sz w:val="22"/>
          <w:szCs w:val="22"/>
        </w:rPr>
        <w:t>he picture</w:t>
      </w:r>
      <w:r w:rsidR="004B7297" w:rsidRPr="00B41A3C">
        <w:rPr>
          <w:rFonts w:ascii="Calibri" w:hAnsi="Calibri" w:cs="Calibri"/>
          <w:sz w:val="22"/>
          <w:szCs w:val="22"/>
        </w:rPr>
        <w:t xml:space="preserve"> that</w:t>
      </w:r>
      <w:r w:rsidR="00AC20B5" w:rsidRPr="00B41A3C">
        <w:rPr>
          <w:rFonts w:ascii="Calibri" w:hAnsi="Calibri" w:cs="Calibri"/>
          <w:sz w:val="22"/>
          <w:szCs w:val="22"/>
        </w:rPr>
        <w:t xml:space="preserve"> begin</w:t>
      </w:r>
      <w:r w:rsidR="004B7297" w:rsidRPr="00B41A3C">
        <w:rPr>
          <w:rFonts w:ascii="Calibri" w:hAnsi="Calibri" w:cs="Calibri"/>
          <w:sz w:val="22"/>
          <w:szCs w:val="22"/>
        </w:rPr>
        <w:t>s</w:t>
      </w:r>
      <w:r w:rsidR="00AC20B5" w:rsidRPr="00B41A3C">
        <w:rPr>
          <w:rFonts w:ascii="Calibri" w:hAnsi="Calibri" w:cs="Calibri"/>
          <w:sz w:val="22"/>
          <w:szCs w:val="22"/>
        </w:rPr>
        <w:t xml:space="preserve"> to emerge is sobering. It suggests that there is limited evidence of</w:t>
      </w:r>
      <w:r w:rsidR="00182E52">
        <w:rPr>
          <w:rFonts w:ascii="Calibri" w:hAnsi="Calibri" w:cs="Calibri"/>
          <w:sz w:val="22"/>
          <w:szCs w:val="22"/>
        </w:rPr>
        <w:t xml:space="preserve"> OER policies overall</w:t>
      </w:r>
      <w:r w:rsidR="00AC20B5" w:rsidRPr="00B41A3C">
        <w:rPr>
          <w:rFonts w:ascii="Calibri" w:hAnsi="Calibri" w:cs="Calibri"/>
          <w:sz w:val="22"/>
          <w:szCs w:val="22"/>
        </w:rPr>
        <w:t xml:space="preserve"> – be they standalone OER policies or other policies that contain OER commitments. The next section approaches this issue from a different angle by looking at alignment between OER policy provisions and national plans or strategies.</w:t>
      </w:r>
    </w:p>
    <w:p w14:paraId="4242AB55" w14:textId="77777777" w:rsidR="00AC20B5" w:rsidRPr="00B41EDF" w:rsidRDefault="00AC20B5" w:rsidP="00CC406D">
      <w:pPr>
        <w:pStyle w:val="Heading2"/>
        <w:rPr>
          <w:rFonts w:asciiTheme="minorHAnsi" w:hAnsiTheme="minorHAnsi" w:cstheme="minorHAnsi"/>
        </w:rPr>
      </w:pPr>
      <w:bookmarkStart w:id="11" w:name="_Toc127775466"/>
      <w:r w:rsidRPr="00B41EDF">
        <w:rPr>
          <w:rFonts w:asciiTheme="minorHAnsi" w:hAnsiTheme="minorHAnsi" w:cstheme="minorHAnsi"/>
        </w:rPr>
        <w:t>The relationship between OER policy provisions and national plans or strategies</w:t>
      </w:r>
      <w:bookmarkEnd w:id="11"/>
    </w:p>
    <w:p w14:paraId="12B3B9EB" w14:textId="7FC33B8D" w:rsidR="00AC20B5" w:rsidRPr="00B41A3C" w:rsidRDefault="00AC20B5" w:rsidP="00AC20B5">
      <w:pPr>
        <w:rPr>
          <w:rFonts w:ascii="Calibri" w:hAnsi="Calibri" w:cs="Calibri"/>
          <w:sz w:val="22"/>
          <w:szCs w:val="22"/>
        </w:rPr>
      </w:pPr>
      <w:r w:rsidRPr="00B41A3C">
        <w:rPr>
          <w:rFonts w:ascii="Calibri" w:hAnsi="Calibri" w:cs="Calibri"/>
          <w:sz w:val="22"/>
          <w:szCs w:val="22"/>
        </w:rPr>
        <w:t xml:space="preserve">Policies </w:t>
      </w:r>
      <w:r w:rsidR="00F54F70" w:rsidRPr="00B41A3C">
        <w:rPr>
          <w:rFonts w:ascii="Calibri" w:hAnsi="Calibri" w:cs="Calibri"/>
          <w:sz w:val="22"/>
          <w:szCs w:val="22"/>
        </w:rPr>
        <w:t xml:space="preserve">often </w:t>
      </w:r>
      <w:r w:rsidRPr="00B41A3C">
        <w:rPr>
          <w:rFonts w:ascii="Calibri" w:hAnsi="Calibri" w:cs="Calibri"/>
          <w:sz w:val="22"/>
          <w:szCs w:val="22"/>
        </w:rPr>
        <w:t xml:space="preserve">do not (and </w:t>
      </w:r>
      <w:r w:rsidR="00F54F70" w:rsidRPr="00B41A3C">
        <w:rPr>
          <w:rFonts w:ascii="Calibri" w:hAnsi="Calibri" w:cs="Calibri"/>
          <w:sz w:val="22"/>
          <w:szCs w:val="22"/>
        </w:rPr>
        <w:t xml:space="preserve">possibly </w:t>
      </w:r>
      <w:r w:rsidRPr="00B41A3C">
        <w:rPr>
          <w:rFonts w:ascii="Calibri" w:hAnsi="Calibri" w:cs="Calibri"/>
          <w:sz w:val="22"/>
          <w:szCs w:val="22"/>
        </w:rPr>
        <w:t xml:space="preserve">should not) delineate roles and responsibilities for implementation. This is where strategic documents come into play. Because strategies play an important role in implementation, it is necessary to </w:t>
      </w:r>
      <w:r w:rsidR="00FC149E" w:rsidRPr="00B41A3C">
        <w:rPr>
          <w:rFonts w:ascii="Calibri" w:hAnsi="Calibri" w:cs="Calibri"/>
          <w:sz w:val="22"/>
          <w:szCs w:val="22"/>
        </w:rPr>
        <w:t>probe</w:t>
      </w:r>
      <w:r w:rsidRPr="00B41A3C">
        <w:rPr>
          <w:rFonts w:ascii="Calibri" w:hAnsi="Calibri" w:cs="Calibri"/>
          <w:sz w:val="22"/>
          <w:szCs w:val="22"/>
        </w:rPr>
        <w:t xml:space="preserve"> the relationship between OER policy provisions and national strategies or plans to ascertain whether such provisions are aligned with governments’ broader educational priorities.</w:t>
      </w:r>
    </w:p>
    <w:p w14:paraId="13F01E47" w14:textId="77777777" w:rsidR="00AC20B5" w:rsidRPr="00B41A3C" w:rsidRDefault="00AC20B5" w:rsidP="00AC20B5">
      <w:pPr>
        <w:rPr>
          <w:rFonts w:ascii="Calibri" w:hAnsi="Calibri" w:cs="Calibri"/>
          <w:sz w:val="22"/>
          <w:szCs w:val="22"/>
        </w:rPr>
      </w:pPr>
    </w:p>
    <w:p w14:paraId="7DC63C37" w14:textId="44388804" w:rsidR="00AC20B5" w:rsidRPr="00B41A3C" w:rsidRDefault="00AC20B5" w:rsidP="00AC20B5">
      <w:pPr>
        <w:rPr>
          <w:rFonts w:ascii="Calibri" w:hAnsi="Calibri" w:cs="Calibri"/>
          <w:sz w:val="22"/>
          <w:szCs w:val="22"/>
        </w:rPr>
      </w:pPr>
      <w:r w:rsidRPr="00B41A3C">
        <w:rPr>
          <w:rFonts w:ascii="Calibri" w:hAnsi="Calibri" w:cs="Calibri"/>
          <w:sz w:val="22"/>
          <w:szCs w:val="22"/>
        </w:rPr>
        <w:t xml:space="preserve">In the case of Fiji, the Ministry of Education, Heritage and Arts released a </w:t>
      </w:r>
      <w:r w:rsidRPr="00B41A3C">
        <w:rPr>
          <w:rFonts w:ascii="Calibri" w:hAnsi="Calibri" w:cs="Calibri"/>
          <w:i/>
          <w:iCs/>
          <w:sz w:val="22"/>
          <w:szCs w:val="22"/>
        </w:rPr>
        <w:t>Strategic Plan for 2019</w:t>
      </w:r>
      <w:r w:rsidR="00D94F82">
        <w:rPr>
          <w:rFonts w:ascii="Calibri" w:hAnsi="Calibri" w:cs="Calibri"/>
          <w:i/>
          <w:iCs/>
          <w:sz w:val="22"/>
          <w:szCs w:val="22"/>
        </w:rPr>
        <w:t xml:space="preserve"> </w:t>
      </w:r>
      <w:r w:rsidRPr="00B41A3C">
        <w:rPr>
          <w:rFonts w:ascii="Calibri" w:hAnsi="Calibri" w:cs="Calibri"/>
          <w:i/>
          <w:iCs/>
          <w:sz w:val="22"/>
          <w:szCs w:val="22"/>
        </w:rPr>
        <w:t>-</w:t>
      </w:r>
      <w:r w:rsidR="00D94F82">
        <w:rPr>
          <w:rFonts w:ascii="Calibri" w:hAnsi="Calibri" w:cs="Calibri"/>
          <w:i/>
          <w:iCs/>
          <w:sz w:val="22"/>
          <w:szCs w:val="22"/>
        </w:rPr>
        <w:t xml:space="preserve"> </w:t>
      </w:r>
      <w:r w:rsidRPr="00B41A3C">
        <w:rPr>
          <w:rFonts w:ascii="Calibri" w:hAnsi="Calibri" w:cs="Calibri"/>
          <w:i/>
          <w:iCs/>
          <w:sz w:val="22"/>
          <w:szCs w:val="22"/>
        </w:rPr>
        <w:t>2023</w:t>
      </w:r>
      <w:r w:rsidRPr="00B41A3C">
        <w:rPr>
          <w:rFonts w:ascii="Calibri" w:hAnsi="Calibri" w:cs="Calibri"/>
          <w:sz w:val="22"/>
          <w:szCs w:val="22"/>
        </w:rPr>
        <w:t>. The strategy notes the Ministry’s mandate of ‘reducing unemployment, making education more accessible to all Fijians, contributing towards building a knowledge-based society, promoting gender equality and inclusivity, and protecting and preserving both the tangible and the intangible cultural heritage.’</w:t>
      </w:r>
      <w:r w:rsidRPr="00B41A3C">
        <w:rPr>
          <w:rFonts w:ascii="Calibri" w:hAnsi="Calibri" w:cs="Calibri"/>
          <w:sz w:val="22"/>
          <w:szCs w:val="22"/>
          <w:vertAlign w:val="superscript"/>
        </w:rPr>
        <w:footnoteReference w:id="33"/>
      </w:r>
      <w:r w:rsidRPr="00B41A3C">
        <w:rPr>
          <w:rFonts w:ascii="Calibri" w:hAnsi="Calibri" w:cs="Calibri"/>
          <w:sz w:val="22"/>
          <w:szCs w:val="22"/>
        </w:rPr>
        <w:t xml:space="preserve"> </w:t>
      </w:r>
      <w:r w:rsidRPr="0043595F">
        <w:rPr>
          <w:rFonts w:ascii="Calibri" w:hAnsi="Calibri" w:cs="Calibri"/>
          <w:sz w:val="22"/>
          <w:szCs w:val="22"/>
        </w:rPr>
        <w:t xml:space="preserve">Interestingly, although OER could provide an effective means of realising this mandate, neither the </w:t>
      </w:r>
      <w:r w:rsidRPr="0043595F">
        <w:rPr>
          <w:rFonts w:ascii="Calibri" w:hAnsi="Calibri" w:cs="Calibri"/>
          <w:i/>
          <w:iCs/>
          <w:sz w:val="22"/>
          <w:szCs w:val="22"/>
        </w:rPr>
        <w:t>Strategic Plan (2019</w:t>
      </w:r>
      <w:r w:rsidR="00D94F82" w:rsidRPr="0043595F">
        <w:rPr>
          <w:rFonts w:ascii="Calibri" w:hAnsi="Calibri" w:cs="Calibri"/>
          <w:i/>
          <w:iCs/>
          <w:sz w:val="22"/>
          <w:szCs w:val="22"/>
        </w:rPr>
        <w:t xml:space="preserve"> - </w:t>
      </w:r>
      <w:r w:rsidRPr="0043595F">
        <w:rPr>
          <w:rFonts w:ascii="Calibri" w:hAnsi="Calibri" w:cs="Calibri"/>
          <w:i/>
          <w:iCs/>
          <w:sz w:val="22"/>
          <w:szCs w:val="22"/>
        </w:rPr>
        <w:t>2023)</w:t>
      </w:r>
      <w:r w:rsidRPr="0043595F">
        <w:rPr>
          <w:rFonts w:ascii="Calibri" w:hAnsi="Calibri" w:cs="Calibri"/>
          <w:sz w:val="22"/>
          <w:szCs w:val="22"/>
        </w:rPr>
        <w:t xml:space="preserve"> nor the </w:t>
      </w:r>
      <w:r w:rsidRPr="0043595F">
        <w:rPr>
          <w:rFonts w:ascii="Calibri" w:hAnsi="Calibri" w:cs="Calibri"/>
          <w:i/>
          <w:iCs/>
          <w:sz w:val="22"/>
          <w:szCs w:val="22"/>
        </w:rPr>
        <w:t>Education Sector Strategic Development Plan (2015</w:t>
      </w:r>
      <w:r w:rsidR="00D94F82" w:rsidRPr="0043595F">
        <w:rPr>
          <w:rFonts w:ascii="Calibri" w:hAnsi="Calibri" w:cs="Calibri"/>
          <w:i/>
          <w:iCs/>
          <w:sz w:val="22"/>
          <w:szCs w:val="22"/>
        </w:rPr>
        <w:t xml:space="preserve"> - </w:t>
      </w:r>
      <w:r w:rsidRPr="0043595F">
        <w:rPr>
          <w:rFonts w:ascii="Calibri" w:hAnsi="Calibri" w:cs="Calibri"/>
          <w:i/>
          <w:iCs/>
          <w:sz w:val="22"/>
          <w:szCs w:val="22"/>
        </w:rPr>
        <w:t>2018)</w:t>
      </w:r>
      <w:r w:rsidRPr="0043595F">
        <w:rPr>
          <w:rFonts w:ascii="Calibri" w:hAnsi="Calibri" w:cs="Calibri"/>
          <w:sz w:val="22"/>
          <w:szCs w:val="22"/>
        </w:rPr>
        <w:t xml:space="preserve"> mention OER</w:t>
      </w:r>
      <w:r w:rsidR="003635C7" w:rsidRPr="0043595F">
        <w:rPr>
          <w:rFonts w:ascii="Calibri" w:hAnsi="Calibri" w:cs="Calibri"/>
          <w:sz w:val="22"/>
          <w:szCs w:val="22"/>
        </w:rPr>
        <w:t xml:space="preserve"> or open practices</w:t>
      </w:r>
      <w:r w:rsidR="003A2B46">
        <w:rPr>
          <w:rFonts w:ascii="Calibri" w:hAnsi="Calibri" w:cs="Calibri"/>
          <w:sz w:val="22"/>
          <w:szCs w:val="22"/>
        </w:rPr>
        <w:t xml:space="preserve"> – </w:t>
      </w:r>
      <w:r w:rsidR="0043595F">
        <w:rPr>
          <w:rFonts w:ascii="Calibri" w:hAnsi="Calibri" w:cs="Calibri"/>
          <w:sz w:val="22"/>
          <w:szCs w:val="22"/>
        </w:rPr>
        <w:t>despite the fact that the Fiji Higher Education Commission released a higher education OER policy in 2017.</w:t>
      </w:r>
      <w:r w:rsidR="0043595F">
        <w:rPr>
          <w:rStyle w:val="FootnoteReference"/>
          <w:rFonts w:ascii="Calibri" w:hAnsi="Calibri" w:cs="Calibri"/>
          <w:sz w:val="22"/>
          <w:szCs w:val="22"/>
        </w:rPr>
        <w:footnoteReference w:id="34"/>
      </w:r>
    </w:p>
    <w:p w14:paraId="3901138D" w14:textId="77777777" w:rsidR="00AC20B5" w:rsidRPr="00B41A3C" w:rsidRDefault="00AC20B5" w:rsidP="00AC20B5">
      <w:pPr>
        <w:rPr>
          <w:rFonts w:ascii="Calibri" w:hAnsi="Calibri" w:cs="Calibri"/>
          <w:sz w:val="22"/>
          <w:szCs w:val="22"/>
        </w:rPr>
      </w:pPr>
    </w:p>
    <w:p w14:paraId="389CF31C" w14:textId="1B2761EF" w:rsidR="00AC20B5" w:rsidRPr="00B41A3C" w:rsidRDefault="00AC20B5" w:rsidP="00AC20B5">
      <w:pPr>
        <w:rPr>
          <w:rFonts w:ascii="Calibri" w:hAnsi="Calibri" w:cs="Calibri"/>
          <w:sz w:val="22"/>
          <w:szCs w:val="22"/>
        </w:rPr>
      </w:pPr>
      <w:r w:rsidRPr="00B41A3C">
        <w:rPr>
          <w:rFonts w:ascii="Calibri" w:hAnsi="Calibri" w:cs="Calibri"/>
          <w:sz w:val="22"/>
          <w:szCs w:val="22"/>
        </w:rPr>
        <w:t xml:space="preserve">Similarly, policies that contained OER commitments did not align with a coordinated national effort in other government documents. For example, Rwanda has an ICT in Education policy which contains policy statements to promote ‘the use of OER’ and ‘enable teachers to use OER, Massive Open Online Courses, create electronic content, and share knowledge experiences and practices using technology.’ Rwanda also developed a </w:t>
      </w:r>
      <w:r w:rsidRPr="00B41A3C">
        <w:rPr>
          <w:rFonts w:ascii="Calibri" w:hAnsi="Calibri" w:cs="Calibri"/>
          <w:i/>
          <w:iCs/>
          <w:sz w:val="22"/>
          <w:szCs w:val="22"/>
        </w:rPr>
        <w:t>National Framework on MOOCs and OER (2018)</w:t>
      </w:r>
      <w:r w:rsidRPr="00B41A3C">
        <w:rPr>
          <w:rFonts w:ascii="Calibri" w:hAnsi="Calibri" w:cs="Calibri"/>
          <w:sz w:val="22"/>
          <w:szCs w:val="22"/>
        </w:rPr>
        <w:t>, which states:</w:t>
      </w:r>
    </w:p>
    <w:p w14:paraId="78275003" w14:textId="77777777" w:rsidR="00AC20B5" w:rsidRPr="00B41EDF" w:rsidRDefault="00AC20B5" w:rsidP="00CC406D">
      <w:pPr>
        <w:pStyle w:val="BodyTextIndent"/>
        <w:rPr>
          <w:rFonts w:asciiTheme="minorHAnsi" w:hAnsiTheme="minorHAnsi" w:cstheme="minorHAnsi"/>
        </w:rPr>
      </w:pPr>
      <w:r w:rsidRPr="00B41EDF">
        <w:rPr>
          <w:rFonts w:asciiTheme="minorHAnsi" w:hAnsiTheme="minorHAnsi" w:cstheme="minorHAnsi"/>
        </w:rPr>
        <w:t xml:space="preserve">The framework assumes that for the Rwanda Ministry of Education (MINEDUC), the Rwanda Education Board (REB), the University of Rwanda (UR) and the Rwanda Polytechnic (RP) to embrace the use of ODeL, OER and MOOCs there needs to be a phase of capacity building to provide staff with skills, know-how and knowledge on how best to </w:t>
      </w:r>
      <w:r w:rsidRPr="00B41EDF">
        <w:rPr>
          <w:rFonts w:asciiTheme="minorHAnsi" w:hAnsiTheme="minorHAnsi" w:cstheme="minorHAnsi"/>
          <w:iCs/>
        </w:rPr>
        <w:t xml:space="preserve">design </w:t>
      </w:r>
      <w:r w:rsidRPr="00B41EDF">
        <w:rPr>
          <w:rFonts w:asciiTheme="minorHAnsi" w:hAnsiTheme="minorHAnsi" w:cstheme="minorHAnsi"/>
        </w:rPr>
        <w:t xml:space="preserve">open, blended learning education courses and programmes. A second phase would be to provide opportunities for staff at these institutions </w:t>
      </w:r>
      <w:r w:rsidRPr="00B41EDF">
        <w:rPr>
          <w:rFonts w:asciiTheme="minorHAnsi" w:hAnsiTheme="minorHAnsi" w:cstheme="minorHAnsi"/>
          <w:iCs/>
        </w:rPr>
        <w:t xml:space="preserve">develop </w:t>
      </w:r>
      <w:r w:rsidRPr="00B41EDF">
        <w:rPr>
          <w:rFonts w:asciiTheme="minorHAnsi" w:hAnsiTheme="minorHAnsi" w:cstheme="minorHAnsi"/>
        </w:rPr>
        <w:t xml:space="preserve">and </w:t>
      </w:r>
      <w:r w:rsidRPr="00B41EDF">
        <w:rPr>
          <w:rFonts w:asciiTheme="minorHAnsi" w:hAnsiTheme="minorHAnsi" w:cstheme="minorHAnsi"/>
          <w:iCs/>
        </w:rPr>
        <w:t xml:space="preserve">deploy </w:t>
      </w:r>
      <w:r w:rsidRPr="00B41EDF">
        <w:rPr>
          <w:rFonts w:asciiTheme="minorHAnsi" w:hAnsiTheme="minorHAnsi" w:cstheme="minorHAnsi"/>
        </w:rPr>
        <w:t>such courses and/or material. It will also be necessary to run advocacy campaigns to spread awareness of the potential benefits of studying using open resources and online platforms. Advocacy campaigns need to be aimed not only at officials in the key institutions but also the general public, prospective students and within industry.</w:t>
      </w:r>
      <w:r w:rsidRPr="00B41EDF">
        <w:rPr>
          <w:rFonts w:asciiTheme="minorHAnsi" w:hAnsiTheme="minorHAnsi" w:cstheme="minorHAnsi"/>
          <w:vertAlign w:val="superscript"/>
        </w:rPr>
        <w:footnoteReference w:id="35"/>
      </w:r>
    </w:p>
    <w:p w14:paraId="173570F0" w14:textId="77777777" w:rsidR="00AC20B5" w:rsidRPr="00AC20B5" w:rsidRDefault="00AC20B5" w:rsidP="00AC20B5"/>
    <w:p w14:paraId="783A65C0" w14:textId="0703AB30" w:rsidR="00AC20B5" w:rsidRPr="00B41A3C" w:rsidRDefault="00AC20B5" w:rsidP="00AC20B5">
      <w:pPr>
        <w:rPr>
          <w:rFonts w:asciiTheme="minorHAnsi" w:hAnsiTheme="minorHAnsi" w:cstheme="minorHAnsi"/>
          <w:sz w:val="22"/>
          <w:szCs w:val="22"/>
        </w:rPr>
      </w:pPr>
      <w:r w:rsidRPr="00B41A3C">
        <w:rPr>
          <w:rFonts w:asciiTheme="minorHAnsi" w:hAnsiTheme="minorHAnsi" w:cstheme="minorHAnsi"/>
          <w:sz w:val="22"/>
          <w:szCs w:val="22"/>
        </w:rPr>
        <w:t xml:space="preserve">However, the above does not carry through into documents like the Ministry of Education’s response plan to the COVID-19 </w:t>
      </w:r>
      <w:r w:rsidR="00C62E4C" w:rsidRPr="00B41A3C">
        <w:rPr>
          <w:rFonts w:asciiTheme="minorHAnsi" w:hAnsiTheme="minorHAnsi" w:cstheme="minorHAnsi"/>
          <w:sz w:val="22"/>
          <w:szCs w:val="22"/>
        </w:rPr>
        <w:t>o</w:t>
      </w:r>
      <w:r w:rsidRPr="00B41A3C">
        <w:rPr>
          <w:rFonts w:asciiTheme="minorHAnsi" w:hAnsiTheme="minorHAnsi" w:cstheme="minorHAnsi"/>
          <w:sz w:val="22"/>
          <w:szCs w:val="22"/>
        </w:rPr>
        <w:t>utbreak, published in April 2020.</w:t>
      </w:r>
      <w:r w:rsidRPr="00B41A3C">
        <w:rPr>
          <w:rFonts w:asciiTheme="minorHAnsi" w:hAnsiTheme="minorHAnsi" w:cstheme="minorHAnsi"/>
          <w:sz w:val="22"/>
          <w:szCs w:val="22"/>
          <w:vertAlign w:val="superscript"/>
        </w:rPr>
        <w:footnoteReference w:id="36"/>
      </w:r>
      <w:r w:rsidRPr="00B41A3C">
        <w:rPr>
          <w:rFonts w:asciiTheme="minorHAnsi" w:hAnsiTheme="minorHAnsi" w:cstheme="minorHAnsi"/>
          <w:sz w:val="22"/>
          <w:szCs w:val="22"/>
        </w:rPr>
        <w:t xml:space="preserve"> Although the plan outlines an objective to ‘prepare the resilience of the education system against future shocks’, no reference is made to</w:t>
      </w:r>
      <w:r w:rsidR="00F672CA" w:rsidRPr="00B41A3C">
        <w:rPr>
          <w:rFonts w:asciiTheme="minorHAnsi" w:hAnsiTheme="minorHAnsi" w:cstheme="minorHAnsi"/>
          <w:sz w:val="22"/>
          <w:szCs w:val="22"/>
        </w:rPr>
        <w:t xml:space="preserve"> the potential of</w:t>
      </w:r>
      <w:r w:rsidRPr="00B41A3C">
        <w:rPr>
          <w:rFonts w:asciiTheme="minorHAnsi" w:hAnsiTheme="minorHAnsi" w:cstheme="minorHAnsi"/>
          <w:sz w:val="22"/>
          <w:szCs w:val="22"/>
        </w:rPr>
        <w:t xml:space="preserve"> open </w:t>
      </w:r>
      <w:r w:rsidRPr="00B41A3C">
        <w:rPr>
          <w:rFonts w:asciiTheme="minorHAnsi" w:hAnsiTheme="minorHAnsi" w:cstheme="minorHAnsi"/>
          <w:sz w:val="22"/>
          <w:szCs w:val="22"/>
        </w:rPr>
        <w:lastRenderedPageBreak/>
        <w:t>licensing or OER.</w:t>
      </w:r>
      <w:r w:rsidR="0043595F">
        <w:rPr>
          <w:rFonts w:asciiTheme="minorHAnsi" w:hAnsiTheme="minorHAnsi" w:cstheme="minorHAnsi"/>
          <w:sz w:val="22"/>
          <w:szCs w:val="22"/>
        </w:rPr>
        <w:t xml:space="preserve">  Equally puzzling, the Rwanda Education Board has released freely available content in basic education that either carries no licen</w:t>
      </w:r>
      <w:r w:rsidR="000A3206">
        <w:rPr>
          <w:rFonts w:asciiTheme="minorHAnsi" w:hAnsiTheme="minorHAnsi" w:cstheme="minorHAnsi"/>
          <w:sz w:val="22"/>
          <w:szCs w:val="22"/>
        </w:rPr>
        <w:t>c</w:t>
      </w:r>
      <w:r w:rsidR="0043595F">
        <w:rPr>
          <w:rFonts w:asciiTheme="minorHAnsi" w:hAnsiTheme="minorHAnsi" w:cstheme="minorHAnsi"/>
          <w:sz w:val="22"/>
          <w:szCs w:val="22"/>
        </w:rPr>
        <w:t>e or is marked copyright protected.</w:t>
      </w:r>
      <w:r w:rsidR="0043595F">
        <w:rPr>
          <w:rStyle w:val="FootnoteReference"/>
          <w:rFonts w:asciiTheme="minorHAnsi" w:hAnsiTheme="minorHAnsi" w:cstheme="minorHAnsi"/>
          <w:sz w:val="22"/>
          <w:szCs w:val="22"/>
        </w:rPr>
        <w:footnoteReference w:id="37"/>
      </w:r>
      <w:r w:rsidR="0043595F">
        <w:rPr>
          <w:rFonts w:asciiTheme="minorHAnsi" w:hAnsiTheme="minorHAnsi" w:cstheme="minorHAnsi"/>
          <w:sz w:val="22"/>
          <w:szCs w:val="22"/>
        </w:rPr>
        <w:t xml:space="preserve">  A functioning OER policy </w:t>
      </w:r>
      <w:r w:rsidR="00FF2ABB">
        <w:rPr>
          <w:rFonts w:asciiTheme="minorHAnsi" w:hAnsiTheme="minorHAnsi" w:cstheme="minorHAnsi"/>
          <w:sz w:val="22"/>
          <w:szCs w:val="22"/>
        </w:rPr>
        <w:t>c</w:t>
      </w:r>
      <w:r w:rsidR="0043595F">
        <w:rPr>
          <w:rFonts w:asciiTheme="minorHAnsi" w:hAnsiTheme="minorHAnsi" w:cstheme="minorHAnsi"/>
          <w:sz w:val="22"/>
          <w:szCs w:val="22"/>
        </w:rPr>
        <w:t xml:space="preserve">ould clear up these licensing anomalies.  </w:t>
      </w:r>
    </w:p>
    <w:p w14:paraId="735E6A49" w14:textId="77777777" w:rsidR="00AC20B5" w:rsidRPr="00B41A3C" w:rsidRDefault="00AC20B5" w:rsidP="00AC20B5">
      <w:pPr>
        <w:rPr>
          <w:rFonts w:asciiTheme="minorHAnsi" w:hAnsiTheme="minorHAnsi" w:cstheme="minorHAnsi"/>
          <w:sz w:val="22"/>
          <w:szCs w:val="22"/>
        </w:rPr>
      </w:pPr>
    </w:p>
    <w:p w14:paraId="08207652" w14:textId="696CBCFC" w:rsidR="00AC20B5" w:rsidRPr="00B41A3C" w:rsidRDefault="00AC20B5" w:rsidP="00AC20B5">
      <w:pPr>
        <w:rPr>
          <w:rFonts w:asciiTheme="minorHAnsi" w:hAnsiTheme="minorHAnsi" w:cstheme="minorHAnsi"/>
          <w:sz w:val="22"/>
          <w:szCs w:val="22"/>
        </w:rPr>
      </w:pPr>
      <w:r w:rsidRPr="00B41A3C">
        <w:rPr>
          <w:rFonts w:asciiTheme="minorHAnsi" w:hAnsiTheme="minorHAnsi" w:cstheme="minorHAnsi"/>
          <w:sz w:val="22"/>
          <w:szCs w:val="22"/>
        </w:rPr>
        <w:t>An OER policy is not a precondition for meaningful OER practices at the national level. Other government documents such as legislation, national plans, and strategies can be equally effective at spurring meaningful OER practices. Brazil does not have a national OER policy, but the Ministry of Education (MEC) established Ordinance 415/2018, a normative document that provides criteria for acquiring educational resources for basic education produced with</w:t>
      </w:r>
      <w:r w:rsidR="00FD6254">
        <w:rPr>
          <w:rFonts w:asciiTheme="minorHAnsi" w:hAnsiTheme="minorHAnsi" w:cstheme="minorHAnsi"/>
          <w:sz w:val="22"/>
          <w:szCs w:val="22"/>
        </w:rPr>
        <w:t xml:space="preserve"> the</w:t>
      </w:r>
      <w:r w:rsidRPr="00B41A3C">
        <w:rPr>
          <w:rFonts w:asciiTheme="minorHAnsi" w:hAnsiTheme="minorHAnsi" w:cstheme="minorHAnsi"/>
          <w:sz w:val="22"/>
          <w:szCs w:val="22"/>
        </w:rPr>
        <w:t xml:space="preserve"> MEC’s financial resources. It also defines the differences between ‘open’ and ‘free’ educational resources. Article 7 of the Ordinance states that educational resources acquired or produced with public funds should always be open,</w:t>
      </w:r>
      <w:r w:rsidRPr="00B41A3C">
        <w:rPr>
          <w:rFonts w:asciiTheme="minorHAnsi" w:hAnsiTheme="minorHAnsi" w:cstheme="minorHAnsi"/>
          <w:sz w:val="22"/>
          <w:szCs w:val="22"/>
          <w:vertAlign w:val="superscript"/>
        </w:rPr>
        <w:footnoteReference w:id="38"/>
      </w:r>
      <w:r w:rsidRPr="00B41A3C">
        <w:rPr>
          <w:rFonts w:asciiTheme="minorHAnsi" w:hAnsiTheme="minorHAnsi" w:cstheme="minorHAnsi"/>
          <w:sz w:val="22"/>
          <w:szCs w:val="22"/>
        </w:rPr>
        <w:t xml:space="preserve"> while Article 8 notes that legal instruments such as procurement notices must conform to the ordinance with open licensing clauses.</w:t>
      </w:r>
      <w:r w:rsidRPr="00B41A3C">
        <w:rPr>
          <w:rFonts w:asciiTheme="minorHAnsi" w:hAnsiTheme="minorHAnsi" w:cstheme="minorHAnsi"/>
          <w:sz w:val="22"/>
          <w:szCs w:val="22"/>
          <w:vertAlign w:val="superscript"/>
        </w:rPr>
        <w:footnoteReference w:id="39"/>
      </w:r>
    </w:p>
    <w:p w14:paraId="6CCEBB44" w14:textId="77777777" w:rsidR="00C62E4C" w:rsidRPr="00B41A3C" w:rsidRDefault="00C62E4C" w:rsidP="00AC20B5">
      <w:pPr>
        <w:rPr>
          <w:rFonts w:asciiTheme="minorHAnsi" w:hAnsiTheme="minorHAnsi" w:cstheme="minorHAnsi"/>
          <w:sz w:val="22"/>
          <w:szCs w:val="22"/>
        </w:rPr>
      </w:pPr>
    </w:p>
    <w:p w14:paraId="00AC932B" w14:textId="4BE7A89B" w:rsidR="00E76EA4" w:rsidRPr="00B41EDF" w:rsidRDefault="00AC20B5" w:rsidP="00AC20B5">
      <w:pPr>
        <w:rPr>
          <w:rFonts w:asciiTheme="minorHAnsi" w:hAnsiTheme="minorHAnsi" w:cstheme="minorHAnsi"/>
          <w:sz w:val="22"/>
          <w:szCs w:val="22"/>
        </w:rPr>
      </w:pPr>
      <w:r w:rsidRPr="00B41A3C">
        <w:rPr>
          <w:rFonts w:asciiTheme="minorHAnsi" w:hAnsiTheme="minorHAnsi" w:cstheme="minorHAnsi"/>
          <w:sz w:val="22"/>
          <w:szCs w:val="22"/>
        </w:rPr>
        <w:t xml:space="preserve">OER were also included in Brazil’s </w:t>
      </w:r>
      <w:r w:rsidRPr="00B41A3C">
        <w:rPr>
          <w:rFonts w:asciiTheme="minorHAnsi" w:hAnsiTheme="minorHAnsi" w:cstheme="minorHAnsi"/>
          <w:i/>
          <w:iCs/>
          <w:sz w:val="22"/>
          <w:szCs w:val="22"/>
        </w:rPr>
        <w:t>National Education Plan (2014–2024)</w:t>
      </w:r>
      <w:r w:rsidRPr="00B41A3C">
        <w:rPr>
          <w:rFonts w:asciiTheme="minorHAnsi" w:hAnsiTheme="minorHAnsi" w:cstheme="minorHAnsi"/>
          <w:sz w:val="22"/>
          <w:szCs w:val="22"/>
        </w:rPr>
        <w:t>, a key piece of national educational legislation, as a category of educational technologies framed as tools.</w:t>
      </w:r>
      <w:r w:rsidR="008B40E2" w:rsidRPr="00B41A3C">
        <w:rPr>
          <w:rFonts w:asciiTheme="minorHAnsi" w:hAnsiTheme="minorHAnsi" w:cstheme="minorHAnsi"/>
          <w:sz w:val="22"/>
          <w:szCs w:val="22"/>
        </w:rPr>
        <w:t xml:space="preserve"> </w:t>
      </w:r>
      <w:r w:rsidRPr="00B41A3C">
        <w:rPr>
          <w:rFonts w:asciiTheme="minorHAnsi" w:hAnsiTheme="minorHAnsi" w:cstheme="minorHAnsi"/>
          <w:sz w:val="22"/>
          <w:szCs w:val="22"/>
        </w:rPr>
        <w:t>Furthermore, Brazil had a Digital Transformation Strategy (2018</w:t>
      </w:r>
      <w:r w:rsidR="00D94F82">
        <w:rPr>
          <w:rFonts w:ascii="Calibri" w:hAnsi="Calibri" w:cs="Calibri"/>
          <w:i/>
          <w:iCs/>
          <w:sz w:val="22"/>
          <w:szCs w:val="22"/>
        </w:rPr>
        <w:t xml:space="preserve"> - </w:t>
      </w:r>
      <w:r w:rsidRPr="00B41A3C">
        <w:rPr>
          <w:rFonts w:asciiTheme="minorHAnsi" w:hAnsiTheme="minorHAnsi" w:cstheme="minorHAnsi"/>
          <w:sz w:val="22"/>
          <w:szCs w:val="22"/>
        </w:rPr>
        <w:t>2021), one of the strategic actions being ‘to encourage the production and dissemination of digital content created by teachers and students, as well as encourage the open sharing of publicly-funded resources, with and between public and private educational networks, giving preference to OER.’</w:t>
      </w:r>
      <w:r w:rsidRPr="00B41A3C">
        <w:rPr>
          <w:rFonts w:asciiTheme="minorHAnsi" w:hAnsiTheme="minorHAnsi" w:cstheme="minorHAnsi"/>
          <w:sz w:val="22"/>
          <w:szCs w:val="22"/>
          <w:vertAlign w:val="superscript"/>
        </w:rPr>
        <w:footnoteReference w:id="40"/>
      </w:r>
      <w:r w:rsidRPr="00B41A3C">
        <w:rPr>
          <w:rFonts w:asciiTheme="minorHAnsi" w:hAnsiTheme="minorHAnsi" w:cstheme="minorHAnsi"/>
          <w:sz w:val="22"/>
          <w:szCs w:val="22"/>
        </w:rPr>
        <w:t xml:space="preserve"> One of the outcomes of this was the Integrated Platform of Digital Educational Resources, many of which are OER.</w:t>
      </w:r>
      <w:r w:rsidRPr="00B41A3C">
        <w:rPr>
          <w:rFonts w:asciiTheme="minorHAnsi" w:hAnsiTheme="minorHAnsi" w:cstheme="minorHAnsi"/>
          <w:sz w:val="22"/>
          <w:szCs w:val="22"/>
          <w:vertAlign w:val="superscript"/>
        </w:rPr>
        <w:footnoteReference w:id="41"/>
      </w:r>
      <w:r w:rsidRPr="00B41A3C">
        <w:rPr>
          <w:rFonts w:asciiTheme="minorHAnsi" w:hAnsiTheme="minorHAnsi" w:cstheme="minorHAnsi"/>
          <w:sz w:val="22"/>
          <w:szCs w:val="22"/>
        </w:rPr>
        <w:t xml:space="preserve"> The National Textbook Plan (2019 and 2020) provided supplementary digital instructional content for basic education educators and students, licensed under a Creative Commons Attribution Non-Commercial (CC-BY-NC) licence.</w:t>
      </w:r>
      <w:r w:rsidRPr="00B41A3C">
        <w:rPr>
          <w:rFonts w:asciiTheme="minorHAnsi" w:hAnsiTheme="minorHAnsi" w:cstheme="minorHAnsi"/>
          <w:sz w:val="22"/>
          <w:szCs w:val="22"/>
          <w:vertAlign w:val="superscript"/>
        </w:rPr>
        <w:footnoteReference w:id="42"/>
      </w:r>
      <w:r w:rsidRPr="00B41A3C">
        <w:rPr>
          <w:rFonts w:asciiTheme="minorHAnsi" w:hAnsiTheme="minorHAnsi" w:cstheme="minorHAnsi"/>
          <w:sz w:val="22"/>
          <w:szCs w:val="22"/>
        </w:rPr>
        <w:t xml:space="preserve"> Thus, coordinated efforts to prioritise the use of OER in the Brazilian education system and encourage adoption have been effective.</w:t>
      </w:r>
      <w:r w:rsidR="00826AA4">
        <w:rPr>
          <w:rStyle w:val="FootnoteReference"/>
          <w:rFonts w:asciiTheme="minorHAnsi" w:hAnsiTheme="minorHAnsi" w:cstheme="minorHAnsi"/>
          <w:sz w:val="22"/>
          <w:szCs w:val="22"/>
        </w:rPr>
        <w:footnoteReference w:id="43"/>
      </w:r>
    </w:p>
    <w:p w14:paraId="1F8074D7" w14:textId="77777777" w:rsidR="00AC20B5" w:rsidRDefault="00AC20B5" w:rsidP="00AC20B5"/>
    <w:tbl>
      <w:tblPr>
        <w:tblStyle w:val="ListTable7ColourfulAccent6"/>
        <w:tblW w:w="0" w:type="auto"/>
        <w:shd w:val="clear" w:color="auto" w:fill="FFF3D0" w:themeFill="accent6" w:themeFillTint="33"/>
        <w:tblLook w:val="04A0" w:firstRow="1" w:lastRow="0" w:firstColumn="1" w:lastColumn="0" w:noHBand="0" w:noVBand="1"/>
      </w:tblPr>
      <w:tblGrid>
        <w:gridCol w:w="9605"/>
      </w:tblGrid>
      <w:tr w:rsidR="008B1AC6" w:rsidRPr="008B1AC6" w14:paraId="543A85D6" w14:textId="77777777" w:rsidTr="008B5BEF">
        <w:trPr>
          <w:cnfStyle w:val="100000000000" w:firstRow="1" w:lastRow="0" w:firstColumn="0" w:lastColumn="0" w:oddVBand="0" w:evenVBand="0" w:oddHBand="0" w:evenHBand="0" w:firstRowFirstColumn="0" w:firstRowLastColumn="0" w:lastRowFirstColumn="0" w:lastRowLastColumn="0"/>
          <w:trHeight w:val="2967"/>
        </w:trPr>
        <w:tc>
          <w:tcPr>
            <w:cnfStyle w:val="001000000100" w:firstRow="0" w:lastRow="0" w:firstColumn="1" w:lastColumn="0" w:oddVBand="0" w:evenVBand="0" w:oddHBand="0" w:evenHBand="0" w:firstRowFirstColumn="1" w:firstRowLastColumn="0" w:lastRowFirstColumn="0" w:lastRowLastColumn="0"/>
            <w:tcW w:w="9605" w:type="dxa"/>
            <w:tcBorders>
              <w:top w:val="single" w:sz="4" w:space="0" w:color="FFC614" w:themeColor="accent6"/>
              <w:left w:val="single" w:sz="4" w:space="0" w:color="FFC614" w:themeColor="accent6"/>
              <w:right w:val="single" w:sz="4" w:space="0" w:color="FFC614" w:themeColor="accent6"/>
            </w:tcBorders>
            <w:shd w:val="clear" w:color="auto" w:fill="FFF3D0" w:themeFill="accent6" w:themeFillTint="33"/>
          </w:tcPr>
          <w:p w14:paraId="769A1FF5" w14:textId="2C7B287A" w:rsidR="001A259E" w:rsidRPr="001C578A" w:rsidRDefault="00B02CC5" w:rsidP="00B41A3C">
            <w:pPr>
              <w:jc w:val="left"/>
              <w:rPr>
                <w:rFonts w:cstheme="minorHAnsi"/>
                <w:b/>
                <w:bCs/>
                <w:i w:val="0"/>
                <w:iCs w:val="0"/>
                <w:color w:val="1B2741" w:themeColor="accent1"/>
              </w:rPr>
            </w:pPr>
            <w:r>
              <w:rPr>
                <w:rFonts w:asciiTheme="minorHAnsi" w:hAnsiTheme="minorHAnsi" w:cstheme="minorHAnsi"/>
                <w:b/>
                <w:bCs/>
                <w:color w:val="1B2741" w:themeColor="accent1"/>
                <w:sz w:val="22"/>
              </w:rPr>
              <w:t xml:space="preserve">Box </w:t>
            </w:r>
            <w:r w:rsidR="002C0847">
              <w:rPr>
                <w:rFonts w:asciiTheme="minorHAnsi" w:hAnsiTheme="minorHAnsi" w:cstheme="minorHAnsi"/>
                <w:b/>
                <w:bCs/>
                <w:color w:val="1B2741" w:themeColor="accent1"/>
                <w:sz w:val="22"/>
              </w:rPr>
              <w:t>2</w:t>
            </w:r>
            <w:r>
              <w:rPr>
                <w:rFonts w:asciiTheme="minorHAnsi" w:hAnsiTheme="minorHAnsi" w:cstheme="minorHAnsi"/>
                <w:b/>
                <w:bCs/>
                <w:color w:val="1B2741" w:themeColor="accent1"/>
                <w:sz w:val="22"/>
              </w:rPr>
              <w:t xml:space="preserve">: </w:t>
            </w:r>
            <w:r w:rsidR="00637209">
              <w:rPr>
                <w:rFonts w:asciiTheme="minorHAnsi" w:hAnsiTheme="minorHAnsi" w:cstheme="minorHAnsi"/>
                <w:b/>
                <w:bCs/>
                <w:color w:val="1B2741" w:themeColor="accent1"/>
                <w:sz w:val="22"/>
              </w:rPr>
              <w:t xml:space="preserve">Government support for OER activities in </w:t>
            </w:r>
            <w:r w:rsidR="008B1AC6" w:rsidRPr="001C578A">
              <w:rPr>
                <w:rFonts w:asciiTheme="minorHAnsi" w:hAnsiTheme="minorHAnsi" w:cstheme="minorHAnsi"/>
                <w:b/>
                <w:bCs/>
                <w:color w:val="1B2741" w:themeColor="accent1"/>
                <w:sz w:val="22"/>
              </w:rPr>
              <w:t>South Africa</w:t>
            </w:r>
          </w:p>
          <w:p w14:paraId="4B2C9BC1" w14:textId="77777777" w:rsidR="001C578A" w:rsidRPr="001C578A" w:rsidRDefault="001C578A" w:rsidP="00AC20B5">
            <w:pPr>
              <w:rPr>
                <w:rFonts w:asciiTheme="minorHAnsi" w:hAnsiTheme="minorHAnsi" w:cstheme="minorHAnsi"/>
                <w:i w:val="0"/>
                <w:iCs w:val="0"/>
                <w:color w:val="1B2741" w:themeColor="accent1"/>
                <w:sz w:val="22"/>
              </w:rPr>
            </w:pPr>
          </w:p>
          <w:p w14:paraId="0AC87C2E" w14:textId="113C273D" w:rsidR="00BE7337" w:rsidRDefault="00B02CC5" w:rsidP="00B41A3C">
            <w:pPr>
              <w:jc w:val="left"/>
              <w:rPr>
                <w:rFonts w:asciiTheme="minorHAnsi" w:hAnsiTheme="minorHAnsi" w:cstheme="minorHAnsi"/>
                <w:i w:val="0"/>
                <w:iCs w:val="0"/>
                <w:color w:val="1B2741" w:themeColor="accent1"/>
                <w:sz w:val="20"/>
                <w:szCs w:val="20"/>
              </w:rPr>
            </w:pPr>
            <w:r w:rsidRPr="00A50CB8">
              <w:rPr>
                <w:rFonts w:asciiTheme="minorHAnsi" w:hAnsiTheme="minorHAnsi" w:cstheme="minorHAnsi"/>
                <w:color w:val="1B2741" w:themeColor="accent1"/>
                <w:sz w:val="20"/>
                <w:szCs w:val="20"/>
              </w:rPr>
              <w:t>A</w:t>
            </w:r>
            <w:r w:rsidR="008B1AC6" w:rsidRPr="00A50CB8">
              <w:rPr>
                <w:rFonts w:asciiTheme="minorHAnsi" w:hAnsiTheme="minorHAnsi" w:cstheme="minorHAnsi"/>
                <w:color w:val="1B2741" w:themeColor="accent1"/>
                <w:sz w:val="20"/>
                <w:szCs w:val="20"/>
              </w:rPr>
              <w:t xml:space="preserve">lthough South Africa has no national OER policy, what is now the Department of Higher Education and Training (DHET) released a White Paper for Post-School Education and Training in 2013. The White Paper references OER as a mechanism to build a more comprehensive, </w:t>
            </w:r>
            <w:r w:rsidRPr="00A50CB8">
              <w:rPr>
                <w:rFonts w:asciiTheme="minorHAnsi" w:hAnsiTheme="minorHAnsi" w:cstheme="minorHAnsi"/>
                <w:color w:val="1B2741" w:themeColor="accent1"/>
                <w:sz w:val="20"/>
                <w:szCs w:val="20"/>
              </w:rPr>
              <w:t>effective,</w:t>
            </w:r>
            <w:r w:rsidR="008B1AC6" w:rsidRPr="00A50CB8">
              <w:rPr>
                <w:rFonts w:asciiTheme="minorHAnsi" w:hAnsiTheme="minorHAnsi" w:cstheme="minorHAnsi"/>
                <w:color w:val="1B2741" w:themeColor="accent1"/>
                <w:sz w:val="20"/>
                <w:szCs w:val="20"/>
              </w:rPr>
              <w:t xml:space="preserve"> and integrated post-school system. Regarding funding and sustainability, the paper intimates the importance of partnerships between the public and private sector.</w:t>
            </w:r>
            <w:r w:rsidR="008B1AC6" w:rsidRPr="00A50CB8">
              <w:rPr>
                <w:rFonts w:asciiTheme="minorHAnsi" w:hAnsiTheme="minorHAnsi" w:cstheme="minorHAnsi"/>
                <w:color w:val="1B2741" w:themeColor="accent1"/>
                <w:sz w:val="20"/>
                <w:szCs w:val="20"/>
                <w:vertAlign w:val="superscript"/>
              </w:rPr>
              <w:footnoteReference w:id="44"/>
            </w:r>
            <w:r w:rsidR="008B1AC6" w:rsidRPr="00A50CB8">
              <w:rPr>
                <w:rFonts w:asciiTheme="minorHAnsi" w:hAnsiTheme="minorHAnsi" w:cstheme="minorHAnsi"/>
                <w:color w:val="1B2741" w:themeColor="accent1"/>
                <w:sz w:val="20"/>
                <w:szCs w:val="20"/>
              </w:rPr>
              <w:t xml:space="preserve">  </w:t>
            </w:r>
            <w:r w:rsidR="00BE7337" w:rsidRPr="00A50CB8">
              <w:rPr>
                <w:rFonts w:asciiTheme="minorHAnsi" w:hAnsiTheme="minorHAnsi" w:cstheme="minorHAnsi"/>
                <w:color w:val="1B2741" w:themeColor="accent1"/>
                <w:sz w:val="20"/>
                <w:szCs w:val="20"/>
              </w:rPr>
              <w:t>South African universities such as the University of Cape Town, North</w:t>
            </w:r>
            <w:r w:rsidR="00624BC9">
              <w:rPr>
                <w:rFonts w:asciiTheme="minorHAnsi" w:hAnsiTheme="minorHAnsi" w:cstheme="minorHAnsi"/>
                <w:color w:val="1B2741" w:themeColor="accent1"/>
                <w:sz w:val="20"/>
                <w:szCs w:val="20"/>
              </w:rPr>
              <w:t>-</w:t>
            </w:r>
            <w:r w:rsidR="00BE7337" w:rsidRPr="00A50CB8">
              <w:rPr>
                <w:rFonts w:asciiTheme="minorHAnsi" w:hAnsiTheme="minorHAnsi" w:cstheme="minorHAnsi"/>
                <w:color w:val="1B2741" w:themeColor="accent1"/>
                <w:sz w:val="20"/>
                <w:szCs w:val="20"/>
              </w:rPr>
              <w:t>West University, and the University of Pretoria have all been actively involved in creating an OER ecosystem, sometimes with funding assistance from DHET for cross-institutional OER development activities like OER Term Bank.</w:t>
            </w:r>
            <w:r w:rsidR="00BE7337" w:rsidRPr="00A50CB8">
              <w:rPr>
                <w:rFonts w:asciiTheme="minorHAnsi" w:hAnsiTheme="minorHAnsi" w:cstheme="minorHAnsi"/>
                <w:color w:val="1B2741" w:themeColor="accent1"/>
                <w:sz w:val="20"/>
                <w:szCs w:val="20"/>
                <w:vertAlign w:val="superscript"/>
              </w:rPr>
              <w:footnoteReference w:id="45"/>
            </w:r>
          </w:p>
          <w:p w14:paraId="395C9269" w14:textId="77777777" w:rsidR="005E1D95" w:rsidRDefault="005E1D95" w:rsidP="00B41A3C">
            <w:pPr>
              <w:jc w:val="left"/>
              <w:rPr>
                <w:rFonts w:asciiTheme="minorHAnsi" w:hAnsiTheme="minorHAnsi" w:cstheme="minorHAnsi"/>
                <w:i w:val="0"/>
                <w:iCs w:val="0"/>
                <w:color w:val="1B2741" w:themeColor="accent1"/>
                <w:sz w:val="20"/>
                <w:szCs w:val="20"/>
              </w:rPr>
            </w:pPr>
          </w:p>
          <w:p w14:paraId="0025EF80" w14:textId="15774B3A" w:rsidR="005E1D95" w:rsidRPr="008A4138" w:rsidRDefault="005E1D95" w:rsidP="00B41A3C">
            <w:pPr>
              <w:jc w:val="left"/>
              <w:rPr>
                <w:rFonts w:asciiTheme="minorHAnsi" w:hAnsiTheme="minorHAnsi" w:cstheme="minorHAnsi"/>
                <w:color w:val="1B2741" w:themeColor="accent1"/>
                <w:sz w:val="20"/>
                <w:szCs w:val="20"/>
              </w:rPr>
            </w:pPr>
            <w:r>
              <w:rPr>
                <w:rFonts w:asciiTheme="minorHAnsi" w:hAnsiTheme="minorHAnsi" w:cstheme="minorHAnsi"/>
                <w:color w:val="1B2741" w:themeColor="accent1"/>
                <w:sz w:val="20"/>
                <w:szCs w:val="20"/>
              </w:rPr>
              <w:lastRenderedPageBreak/>
              <w:t>The Department of Basic Education (DBE)</w:t>
            </w:r>
            <w:r w:rsidR="00CC0D1C">
              <w:rPr>
                <w:rFonts w:asciiTheme="minorHAnsi" w:hAnsiTheme="minorHAnsi" w:cstheme="minorHAnsi"/>
                <w:color w:val="1B2741" w:themeColor="accent1"/>
                <w:sz w:val="20"/>
                <w:szCs w:val="20"/>
              </w:rPr>
              <w:t xml:space="preserve"> has </w:t>
            </w:r>
            <w:r w:rsidR="00F14FA1">
              <w:rPr>
                <w:rFonts w:asciiTheme="minorHAnsi" w:hAnsiTheme="minorHAnsi" w:cstheme="minorHAnsi"/>
                <w:color w:val="1B2741" w:themeColor="accent1"/>
                <w:sz w:val="20"/>
                <w:szCs w:val="20"/>
              </w:rPr>
              <w:t>supported</w:t>
            </w:r>
            <w:r w:rsidR="00CC0D1C">
              <w:rPr>
                <w:rFonts w:asciiTheme="minorHAnsi" w:hAnsiTheme="minorHAnsi" w:cstheme="minorHAnsi"/>
                <w:color w:val="1B2741" w:themeColor="accent1"/>
                <w:sz w:val="20"/>
                <w:szCs w:val="20"/>
              </w:rPr>
              <w:t xml:space="preserve"> OER adoption.</w:t>
            </w:r>
            <w:r w:rsidR="00A61EE1">
              <w:rPr>
                <w:rFonts w:asciiTheme="minorHAnsi" w:hAnsiTheme="minorHAnsi" w:cstheme="minorHAnsi"/>
                <w:color w:val="1B2741" w:themeColor="accent1"/>
                <w:sz w:val="20"/>
                <w:szCs w:val="20"/>
              </w:rPr>
              <w:t xml:space="preserve"> </w:t>
            </w:r>
            <w:r w:rsidR="004E2122">
              <w:rPr>
                <w:rFonts w:asciiTheme="minorHAnsi" w:hAnsiTheme="minorHAnsi" w:cstheme="minorHAnsi"/>
                <w:color w:val="1B2741" w:themeColor="accent1"/>
                <w:sz w:val="20"/>
                <w:szCs w:val="20"/>
              </w:rPr>
              <w:t xml:space="preserve">The </w:t>
            </w:r>
            <w:r w:rsidR="00F14FA1">
              <w:rPr>
                <w:rFonts w:asciiTheme="minorHAnsi" w:hAnsiTheme="minorHAnsi" w:cstheme="minorHAnsi"/>
                <w:color w:val="1B2741" w:themeColor="accent1"/>
                <w:sz w:val="20"/>
                <w:szCs w:val="20"/>
              </w:rPr>
              <w:t>DBE pays to print openly licensed textbooks from Siyavula</w:t>
            </w:r>
            <w:r w:rsidR="003C1C90">
              <w:rPr>
                <w:rStyle w:val="FootnoteReference"/>
                <w:rFonts w:asciiTheme="minorHAnsi" w:hAnsiTheme="minorHAnsi" w:cstheme="minorHAnsi"/>
                <w:color w:val="1B2741" w:themeColor="accent1"/>
                <w:sz w:val="20"/>
                <w:szCs w:val="20"/>
              </w:rPr>
              <w:footnoteReference w:id="46"/>
            </w:r>
            <w:r w:rsidR="004C731B">
              <w:rPr>
                <w:rFonts w:asciiTheme="minorHAnsi" w:hAnsiTheme="minorHAnsi" w:cstheme="minorHAnsi"/>
                <w:color w:val="1B2741" w:themeColor="accent1"/>
                <w:sz w:val="20"/>
                <w:szCs w:val="20"/>
              </w:rPr>
              <w:t>,</w:t>
            </w:r>
            <w:r w:rsidR="004C731B">
              <w:rPr>
                <w:rStyle w:val="FootnoteReference"/>
                <w:rFonts w:asciiTheme="minorHAnsi" w:hAnsiTheme="minorHAnsi" w:cstheme="minorHAnsi"/>
                <w:color w:val="1B2741" w:themeColor="accent1"/>
                <w:sz w:val="20"/>
                <w:szCs w:val="20"/>
              </w:rPr>
              <w:footnoteReference w:id="47"/>
            </w:r>
            <w:r w:rsidR="007A7DD3">
              <w:rPr>
                <w:rFonts w:asciiTheme="minorHAnsi" w:hAnsiTheme="minorHAnsi" w:cstheme="minorHAnsi"/>
                <w:color w:val="1B2741" w:themeColor="accent1"/>
                <w:sz w:val="20"/>
                <w:szCs w:val="20"/>
              </w:rPr>
              <w:t xml:space="preserve"> </w:t>
            </w:r>
            <w:r w:rsidR="007701CD">
              <w:rPr>
                <w:rFonts w:asciiTheme="minorHAnsi" w:hAnsiTheme="minorHAnsi" w:cstheme="minorHAnsi"/>
                <w:color w:val="1B2741" w:themeColor="accent1"/>
                <w:sz w:val="20"/>
                <w:szCs w:val="20"/>
              </w:rPr>
              <w:t>and has</w:t>
            </w:r>
            <w:r w:rsidR="007A7DD3">
              <w:rPr>
                <w:rFonts w:asciiTheme="minorHAnsi" w:hAnsiTheme="minorHAnsi" w:cstheme="minorHAnsi"/>
                <w:color w:val="1B2741" w:themeColor="accent1"/>
                <w:sz w:val="20"/>
                <w:szCs w:val="20"/>
              </w:rPr>
              <w:t xml:space="preserve"> partnered with</w:t>
            </w:r>
            <w:r w:rsidR="00AD1E14">
              <w:rPr>
                <w:rFonts w:asciiTheme="minorHAnsi" w:hAnsiTheme="minorHAnsi" w:cstheme="minorHAnsi"/>
                <w:color w:val="1B2741" w:themeColor="accent1"/>
                <w:sz w:val="20"/>
                <w:szCs w:val="20"/>
              </w:rPr>
              <w:t xml:space="preserve"> organisations like</w:t>
            </w:r>
            <w:r w:rsidR="007A7DD3">
              <w:rPr>
                <w:rFonts w:asciiTheme="minorHAnsi" w:hAnsiTheme="minorHAnsi" w:cstheme="minorHAnsi"/>
                <w:color w:val="1B2741" w:themeColor="accent1"/>
                <w:sz w:val="20"/>
                <w:szCs w:val="20"/>
              </w:rPr>
              <w:t xml:space="preserve"> </w:t>
            </w:r>
            <w:r w:rsidR="007A7DD3" w:rsidRPr="007A7DD3">
              <w:rPr>
                <w:rFonts w:asciiTheme="minorHAnsi" w:hAnsiTheme="minorHAnsi" w:cstheme="minorHAnsi"/>
                <w:color w:val="1B2741" w:themeColor="accent1"/>
                <w:sz w:val="20"/>
                <w:szCs w:val="20"/>
              </w:rPr>
              <w:t>Room to Read South Africa</w:t>
            </w:r>
            <w:r w:rsidR="00907F8C">
              <w:rPr>
                <w:rFonts w:asciiTheme="minorHAnsi" w:hAnsiTheme="minorHAnsi" w:cstheme="minorHAnsi"/>
                <w:color w:val="1B2741" w:themeColor="accent1"/>
                <w:sz w:val="20"/>
                <w:szCs w:val="20"/>
              </w:rPr>
              <w:t xml:space="preserve">. For example, the </w:t>
            </w:r>
            <w:r w:rsidR="00907F8C" w:rsidRPr="00907F8C">
              <w:rPr>
                <w:rFonts w:asciiTheme="minorHAnsi" w:hAnsiTheme="minorHAnsi" w:cstheme="minorHAnsi"/>
                <w:color w:val="1B2741" w:themeColor="accent1"/>
                <w:sz w:val="20"/>
                <w:szCs w:val="20"/>
              </w:rPr>
              <w:t xml:space="preserve">Results in Education for All Children (REACH) </w:t>
            </w:r>
            <w:r w:rsidR="00907F8C">
              <w:rPr>
                <w:rFonts w:asciiTheme="minorHAnsi" w:hAnsiTheme="minorHAnsi" w:cstheme="minorHAnsi"/>
                <w:i w:val="0"/>
                <w:iCs w:val="0"/>
                <w:color w:val="1B2741" w:themeColor="accent1"/>
                <w:sz w:val="20"/>
                <w:szCs w:val="20"/>
              </w:rPr>
              <w:t>project</w:t>
            </w:r>
            <w:r w:rsidR="008A4138" w:rsidRPr="008A4138">
              <w:rPr>
                <w:rFonts w:asciiTheme="minorHAnsi" w:hAnsiTheme="minorHAnsi" w:cstheme="minorHAnsi"/>
                <w:color w:val="1B2741" w:themeColor="accent1"/>
                <w:sz w:val="20"/>
                <w:szCs w:val="20"/>
              </w:rPr>
              <w:t xml:space="preserve"> </w:t>
            </w:r>
            <w:r w:rsidR="00A70B19" w:rsidRPr="00A70B19">
              <w:rPr>
                <w:rFonts w:asciiTheme="minorHAnsi" w:hAnsiTheme="minorHAnsi" w:cstheme="minorHAnsi"/>
                <w:i w:val="0"/>
                <w:iCs w:val="0"/>
                <w:color w:val="1B2741" w:themeColor="accent1"/>
                <w:sz w:val="20"/>
                <w:szCs w:val="20"/>
              </w:rPr>
              <w:t>funded</w:t>
            </w:r>
            <w:r w:rsidR="008A4138" w:rsidRPr="008A4138">
              <w:rPr>
                <w:rFonts w:asciiTheme="minorHAnsi" w:hAnsiTheme="minorHAnsi" w:cstheme="minorHAnsi"/>
                <w:color w:val="1B2741" w:themeColor="accent1"/>
                <w:sz w:val="20"/>
                <w:szCs w:val="20"/>
              </w:rPr>
              <w:t xml:space="preserve"> Room to Read and local South African publishers</w:t>
            </w:r>
            <w:r w:rsidR="00722D99">
              <w:rPr>
                <w:rFonts w:asciiTheme="minorHAnsi" w:hAnsiTheme="minorHAnsi" w:cstheme="minorHAnsi"/>
                <w:color w:val="1B2741" w:themeColor="accent1"/>
                <w:sz w:val="20"/>
                <w:szCs w:val="20"/>
              </w:rPr>
              <w:t xml:space="preserve"> to</w:t>
            </w:r>
            <w:r w:rsidR="008A4138" w:rsidRPr="008A4138">
              <w:rPr>
                <w:rFonts w:asciiTheme="minorHAnsi" w:hAnsiTheme="minorHAnsi" w:cstheme="minorHAnsi"/>
                <w:color w:val="1B2741" w:themeColor="accent1"/>
                <w:sz w:val="20"/>
                <w:szCs w:val="20"/>
              </w:rPr>
              <w:t xml:space="preserve"> create 20 new books in South African languages. Each book was</w:t>
            </w:r>
            <w:r w:rsidR="008F6308">
              <w:rPr>
                <w:rFonts w:asciiTheme="minorHAnsi" w:hAnsiTheme="minorHAnsi" w:cstheme="minorHAnsi"/>
                <w:color w:val="1B2741" w:themeColor="accent1"/>
                <w:sz w:val="20"/>
                <w:szCs w:val="20"/>
              </w:rPr>
              <w:t xml:space="preserve"> openly licensed and was</w:t>
            </w:r>
            <w:r w:rsidR="008A4138" w:rsidRPr="008A4138">
              <w:rPr>
                <w:rFonts w:asciiTheme="minorHAnsi" w:hAnsiTheme="minorHAnsi" w:cstheme="minorHAnsi"/>
                <w:color w:val="1B2741" w:themeColor="accent1"/>
                <w:sz w:val="20"/>
                <w:szCs w:val="20"/>
              </w:rPr>
              <w:t xml:space="preserve"> originally written in Sepedi, siSwati, Xitsonga, Tshivenda or isiZulu. All 20 books are available in all of these languages, as well as English.</w:t>
            </w:r>
            <w:r w:rsidR="00361151">
              <w:rPr>
                <w:rFonts w:asciiTheme="minorHAnsi" w:hAnsiTheme="minorHAnsi" w:cstheme="minorHAnsi"/>
                <w:color w:val="1B2741" w:themeColor="accent1"/>
                <w:sz w:val="20"/>
                <w:szCs w:val="20"/>
              </w:rPr>
              <w:t xml:space="preserve"> The project was supported by the DBE.</w:t>
            </w:r>
            <w:r w:rsidR="00361151">
              <w:rPr>
                <w:rStyle w:val="FootnoteReference"/>
                <w:rFonts w:asciiTheme="minorHAnsi" w:hAnsiTheme="minorHAnsi" w:cstheme="minorHAnsi"/>
                <w:color w:val="1B2741" w:themeColor="accent1"/>
                <w:sz w:val="20"/>
                <w:szCs w:val="20"/>
              </w:rPr>
              <w:footnoteReference w:id="48"/>
            </w:r>
          </w:p>
          <w:p w14:paraId="0D20056D" w14:textId="77777777" w:rsidR="00B41A3C" w:rsidRPr="00A50CB8" w:rsidRDefault="00B41A3C" w:rsidP="00B41A3C">
            <w:pPr>
              <w:jc w:val="left"/>
              <w:rPr>
                <w:rFonts w:asciiTheme="minorHAnsi" w:hAnsiTheme="minorHAnsi" w:cstheme="minorHAnsi"/>
                <w:i w:val="0"/>
                <w:iCs w:val="0"/>
                <w:color w:val="1B2741" w:themeColor="accent1"/>
                <w:sz w:val="20"/>
                <w:szCs w:val="20"/>
              </w:rPr>
            </w:pPr>
          </w:p>
          <w:p w14:paraId="74469E79" w14:textId="35C0E75F" w:rsidR="008B1AC6" w:rsidRPr="00A50CB8" w:rsidRDefault="008B1AC6" w:rsidP="00B41A3C">
            <w:pPr>
              <w:jc w:val="left"/>
              <w:rPr>
                <w:rFonts w:cstheme="minorHAnsi"/>
                <w:i w:val="0"/>
                <w:iCs w:val="0"/>
                <w:color w:val="1B2741" w:themeColor="accent1"/>
                <w:sz w:val="20"/>
                <w:szCs w:val="20"/>
              </w:rPr>
            </w:pPr>
            <w:r w:rsidRPr="00A50CB8">
              <w:rPr>
                <w:rFonts w:asciiTheme="minorHAnsi" w:hAnsiTheme="minorHAnsi" w:cstheme="minorHAnsi"/>
                <w:color w:val="1B2741" w:themeColor="accent1"/>
                <w:sz w:val="20"/>
                <w:szCs w:val="20"/>
              </w:rPr>
              <w:t xml:space="preserve">The Open Learning Policy Framework for Post-School Education and Training (2017) strongly recommends OER as a mechanism to support the sustainable development and sharing of quality learning materials. </w:t>
            </w:r>
            <w:r w:rsidR="00A5089F" w:rsidRPr="00A50CB8">
              <w:rPr>
                <w:rFonts w:asciiTheme="minorHAnsi" w:hAnsiTheme="minorHAnsi" w:cstheme="minorHAnsi"/>
                <w:color w:val="1B2741" w:themeColor="accent1"/>
                <w:sz w:val="20"/>
                <w:szCs w:val="20"/>
              </w:rPr>
              <w:t>However, a</w:t>
            </w:r>
            <w:r w:rsidRPr="00A50CB8">
              <w:rPr>
                <w:rFonts w:asciiTheme="minorHAnsi" w:hAnsiTheme="minorHAnsi" w:cstheme="minorHAnsi"/>
                <w:color w:val="1B2741" w:themeColor="accent1"/>
                <w:sz w:val="20"/>
                <w:szCs w:val="20"/>
              </w:rPr>
              <w:t>t the time of writing, there was only evidence of the Framework being published for public comment.</w:t>
            </w:r>
            <w:r w:rsidR="00A50CB8" w:rsidRPr="00A50CB8">
              <w:rPr>
                <w:rFonts w:asciiTheme="minorHAnsi" w:hAnsiTheme="minorHAnsi" w:cstheme="minorHAnsi"/>
                <w:color w:val="1B2741" w:themeColor="accent1"/>
                <w:sz w:val="20"/>
                <w:szCs w:val="20"/>
              </w:rPr>
              <w:t xml:space="preserve"> Despite this, there are signs of increasing OER adoption at the national level. For example, t</w:t>
            </w:r>
            <w:r w:rsidRPr="00A50CB8">
              <w:rPr>
                <w:rFonts w:asciiTheme="minorHAnsi" w:hAnsiTheme="minorHAnsi" w:cstheme="minorHAnsi"/>
                <w:color w:val="1B2741" w:themeColor="accent1"/>
                <w:sz w:val="20"/>
                <w:szCs w:val="20"/>
              </w:rPr>
              <w:t>he DHET has launched its National Open Learning System (NOLS)</w:t>
            </w:r>
            <w:r w:rsidR="007F066E">
              <w:rPr>
                <w:rFonts w:asciiTheme="minorHAnsi" w:hAnsiTheme="minorHAnsi" w:cstheme="minorHAnsi"/>
                <w:color w:val="1B2741" w:themeColor="accent1"/>
                <w:sz w:val="20"/>
                <w:szCs w:val="20"/>
              </w:rPr>
              <w:t xml:space="preserve">, which </w:t>
            </w:r>
            <w:r w:rsidR="00AC15A0">
              <w:rPr>
                <w:rFonts w:asciiTheme="minorHAnsi" w:hAnsiTheme="minorHAnsi" w:cstheme="minorHAnsi"/>
                <w:color w:val="1B2741" w:themeColor="accent1"/>
                <w:sz w:val="20"/>
                <w:szCs w:val="20"/>
              </w:rPr>
              <w:t xml:space="preserve">provides a repository </w:t>
            </w:r>
            <w:r w:rsidR="00CF618A">
              <w:rPr>
                <w:rFonts w:asciiTheme="minorHAnsi" w:hAnsiTheme="minorHAnsi" w:cstheme="minorHAnsi"/>
                <w:color w:val="1B2741" w:themeColor="accent1"/>
                <w:sz w:val="20"/>
                <w:szCs w:val="20"/>
              </w:rPr>
              <w:t>of openly licensed learning assets</w:t>
            </w:r>
            <w:r w:rsidRPr="00A50CB8">
              <w:rPr>
                <w:rFonts w:asciiTheme="minorHAnsi" w:hAnsiTheme="minorHAnsi" w:cstheme="minorHAnsi"/>
                <w:color w:val="1B2741" w:themeColor="accent1"/>
                <w:sz w:val="20"/>
                <w:szCs w:val="20"/>
              </w:rPr>
              <w:t>.</w:t>
            </w:r>
          </w:p>
        </w:tc>
      </w:tr>
    </w:tbl>
    <w:p w14:paraId="5C00CF0F" w14:textId="77777777" w:rsidR="001A259E" w:rsidRPr="00AC20B5" w:rsidRDefault="001A259E" w:rsidP="00AC20B5"/>
    <w:p w14:paraId="065C8C35" w14:textId="74666D9C" w:rsidR="00143693" w:rsidRPr="00CF250B" w:rsidRDefault="00AC20B5" w:rsidP="00AC20B5">
      <w:pPr>
        <w:rPr>
          <w:rFonts w:asciiTheme="minorHAnsi" w:hAnsiTheme="minorHAnsi" w:cstheme="minorHAnsi"/>
          <w:sz w:val="22"/>
          <w:szCs w:val="22"/>
        </w:rPr>
      </w:pPr>
      <w:r w:rsidRPr="00CF250B">
        <w:rPr>
          <w:rFonts w:asciiTheme="minorHAnsi" w:hAnsiTheme="minorHAnsi" w:cstheme="minorHAnsi"/>
          <w:sz w:val="22"/>
          <w:szCs w:val="22"/>
        </w:rPr>
        <w:t>OER policy is clearly not a precondition for meaningful OER practices,</w:t>
      </w:r>
      <w:r w:rsidRPr="00CF250B">
        <w:rPr>
          <w:rFonts w:asciiTheme="minorHAnsi" w:hAnsiTheme="minorHAnsi" w:cstheme="minorHAnsi"/>
          <w:sz w:val="22"/>
          <w:szCs w:val="22"/>
          <w:vertAlign w:val="superscript"/>
        </w:rPr>
        <w:footnoteReference w:id="49"/>
      </w:r>
      <w:r w:rsidRPr="00CF250B">
        <w:rPr>
          <w:rFonts w:asciiTheme="minorHAnsi" w:hAnsiTheme="minorHAnsi" w:cstheme="minorHAnsi"/>
          <w:sz w:val="22"/>
          <w:szCs w:val="22"/>
        </w:rPr>
        <w:t xml:space="preserve"> but it does seem to be an </w:t>
      </w:r>
      <w:r w:rsidRPr="00CF250B">
        <w:rPr>
          <w:rFonts w:asciiTheme="minorHAnsi" w:hAnsiTheme="minorHAnsi" w:cstheme="minorHAnsi"/>
          <w:i/>
          <w:iCs/>
          <w:sz w:val="22"/>
          <w:szCs w:val="22"/>
        </w:rPr>
        <w:t>enabler</w:t>
      </w:r>
      <w:r w:rsidRPr="00CF250B">
        <w:rPr>
          <w:rFonts w:asciiTheme="minorHAnsi" w:hAnsiTheme="minorHAnsi" w:cstheme="minorHAnsi"/>
          <w:sz w:val="22"/>
          <w:szCs w:val="22"/>
        </w:rPr>
        <w:t xml:space="preserve"> in creating a coordinated national effort geared towards OER implementation. For this to occur though, there needs to be alignment between OER policy provisions and a government’s strategic priorities.</w:t>
      </w:r>
    </w:p>
    <w:p w14:paraId="1385DA0C" w14:textId="43595A2D" w:rsidR="00AC20B5" w:rsidRPr="00B41EDF" w:rsidRDefault="00617341" w:rsidP="00673515">
      <w:pPr>
        <w:pStyle w:val="Heading1"/>
        <w:rPr>
          <w:rFonts w:asciiTheme="minorHAnsi" w:hAnsiTheme="minorHAnsi" w:cstheme="minorHAnsi"/>
        </w:rPr>
      </w:pPr>
      <w:bookmarkStart w:id="12" w:name="_Toc127775467"/>
      <w:r w:rsidRPr="00B41EDF">
        <w:rPr>
          <w:rFonts w:asciiTheme="minorHAnsi" w:hAnsiTheme="minorHAnsi" w:cstheme="minorHAnsi"/>
        </w:rPr>
        <w:t>C</w:t>
      </w:r>
      <w:r w:rsidR="00AC20B5" w:rsidRPr="00B41EDF">
        <w:rPr>
          <w:rFonts w:asciiTheme="minorHAnsi" w:hAnsiTheme="minorHAnsi" w:cstheme="minorHAnsi"/>
        </w:rPr>
        <w:t>onclusion</w:t>
      </w:r>
      <w:r w:rsidRPr="00B41EDF">
        <w:rPr>
          <w:rFonts w:asciiTheme="minorHAnsi" w:hAnsiTheme="minorHAnsi" w:cstheme="minorHAnsi"/>
        </w:rPr>
        <w:t xml:space="preserve"> and recommendations</w:t>
      </w:r>
      <w:bookmarkEnd w:id="12"/>
    </w:p>
    <w:p w14:paraId="4B07AA7D" w14:textId="5E9E2F24" w:rsidR="006C0791" w:rsidRPr="00CF250B" w:rsidRDefault="00115018" w:rsidP="00AC20B5">
      <w:pPr>
        <w:rPr>
          <w:rFonts w:asciiTheme="minorHAnsi" w:hAnsiTheme="minorHAnsi" w:cstheme="minorHAnsi"/>
          <w:sz w:val="22"/>
          <w:szCs w:val="22"/>
        </w:rPr>
      </w:pPr>
      <w:r w:rsidRPr="00CF250B">
        <w:rPr>
          <w:rFonts w:asciiTheme="minorHAnsi" w:hAnsiTheme="minorHAnsi" w:cstheme="minorHAnsi"/>
          <w:sz w:val="22"/>
          <w:szCs w:val="22"/>
        </w:rPr>
        <w:t xml:space="preserve">This research has provided a window into </w:t>
      </w:r>
      <w:r w:rsidR="00D60569" w:rsidRPr="00CF250B">
        <w:rPr>
          <w:rFonts w:asciiTheme="minorHAnsi" w:hAnsiTheme="minorHAnsi" w:cstheme="minorHAnsi"/>
          <w:sz w:val="22"/>
          <w:szCs w:val="22"/>
        </w:rPr>
        <w:t xml:space="preserve">the global OER policy landscape, </w:t>
      </w:r>
      <w:r w:rsidR="009F3149" w:rsidRPr="00CF250B">
        <w:rPr>
          <w:rFonts w:asciiTheme="minorHAnsi" w:hAnsiTheme="minorHAnsi" w:cstheme="minorHAnsi"/>
          <w:sz w:val="22"/>
          <w:szCs w:val="22"/>
        </w:rPr>
        <w:t>outlining</w:t>
      </w:r>
      <w:r w:rsidR="00D60569" w:rsidRPr="00CF250B">
        <w:rPr>
          <w:rFonts w:asciiTheme="minorHAnsi" w:hAnsiTheme="minorHAnsi" w:cstheme="minorHAnsi"/>
          <w:sz w:val="22"/>
          <w:szCs w:val="22"/>
        </w:rPr>
        <w:t xml:space="preserve"> successes in OER development and implementation. It </w:t>
      </w:r>
      <w:r w:rsidR="009F3149" w:rsidRPr="00CF250B">
        <w:rPr>
          <w:rFonts w:asciiTheme="minorHAnsi" w:hAnsiTheme="minorHAnsi" w:cstheme="minorHAnsi"/>
          <w:sz w:val="22"/>
          <w:szCs w:val="22"/>
        </w:rPr>
        <w:t>highlights</w:t>
      </w:r>
      <w:r w:rsidR="00D46BDA" w:rsidRPr="00CF250B">
        <w:rPr>
          <w:rFonts w:asciiTheme="minorHAnsi" w:hAnsiTheme="minorHAnsi" w:cstheme="minorHAnsi"/>
          <w:sz w:val="22"/>
          <w:szCs w:val="22"/>
        </w:rPr>
        <w:t xml:space="preserve"> a need </w:t>
      </w:r>
      <w:r w:rsidR="00AC20B5" w:rsidRPr="00CF250B">
        <w:rPr>
          <w:rFonts w:asciiTheme="minorHAnsi" w:hAnsiTheme="minorHAnsi" w:cstheme="minorHAnsi"/>
          <w:sz w:val="22"/>
          <w:szCs w:val="22"/>
        </w:rPr>
        <w:t xml:space="preserve">to problematise the </w:t>
      </w:r>
      <w:r w:rsidR="00E622F0" w:rsidRPr="00CF250B">
        <w:rPr>
          <w:rFonts w:asciiTheme="minorHAnsi" w:hAnsiTheme="minorHAnsi" w:cstheme="minorHAnsi"/>
          <w:sz w:val="22"/>
          <w:szCs w:val="22"/>
        </w:rPr>
        <w:t>idea</w:t>
      </w:r>
      <w:r w:rsidR="00AC20B5" w:rsidRPr="00CF250B">
        <w:rPr>
          <w:rFonts w:asciiTheme="minorHAnsi" w:hAnsiTheme="minorHAnsi" w:cstheme="minorHAnsi"/>
          <w:sz w:val="22"/>
          <w:szCs w:val="22"/>
        </w:rPr>
        <w:t xml:space="preserve"> of educational policy as it relates to the OER movement</w:t>
      </w:r>
      <w:r w:rsidR="00E622F0" w:rsidRPr="00CF250B">
        <w:rPr>
          <w:rFonts w:asciiTheme="minorHAnsi" w:hAnsiTheme="minorHAnsi" w:cstheme="minorHAnsi"/>
          <w:sz w:val="22"/>
          <w:szCs w:val="22"/>
        </w:rPr>
        <w:t xml:space="preserve"> and interrogate </w:t>
      </w:r>
      <w:r w:rsidR="00EE4289" w:rsidRPr="00CF250B">
        <w:rPr>
          <w:rFonts w:asciiTheme="minorHAnsi" w:hAnsiTheme="minorHAnsi" w:cstheme="minorHAnsi"/>
          <w:sz w:val="22"/>
          <w:szCs w:val="22"/>
        </w:rPr>
        <w:t xml:space="preserve">why OER policies are developed, </w:t>
      </w:r>
      <w:r w:rsidR="00040B61" w:rsidRPr="00CF250B">
        <w:rPr>
          <w:rFonts w:asciiTheme="minorHAnsi" w:hAnsiTheme="minorHAnsi" w:cstheme="minorHAnsi"/>
          <w:sz w:val="22"/>
          <w:szCs w:val="22"/>
        </w:rPr>
        <w:t>their function</w:t>
      </w:r>
      <w:r w:rsidR="00E622F0" w:rsidRPr="00CF250B">
        <w:rPr>
          <w:rFonts w:asciiTheme="minorHAnsi" w:hAnsiTheme="minorHAnsi" w:cstheme="minorHAnsi"/>
          <w:sz w:val="22"/>
          <w:szCs w:val="22"/>
        </w:rPr>
        <w:t xml:space="preserve">, </w:t>
      </w:r>
      <w:r w:rsidR="00EE4289" w:rsidRPr="00CF250B">
        <w:rPr>
          <w:rFonts w:asciiTheme="minorHAnsi" w:hAnsiTheme="minorHAnsi" w:cstheme="minorHAnsi"/>
          <w:sz w:val="22"/>
          <w:szCs w:val="22"/>
        </w:rPr>
        <w:t xml:space="preserve">and </w:t>
      </w:r>
      <w:r w:rsidR="00040B61" w:rsidRPr="00CF250B">
        <w:rPr>
          <w:rFonts w:asciiTheme="minorHAnsi" w:hAnsiTheme="minorHAnsi" w:cstheme="minorHAnsi"/>
          <w:sz w:val="22"/>
          <w:szCs w:val="22"/>
        </w:rPr>
        <w:t>how they are implemented</w:t>
      </w:r>
      <w:r w:rsidR="00AC20B5" w:rsidRPr="00CF250B">
        <w:rPr>
          <w:rFonts w:asciiTheme="minorHAnsi" w:hAnsiTheme="minorHAnsi" w:cstheme="minorHAnsi"/>
          <w:sz w:val="22"/>
          <w:szCs w:val="22"/>
        </w:rPr>
        <w:t xml:space="preserve">. </w:t>
      </w:r>
      <w:r w:rsidR="001222D9" w:rsidRPr="00CF250B">
        <w:rPr>
          <w:rFonts w:asciiTheme="minorHAnsi" w:hAnsiTheme="minorHAnsi" w:cstheme="minorHAnsi"/>
          <w:sz w:val="22"/>
          <w:szCs w:val="22"/>
        </w:rPr>
        <w:t xml:space="preserve">Below </w:t>
      </w:r>
      <w:r w:rsidR="00775BBA" w:rsidRPr="00CF250B">
        <w:rPr>
          <w:rFonts w:asciiTheme="minorHAnsi" w:hAnsiTheme="minorHAnsi" w:cstheme="minorHAnsi"/>
          <w:sz w:val="22"/>
          <w:szCs w:val="22"/>
        </w:rPr>
        <w:t>is a set of</w:t>
      </w:r>
      <w:r w:rsidR="001222D9" w:rsidRPr="00CF250B">
        <w:rPr>
          <w:rFonts w:asciiTheme="minorHAnsi" w:hAnsiTheme="minorHAnsi" w:cstheme="minorHAnsi"/>
          <w:sz w:val="22"/>
          <w:szCs w:val="22"/>
        </w:rPr>
        <w:t xml:space="preserve"> key </w:t>
      </w:r>
      <w:r w:rsidR="006C0791" w:rsidRPr="00CF250B">
        <w:rPr>
          <w:rFonts w:asciiTheme="minorHAnsi" w:hAnsiTheme="minorHAnsi" w:cstheme="minorHAnsi"/>
          <w:sz w:val="22"/>
          <w:szCs w:val="22"/>
        </w:rPr>
        <w:t xml:space="preserve">recommendations and </w:t>
      </w:r>
      <w:r w:rsidR="001222D9" w:rsidRPr="00CF250B">
        <w:rPr>
          <w:rFonts w:asciiTheme="minorHAnsi" w:hAnsiTheme="minorHAnsi" w:cstheme="minorHAnsi"/>
          <w:sz w:val="22"/>
          <w:szCs w:val="22"/>
        </w:rPr>
        <w:t xml:space="preserve">points of further </w:t>
      </w:r>
      <w:r w:rsidR="006A6086">
        <w:rPr>
          <w:rFonts w:asciiTheme="minorHAnsi" w:hAnsiTheme="minorHAnsi" w:cstheme="minorHAnsi"/>
          <w:sz w:val="22"/>
          <w:szCs w:val="22"/>
        </w:rPr>
        <w:t>i</w:t>
      </w:r>
      <w:r w:rsidR="001222D9" w:rsidRPr="00CF250B">
        <w:rPr>
          <w:rFonts w:asciiTheme="minorHAnsi" w:hAnsiTheme="minorHAnsi" w:cstheme="minorHAnsi"/>
          <w:sz w:val="22"/>
          <w:szCs w:val="22"/>
        </w:rPr>
        <w:t>nquiry</w:t>
      </w:r>
      <w:r w:rsidR="006C0791" w:rsidRPr="00CF250B">
        <w:rPr>
          <w:rFonts w:asciiTheme="minorHAnsi" w:hAnsiTheme="minorHAnsi" w:cstheme="minorHAnsi"/>
          <w:sz w:val="22"/>
          <w:szCs w:val="22"/>
        </w:rPr>
        <w:t>.</w:t>
      </w:r>
    </w:p>
    <w:p w14:paraId="427B6D6D" w14:textId="233F2CBA" w:rsidR="006C0791" w:rsidRPr="00CF250B" w:rsidRDefault="006C0791">
      <w:pPr>
        <w:pStyle w:val="ListParagraph"/>
        <w:numPr>
          <w:ilvl w:val="0"/>
          <w:numId w:val="7"/>
        </w:numPr>
        <w:rPr>
          <w:rFonts w:asciiTheme="minorHAnsi" w:hAnsiTheme="minorHAnsi" w:cstheme="minorHAnsi"/>
          <w:sz w:val="22"/>
          <w:szCs w:val="22"/>
        </w:rPr>
      </w:pPr>
      <w:r w:rsidRPr="00CF250B">
        <w:rPr>
          <w:rFonts w:asciiTheme="minorHAnsi" w:hAnsiTheme="minorHAnsi" w:cstheme="minorHAnsi"/>
          <w:sz w:val="22"/>
          <w:szCs w:val="22"/>
        </w:rPr>
        <w:t>The term ‘</w:t>
      </w:r>
      <w:r w:rsidR="006750EC" w:rsidRPr="00CF250B">
        <w:rPr>
          <w:rFonts w:asciiTheme="minorHAnsi" w:hAnsiTheme="minorHAnsi" w:cstheme="minorHAnsi"/>
          <w:sz w:val="22"/>
          <w:szCs w:val="22"/>
        </w:rPr>
        <w:t xml:space="preserve">OER </w:t>
      </w:r>
      <w:r w:rsidRPr="00CF250B">
        <w:rPr>
          <w:rFonts w:asciiTheme="minorHAnsi" w:hAnsiTheme="minorHAnsi" w:cstheme="minorHAnsi"/>
          <w:sz w:val="22"/>
          <w:szCs w:val="22"/>
        </w:rPr>
        <w:t xml:space="preserve">policy’ is contested, which results in varied understandings of whether a country </w:t>
      </w:r>
      <w:r w:rsidR="00E90401" w:rsidRPr="00CF250B">
        <w:rPr>
          <w:rFonts w:asciiTheme="minorHAnsi" w:hAnsiTheme="minorHAnsi" w:cstheme="minorHAnsi"/>
          <w:sz w:val="22"/>
          <w:szCs w:val="22"/>
        </w:rPr>
        <w:t>possesses</w:t>
      </w:r>
      <w:r w:rsidR="006750EC" w:rsidRPr="00CF250B">
        <w:rPr>
          <w:rFonts w:asciiTheme="minorHAnsi" w:hAnsiTheme="minorHAnsi" w:cstheme="minorHAnsi"/>
          <w:sz w:val="22"/>
          <w:szCs w:val="22"/>
        </w:rPr>
        <w:t xml:space="preserve"> an OER policy. The term </w:t>
      </w:r>
      <w:r w:rsidR="00E90401" w:rsidRPr="00CF250B">
        <w:rPr>
          <w:rFonts w:asciiTheme="minorHAnsi" w:hAnsiTheme="minorHAnsi" w:cstheme="minorHAnsi"/>
          <w:sz w:val="22"/>
          <w:szCs w:val="22"/>
        </w:rPr>
        <w:t>has been</w:t>
      </w:r>
      <w:r w:rsidR="006750EC" w:rsidRPr="00CF250B">
        <w:rPr>
          <w:rFonts w:asciiTheme="minorHAnsi" w:hAnsiTheme="minorHAnsi" w:cstheme="minorHAnsi"/>
          <w:sz w:val="22"/>
          <w:szCs w:val="22"/>
        </w:rPr>
        <w:t xml:space="preserve"> conflated with declarations, strategies</w:t>
      </w:r>
      <w:r w:rsidR="00F75B60">
        <w:rPr>
          <w:rFonts w:asciiTheme="minorHAnsi" w:hAnsiTheme="minorHAnsi" w:cstheme="minorHAnsi"/>
          <w:sz w:val="22"/>
          <w:szCs w:val="22"/>
        </w:rPr>
        <w:t xml:space="preserve">, </w:t>
      </w:r>
      <w:r w:rsidR="006750EC" w:rsidRPr="00CF250B">
        <w:rPr>
          <w:rFonts w:asciiTheme="minorHAnsi" w:hAnsiTheme="minorHAnsi" w:cstheme="minorHAnsi"/>
          <w:sz w:val="22"/>
          <w:szCs w:val="22"/>
        </w:rPr>
        <w:t>plans</w:t>
      </w:r>
      <w:r w:rsidR="00F75B60">
        <w:rPr>
          <w:rFonts w:asciiTheme="minorHAnsi" w:hAnsiTheme="minorHAnsi" w:cstheme="minorHAnsi"/>
          <w:sz w:val="22"/>
          <w:szCs w:val="22"/>
        </w:rPr>
        <w:t>, ordinances, and acts</w:t>
      </w:r>
      <w:r w:rsidR="006750EC" w:rsidRPr="00CF250B">
        <w:rPr>
          <w:rFonts w:asciiTheme="minorHAnsi" w:hAnsiTheme="minorHAnsi" w:cstheme="minorHAnsi"/>
          <w:sz w:val="22"/>
          <w:szCs w:val="22"/>
        </w:rPr>
        <w:t>.</w:t>
      </w:r>
      <w:r w:rsidR="00FC63D4" w:rsidRPr="00CF250B">
        <w:rPr>
          <w:rFonts w:asciiTheme="minorHAnsi" w:hAnsiTheme="minorHAnsi" w:cstheme="minorHAnsi"/>
          <w:sz w:val="22"/>
          <w:szCs w:val="22"/>
        </w:rPr>
        <w:t xml:space="preserve"> </w:t>
      </w:r>
      <w:r w:rsidR="00BC22F3" w:rsidRPr="00CF250B">
        <w:rPr>
          <w:rFonts w:asciiTheme="minorHAnsi" w:hAnsiTheme="minorHAnsi" w:cstheme="minorHAnsi"/>
          <w:sz w:val="22"/>
          <w:szCs w:val="22"/>
        </w:rPr>
        <w:t>Thus</w:t>
      </w:r>
      <w:r w:rsidR="00E90401" w:rsidRPr="00CF250B">
        <w:rPr>
          <w:rFonts w:asciiTheme="minorHAnsi" w:hAnsiTheme="minorHAnsi" w:cstheme="minorHAnsi"/>
          <w:sz w:val="22"/>
          <w:szCs w:val="22"/>
        </w:rPr>
        <w:t>,</w:t>
      </w:r>
      <w:r w:rsidR="00BC22F3" w:rsidRPr="00CF250B">
        <w:rPr>
          <w:rFonts w:asciiTheme="minorHAnsi" w:hAnsiTheme="minorHAnsi" w:cstheme="minorHAnsi"/>
          <w:sz w:val="22"/>
          <w:szCs w:val="22"/>
        </w:rPr>
        <w:t xml:space="preserve"> research efforts on OER policies as well as the policies themselves should</w:t>
      </w:r>
      <w:r w:rsidRPr="00CF250B">
        <w:rPr>
          <w:rFonts w:asciiTheme="minorHAnsi" w:hAnsiTheme="minorHAnsi" w:cstheme="minorHAnsi"/>
          <w:sz w:val="22"/>
          <w:szCs w:val="22"/>
        </w:rPr>
        <w:t xml:space="preserve"> define</w:t>
      </w:r>
      <w:r w:rsidR="001304D6" w:rsidRPr="00CF250B">
        <w:rPr>
          <w:rFonts w:asciiTheme="minorHAnsi" w:hAnsiTheme="minorHAnsi" w:cstheme="minorHAnsi"/>
          <w:sz w:val="22"/>
          <w:szCs w:val="22"/>
        </w:rPr>
        <w:t xml:space="preserve"> what a</w:t>
      </w:r>
      <w:r w:rsidRPr="00CF250B">
        <w:rPr>
          <w:rFonts w:asciiTheme="minorHAnsi" w:hAnsiTheme="minorHAnsi" w:cstheme="minorHAnsi"/>
          <w:sz w:val="22"/>
          <w:szCs w:val="22"/>
        </w:rPr>
        <w:t xml:space="preserve"> ‘policy’</w:t>
      </w:r>
      <w:r w:rsidR="001304D6" w:rsidRPr="00CF250B">
        <w:rPr>
          <w:rFonts w:asciiTheme="minorHAnsi" w:hAnsiTheme="minorHAnsi" w:cstheme="minorHAnsi"/>
          <w:sz w:val="22"/>
          <w:szCs w:val="22"/>
        </w:rPr>
        <w:t xml:space="preserve"> is and its</w:t>
      </w:r>
      <w:r w:rsidR="0097095F" w:rsidRPr="00CF250B">
        <w:rPr>
          <w:rFonts w:asciiTheme="minorHAnsi" w:hAnsiTheme="minorHAnsi" w:cstheme="minorHAnsi"/>
          <w:sz w:val="22"/>
          <w:szCs w:val="22"/>
        </w:rPr>
        <w:t xml:space="preserve"> intended</w:t>
      </w:r>
      <w:r w:rsidR="001304D6" w:rsidRPr="00CF250B">
        <w:rPr>
          <w:rFonts w:asciiTheme="minorHAnsi" w:hAnsiTheme="minorHAnsi" w:cstheme="minorHAnsi"/>
          <w:sz w:val="22"/>
          <w:szCs w:val="22"/>
        </w:rPr>
        <w:t xml:space="preserve"> functions</w:t>
      </w:r>
      <w:r w:rsidR="00186812" w:rsidRPr="00CF250B">
        <w:rPr>
          <w:rFonts w:asciiTheme="minorHAnsi" w:hAnsiTheme="minorHAnsi" w:cstheme="minorHAnsi"/>
          <w:sz w:val="22"/>
          <w:szCs w:val="22"/>
        </w:rPr>
        <w:t>.</w:t>
      </w:r>
      <w:r w:rsidR="0043595F">
        <w:rPr>
          <w:rFonts w:asciiTheme="minorHAnsi" w:hAnsiTheme="minorHAnsi" w:cstheme="minorHAnsi"/>
          <w:sz w:val="22"/>
          <w:szCs w:val="22"/>
        </w:rPr>
        <w:t xml:space="preserve"> This research should also be carried out in a number of languages, at the very least Arabic, French, Portuguese, and Spanish.  Even if researchers are not fluent in these languages, the development of artificial intelligence should make </w:t>
      </w:r>
      <w:r w:rsidR="00B14DF5">
        <w:rPr>
          <w:rFonts w:asciiTheme="minorHAnsi" w:hAnsiTheme="minorHAnsi" w:cstheme="minorHAnsi"/>
          <w:sz w:val="22"/>
          <w:szCs w:val="22"/>
        </w:rPr>
        <w:t>basic</w:t>
      </w:r>
      <w:r w:rsidR="0043595F">
        <w:rPr>
          <w:rFonts w:asciiTheme="minorHAnsi" w:hAnsiTheme="minorHAnsi" w:cstheme="minorHAnsi"/>
          <w:sz w:val="22"/>
          <w:szCs w:val="22"/>
        </w:rPr>
        <w:t xml:space="preserve"> searching feasible.</w:t>
      </w:r>
    </w:p>
    <w:p w14:paraId="36460AC6" w14:textId="6260761B" w:rsidR="000F5AE3" w:rsidRPr="00CF250B" w:rsidRDefault="002B245E">
      <w:pPr>
        <w:pStyle w:val="ListParagraph"/>
        <w:numPr>
          <w:ilvl w:val="0"/>
          <w:numId w:val="7"/>
        </w:numPr>
        <w:rPr>
          <w:rFonts w:asciiTheme="minorHAnsi" w:hAnsiTheme="minorHAnsi" w:cstheme="minorHAnsi"/>
          <w:sz w:val="22"/>
          <w:szCs w:val="22"/>
        </w:rPr>
      </w:pPr>
      <w:r w:rsidRPr="00CF250B">
        <w:rPr>
          <w:rFonts w:asciiTheme="minorHAnsi" w:hAnsiTheme="minorHAnsi" w:cstheme="minorHAnsi"/>
          <w:sz w:val="22"/>
          <w:szCs w:val="22"/>
        </w:rPr>
        <w:t xml:space="preserve">OER policies </w:t>
      </w:r>
      <w:r w:rsidR="0097095F" w:rsidRPr="00CF250B">
        <w:rPr>
          <w:rFonts w:asciiTheme="minorHAnsi" w:hAnsiTheme="minorHAnsi" w:cstheme="minorHAnsi"/>
          <w:sz w:val="22"/>
          <w:szCs w:val="22"/>
        </w:rPr>
        <w:t>operate</w:t>
      </w:r>
      <w:r w:rsidRPr="00CF250B">
        <w:rPr>
          <w:rFonts w:asciiTheme="minorHAnsi" w:hAnsiTheme="minorHAnsi" w:cstheme="minorHAnsi"/>
          <w:sz w:val="22"/>
          <w:szCs w:val="22"/>
        </w:rPr>
        <w:t xml:space="preserve"> within a larger system. If there is no synergy between the different elements of th</w:t>
      </w:r>
      <w:r w:rsidR="00A53CC5" w:rsidRPr="00CF250B">
        <w:rPr>
          <w:rFonts w:asciiTheme="minorHAnsi" w:hAnsiTheme="minorHAnsi" w:cstheme="minorHAnsi"/>
          <w:sz w:val="22"/>
          <w:szCs w:val="22"/>
        </w:rPr>
        <w:t>at</w:t>
      </w:r>
      <w:r w:rsidRPr="00CF250B">
        <w:rPr>
          <w:rFonts w:asciiTheme="minorHAnsi" w:hAnsiTheme="minorHAnsi" w:cstheme="minorHAnsi"/>
          <w:sz w:val="22"/>
          <w:szCs w:val="22"/>
        </w:rPr>
        <w:t xml:space="preserve"> system, the desired outcomes (e.g. OER adoption</w:t>
      </w:r>
      <w:r w:rsidR="00A53CC5" w:rsidRPr="00CF250B">
        <w:rPr>
          <w:rFonts w:asciiTheme="minorHAnsi" w:hAnsiTheme="minorHAnsi" w:cstheme="minorHAnsi"/>
          <w:sz w:val="22"/>
          <w:szCs w:val="22"/>
        </w:rPr>
        <w:t>) cannot be achieved.</w:t>
      </w:r>
      <w:r w:rsidRPr="00CF250B">
        <w:rPr>
          <w:rFonts w:asciiTheme="minorHAnsi" w:hAnsiTheme="minorHAnsi" w:cstheme="minorHAnsi"/>
          <w:sz w:val="22"/>
          <w:szCs w:val="22"/>
        </w:rPr>
        <w:t xml:space="preserve"> </w:t>
      </w:r>
      <w:r w:rsidR="00F33B87" w:rsidRPr="00CF250B">
        <w:rPr>
          <w:rFonts w:asciiTheme="minorHAnsi" w:hAnsiTheme="minorHAnsi" w:cstheme="minorHAnsi"/>
          <w:sz w:val="22"/>
          <w:szCs w:val="22"/>
        </w:rPr>
        <w:t xml:space="preserve">Countries might consider adopting a </w:t>
      </w:r>
      <w:r w:rsidRPr="00CF250B">
        <w:rPr>
          <w:rFonts w:asciiTheme="minorHAnsi" w:hAnsiTheme="minorHAnsi" w:cstheme="minorHAnsi"/>
          <w:sz w:val="22"/>
          <w:szCs w:val="22"/>
        </w:rPr>
        <w:t>systems-based approach</w:t>
      </w:r>
      <w:r w:rsidR="00F33B87" w:rsidRPr="00CF250B">
        <w:rPr>
          <w:rFonts w:asciiTheme="minorHAnsi" w:hAnsiTheme="minorHAnsi" w:cstheme="minorHAnsi"/>
          <w:sz w:val="22"/>
          <w:szCs w:val="22"/>
        </w:rPr>
        <w:t xml:space="preserve"> when developing </w:t>
      </w:r>
      <w:r w:rsidR="00A74214" w:rsidRPr="00CF250B">
        <w:rPr>
          <w:rFonts w:asciiTheme="minorHAnsi" w:hAnsiTheme="minorHAnsi" w:cstheme="minorHAnsi"/>
          <w:sz w:val="22"/>
          <w:szCs w:val="22"/>
        </w:rPr>
        <w:t xml:space="preserve">an </w:t>
      </w:r>
      <w:r w:rsidR="000F5AE3" w:rsidRPr="00CF250B">
        <w:rPr>
          <w:rFonts w:asciiTheme="minorHAnsi" w:hAnsiTheme="minorHAnsi" w:cstheme="minorHAnsi"/>
          <w:sz w:val="22"/>
          <w:szCs w:val="22"/>
        </w:rPr>
        <w:t>OER polic</w:t>
      </w:r>
      <w:r w:rsidR="00A74214" w:rsidRPr="00CF250B">
        <w:rPr>
          <w:rFonts w:asciiTheme="minorHAnsi" w:hAnsiTheme="minorHAnsi" w:cstheme="minorHAnsi"/>
          <w:sz w:val="22"/>
          <w:szCs w:val="22"/>
        </w:rPr>
        <w:t>y</w:t>
      </w:r>
      <w:r w:rsidR="001B3858" w:rsidRPr="00CF250B">
        <w:rPr>
          <w:rFonts w:asciiTheme="minorHAnsi" w:hAnsiTheme="minorHAnsi" w:cstheme="minorHAnsi"/>
          <w:sz w:val="22"/>
          <w:szCs w:val="22"/>
        </w:rPr>
        <w:t xml:space="preserve"> to ensure better integration between OER policy provisions and the other mainstream policy commitments</w:t>
      </w:r>
      <w:r w:rsidR="00A74214" w:rsidRPr="00CF250B">
        <w:rPr>
          <w:rFonts w:asciiTheme="minorHAnsi" w:hAnsiTheme="minorHAnsi" w:cstheme="minorHAnsi"/>
          <w:sz w:val="22"/>
          <w:szCs w:val="22"/>
        </w:rPr>
        <w:t xml:space="preserve"> or</w:t>
      </w:r>
      <w:r w:rsidR="001B3858" w:rsidRPr="00CF250B">
        <w:rPr>
          <w:rFonts w:asciiTheme="minorHAnsi" w:hAnsiTheme="minorHAnsi" w:cstheme="minorHAnsi"/>
          <w:sz w:val="22"/>
          <w:szCs w:val="22"/>
        </w:rPr>
        <w:t xml:space="preserve"> strategic goals of the government</w:t>
      </w:r>
      <w:r w:rsidR="000F5AE3" w:rsidRPr="00CF250B">
        <w:rPr>
          <w:rFonts w:asciiTheme="minorHAnsi" w:hAnsiTheme="minorHAnsi" w:cstheme="minorHAnsi"/>
          <w:sz w:val="22"/>
          <w:szCs w:val="22"/>
        </w:rPr>
        <w:t>.</w:t>
      </w:r>
    </w:p>
    <w:p w14:paraId="3A4EBB71" w14:textId="06DE46C9" w:rsidR="00F95B71" w:rsidRPr="00CF250B" w:rsidRDefault="000F5AE3">
      <w:pPr>
        <w:pStyle w:val="ListParagraph"/>
        <w:numPr>
          <w:ilvl w:val="0"/>
          <w:numId w:val="7"/>
        </w:numPr>
        <w:rPr>
          <w:rFonts w:asciiTheme="minorHAnsi" w:hAnsiTheme="minorHAnsi" w:cstheme="minorHAnsi"/>
          <w:sz w:val="22"/>
          <w:szCs w:val="22"/>
        </w:rPr>
      </w:pPr>
      <w:r w:rsidRPr="00CF250B">
        <w:rPr>
          <w:rFonts w:asciiTheme="minorHAnsi" w:hAnsiTheme="minorHAnsi" w:cstheme="minorHAnsi"/>
          <w:sz w:val="22"/>
          <w:szCs w:val="22"/>
        </w:rPr>
        <w:t xml:space="preserve">In some cases, although a country had developed a comprehensive national OER policy, there was limited </w:t>
      </w:r>
      <w:r w:rsidR="006618EC" w:rsidRPr="00CF250B">
        <w:rPr>
          <w:rFonts w:asciiTheme="minorHAnsi" w:hAnsiTheme="minorHAnsi" w:cstheme="minorHAnsi"/>
          <w:sz w:val="22"/>
          <w:szCs w:val="22"/>
        </w:rPr>
        <w:t>adoption. There could be various reasons for this</w:t>
      </w:r>
      <w:r w:rsidR="0043595F">
        <w:rPr>
          <w:rFonts w:asciiTheme="minorHAnsi" w:hAnsiTheme="minorHAnsi" w:cstheme="minorHAnsi"/>
          <w:sz w:val="22"/>
          <w:szCs w:val="22"/>
        </w:rPr>
        <w:t>,</w:t>
      </w:r>
      <w:r w:rsidR="006618EC" w:rsidRPr="00CF250B">
        <w:rPr>
          <w:rFonts w:asciiTheme="minorHAnsi" w:hAnsiTheme="minorHAnsi" w:cstheme="minorHAnsi"/>
          <w:sz w:val="22"/>
          <w:szCs w:val="22"/>
        </w:rPr>
        <w:t xml:space="preserve"> including a lack of resources or shifting priorities. </w:t>
      </w:r>
      <w:r w:rsidR="00AC333B" w:rsidRPr="00CF250B">
        <w:rPr>
          <w:rFonts w:asciiTheme="minorHAnsi" w:hAnsiTheme="minorHAnsi" w:cstheme="minorHAnsi"/>
          <w:sz w:val="22"/>
          <w:szCs w:val="22"/>
        </w:rPr>
        <w:t>A key takeaway</w:t>
      </w:r>
      <w:r w:rsidR="0043595F">
        <w:rPr>
          <w:rFonts w:asciiTheme="minorHAnsi" w:hAnsiTheme="minorHAnsi" w:cstheme="minorHAnsi"/>
          <w:sz w:val="22"/>
          <w:szCs w:val="22"/>
        </w:rPr>
        <w:t>,</w:t>
      </w:r>
      <w:r w:rsidR="00AC333B" w:rsidRPr="00CF250B">
        <w:rPr>
          <w:rFonts w:asciiTheme="minorHAnsi" w:hAnsiTheme="minorHAnsi" w:cstheme="minorHAnsi"/>
          <w:sz w:val="22"/>
          <w:szCs w:val="22"/>
        </w:rPr>
        <w:t xml:space="preserve"> however</w:t>
      </w:r>
      <w:r w:rsidR="0043595F">
        <w:rPr>
          <w:rFonts w:asciiTheme="minorHAnsi" w:hAnsiTheme="minorHAnsi" w:cstheme="minorHAnsi"/>
          <w:sz w:val="22"/>
          <w:szCs w:val="22"/>
        </w:rPr>
        <w:t>,</w:t>
      </w:r>
      <w:r w:rsidR="00AC333B" w:rsidRPr="00CF250B">
        <w:rPr>
          <w:rFonts w:asciiTheme="minorHAnsi" w:hAnsiTheme="minorHAnsi" w:cstheme="minorHAnsi"/>
          <w:sz w:val="22"/>
          <w:szCs w:val="22"/>
        </w:rPr>
        <w:t xml:space="preserve"> is that governments could benefit from considering</w:t>
      </w:r>
      <w:r w:rsidR="00AC20B5" w:rsidRPr="00CF250B">
        <w:rPr>
          <w:rFonts w:asciiTheme="minorHAnsi" w:hAnsiTheme="minorHAnsi" w:cstheme="minorHAnsi"/>
          <w:sz w:val="22"/>
          <w:szCs w:val="22"/>
        </w:rPr>
        <w:t xml:space="preserve"> </w:t>
      </w:r>
      <w:r w:rsidR="00AC333B" w:rsidRPr="00CF250B">
        <w:rPr>
          <w:rFonts w:asciiTheme="minorHAnsi" w:hAnsiTheme="minorHAnsi" w:cstheme="minorHAnsi"/>
          <w:sz w:val="22"/>
          <w:szCs w:val="22"/>
        </w:rPr>
        <w:t>any possible</w:t>
      </w:r>
      <w:r w:rsidR="00AC20B5" w:rsidRPr="00CF250B">
        <w:rPr>
          <w:rFonts w:asciiTheme="minorHAnsi" w:hAnsiTheme="minorHAnsi" w:cstheme="minorHAnsi"/>
          <w:sz w:val="22"/>
          <w:szCs w:val="22"/>
        </w:rPr>
        <w:t xml:space="preserve"> misalignment</w:t>
      </w:r>
      <w:r w:rsidR="00AC333B" w:rsidRPr="00CF250B">
        <w:rPr>
          <w:rFonts w:asciiTheme="minorHAnsi" w:hAnsiTheme="minorHAnsi" w:cstheme="minorHAnsi"/>
          <w:sz w:val="22"/>
          <w:szCs w:val="22"/>
        </w:rPr>
        <w:t>s</w:t>
      </w:r>
      <w:r w:rsidR="00AC20B5" w:rsidRPr="00CF250B">
        <w:rPr>
          <w:rFonts w:asciiTheme="minorHAnsi" w:hAnsiTheme="minorHAnsi" w:cstheme="minorHAnsi"/>
          <w:sz w:val="22"/>
          <w:szCs w:val="22"/>
        </w:rPr>
        <w:t xml:space="preserve"> between policy provisions and what is realistic to implement.</w:t>
      </w:r>
      <w:r w:rsidR="00AC333B" w:rsidRPr="00CF250B">
        <w:rPr>
          <w:rFonts w:asciiTheme="minorHAnsi" w:hAnsiTheme="minorHAnsi" w:cstheme="minorHAnsi"/>
          <w:sz w:val="22"/>
          <w:szCs w:val="22"/>
        </w:rPr>
        <w:t xml:space="preserve"> There is </w:t>
      </w:r>
      <w:r w:rsidR="006D3CCA" w:rsidRPr="00CF250B">
        <w:rPr>
          <w:rFonts w:asciiTheme="minorHAnsi" w:hAnsiTheme="minorHAnsi" w:cstheme="minorHAnsi"/>
          <w:sz w:val="22"/>
          <w:szCs w:val="22"/>
        </w:rPr>
        <w:t xml:space="preserve">little value in having an OER policy without </w:t>
      </w:r>
      <w:r w:rsidR="00EC1AE3" w:rsidRPr="00CF250B">
        <w:rPr>
          <w:rFonts w:asciiTheme="minorHAnsi" w:hAnsiTheme="minorHAnsi" w:cstheme="minorHAnsi"/>
          <w:sz w:val="22"/>
          <w:szCs w:val="22"/>
        </w:rPr>
        <w:t xml:space="preserve">foundational </w:t>
      </w:r>
      <w:r w:rsidR="0096015A" w:rsidRPr="00CF250B">
        <w:rPr>
          <w:rFonts w:asciiTheme="minorHAnsi" w:hAnsiTheme="minorHAnsi" w:cstheme="minorHAnsi"/>
          <w:sz w:val="22"/>
          <w:szCs w:val="22"/>
        </w:rPr>
        <w:t>measures</w:t>
      </w:r>
      <w:r w:rsidR="007909A8" w:rsidRPr="00CF250B">
        <w:rPr>
          <w:rFonts w:asciiTheme="minorHAnsi" w:hAnsiTheme="minorHAnsi" w:cstheme="minorHAnsi"/>
          <w:sz w:val="22"/>
          <w:szCs w:val="22"/>
        </w:rPr>
        <w:t xml:space="preserve"> to</w:t>
      </w:r>
      <w:r w:rsidR="006D3CCA" w:rsidRPr="00CF250B">
        <w:rPr>
          <w:rFonts w:asciiTheme="minorHAnsi" w:hAnsiTheme="minorHAnsi" w:cstheme="minorHAnsi"/>
          <w:sz w:val="22"/>
          <w:szCs w:val="22"/>
        </w:rPr>
        <w:t xml:space="preserve"> drive the development of an OER ecosystem</w:t>
      </w:r>
      <w:r w:rsidR="00CD52A1" w:rsidRPr="00CF250B">
        <w:rPr>
          <w:rFonts w:asciiTheme="minorHAnsi" w:hAnsiTheme="minorHAnsi" w:cstheme="minorHAnsi"/>
          <w:sz w:val="22"/>
          <w:szCs w:val="22"/>
        </w:rPr>
        <w:t>, advocacy,</w:t>
      </w:r>
      <w:r w:rsidR="006D3CCA" w:rsidRPr="00CF250B">
        <w:rPr>
          <w:rFonts w:asciiTheme="minorHAnsi" w:hAnsiTheme="minorHAnsi" w:cstheme="minorHAnsi"/>
          <w:sz w:val="22"/>
          <w:szCs w:val="22"/>
        </w:rPr>
        <w:t xml:space="preserve"> and </w:t>
      </w:r>
      <w:r w:rsidR="007909A8" w:rsidRPr="00CF250B">
        <w:rPr>
          <w:rFonts w:asciiTheme="minorHAnsi" w:hAnsiTheme="minorHAnsi" w:cstheme="minorHAnsi"/>
          <w:sz w:val="22"/>
          <w:szCs w:val="22"/>
        </w:rPr>
        <w:t>efforts to embed OER</w:t>
      </w:r>
      <w:r w:rsidR="006D3CCA" w:rsidRPr="00CF250B">
        <w:rPr>
          <w:rFonts w:asciiTheme="minorHAnsi" w:hAnsiTheme="minorHAnsi" w:cstheme="minorHAnsi"/>
          <w:sz w:val="22"/>
          <w:szCs w:val="22"/>
        </w:rPr>
        <w:t xml:space="preserve"> at various levels of the education system.</w:t>
      </w:r>
    </w:p>
    <w:p w14:paraId="1153C872" w14:textId="198E4D4D" w:rsidR="00803A80" w:rsidRPr="00CF250B" w:rsidRDefault="00143693">
      <w:pPr>
        <w:pStyle w:val="ListParagraph"/>
        <w:numPr>
          <w:ilvl w:val="0"/>
          <w:numId w:val="7"/>
        </w:numPr>
        <w:rPr>
          <w:rFonts w:asciiTheme="minorHAnsi" w:hAnsiTheme="minorHAnsi" w:cstheme="minorHAnsi"/>
          <w:sz w:val="22"/>
          <w:szCs w:val="22"/>
        </w:rPr>
      </w:pPr>
      <w:r w:rsidRPr="00CF250B">
        <w:rPr>
          <w:rFonts w:asciiTheme="minorHAnsi" w:hAnsiTheme="minorHAnsi" w:cstheme="minorHAnsi"/>
          <w:sz w:val="22"/>
          <w:szCs w:val="22"/>
        </w:rPr>
        <w:t xml:space="preserve">It is </w:t>
      </w:r>
      <w:r w:rsidR="00F95B71" w:rsidRPr="00CF250B">
        <w:rPr>
          <w:rFonts w:asciiTheme="minorHAnsi" w:hAnsiTheme="minorHAnsi" w:cstheme="minorHAnsi"/>
          <w:sz w:val="22"/>
          <w:szCs w:val="22"/>
        </w:rPr>
        <w:t>difficult</w:t>
      </w:r>
      <w:r w:rsidRPr="00CF250B">
        <w:rPr>
          <w:rFonts w:asciiTheme="minorHAnsi" w:hAnsiTheme="minorHAnsi" w:cstheme="minorHAnsi"/>
          <w:sz w:val="22"/>
          <w:szCs w:val="22"/>
        </w:rPr>
        <w:t xml:space="preserve"> to measure policy outcomes in education because they </w:t>
      </w:r>
      <w:r w:rsidR="008F3B8A" w:rsidRPr="00CF250B">
        <w:rPr>
          <w:rFonts w:asciiTheme="minorHAnsi" w:hAnsiTheme="minorHAnsi" w:cstheme="minorHAnsi"/>
          <w:sz w:val="22"/>
          <w:szCs w:val="22"/>
        </w:rPr>
        <w:t>can take time to become evident</w:t>
      </w:r>
      <w:r w:rsidRPr="00CF250B">
        <w:rPr>
          <w:rFonts w:asciiTheme="minorHAnsi" w:hAnsiTheme="minorHAnsi" w:cstheme="minorHAnsi"/>
          <w:sz w:val="22"/>
          <w:szCs w:val="22"/>
        </w:rPr>
        <w:t xml:space="preserve"> and because it may be </w:t>
      </w:r>
      <w:r w:rsidR="008F3B8A" w:rsidRPr="00CF250B">
        <w:rPr>
          <w:rFonts w:asciiTheme="minorHAnsi" w:hAnsiTheme="minorHAnsi" w:cstheme="minorHAnsi"/>
          <w:sz w:val="22"/>
          <w:szCs w:val="22"/>
        </w:rPr>
        <w:t>challenging</w:t>
      </w:r>
      <w:r w:rsidRPr="00CF250B">
        <w:rPr>
          <w:rFonts w:asciiTheme="minorHAnsi" w:hAnsiTheme="minorHAnsi" w:cstheme="minorHAnsi"/>
          <w:sz w:val="22"/>
          <w:szCs w:val="22"/>
        </w:rPr>
        <w:t xml:space="preserve"> to </w:t>
      </w:r>
      <w:r w:rsidR="008F3B8A" w:rsidRPr="00CF250B">
        <w:rPr>
          <w:rFonts w:asciiTheme="minorHAnsi" w:hAnsiTheme="minorHAnsi" w:cstheme="minorHAnsi"/>
          <w:sz w:val="22"/>
          <w:szCs w:val="22"/>
        </w:rPr>
        <w:t>draw connections between an</w:t>
      </w:r>
      <w:r w:rsidRPr="00CF250B">
        <w:rPr>
          <w:rFonts w:asciiTheme="minorHAnsi" w:hAnsiTheme="minorHAnsi" w:cstheme="minorHAnsi"/>
          <w:sz w:val="22"/>
          <w:szCs w:val="22"/>
        </w:rPr>
        <w:t xml:space="preserve"> outcome</w:t>
      </w:r>
      <w:r w:rsidR="008F3B8A" w:rsidRPr="00CF250B">
        <w:rPr>
          <w:rFonts w:asciiTheme="minorHAnsi" w:hAnsiTheme="minorHAnsi" w:cstheme="minorHAnsi"/>
          <w:sz w:val="22"/>
          <w:szCs w:val="22"/>
        </w:rPr>
        <w:t xml:space="preserve"> and a specific </w:t>
      </w:r>
      <w:r w:rsidRPr="00CF250B">
        <w:rPr>
          <w:rFonts w:asciiTheme="minorHAnsi" w:hAnsiTheme="minorHAnsi" w:cstheme="minorHAnsi"/>
          <w:sz w:val="22"/>
          <w:szCs w:val="22"/>
        </w:rPr>
        <w:t>policy.</w:t>
      </w:r>
      <w:r w:rsidRPr="00CF250B">
        <w:rPr>
          <w:rStyle w:val="FootnoteReference"/>
          <w:rFonts w:asciiTheme="minorHAnsi" w:hAnsiTheme="minorHAnsi" w:cstheme="minorHAnsi"/>
          <w:sz w:val="22"/>
          <w:szCs w:val="22"/>
        </w:rPr>
        <w:footnoteReference w:id="50"/>
      </w:r>
      <w:r w:rsidR="009E290B" w:rsidRPr="00CF250B">
        <w:rPr>
          <w:rFonts w:asciiTheme="minorHAnsi" w:hAnsiTheme="minorHAnsi" w:cstheme="minorHAnsi"/>
          <w:sz w:val="22"/>
          <w:szCs w:val="22"/>
        </w:rPr>
        <w:t xml:space="preserve"> </w:t>
      </w:r>
      <w:r w:rsidR="000B6458" w:rsidRPr="00CF250B">
        <w:rPr>
          <w:rFonts w:asciiTheme="minorHAnsi" w:hAnsiTheme="minorHAnsi" w:cstheme="minorHAnsi"/>
          <w:sz w:val="22"/>
          <w:szCs w:val="22"/>
        </w:rPr>
        <w:lastRenderedPageBreak/>
        <w:t xml:space="preserve">One means of addressing this </w:t>
      </w:r>
      <w:r w:rsidR="0043595F">
        <w:rPr>
          <w:rFonts w:asciiTheme="minorHAnsi" w:hAnsiTheme="minorHAnsi" w:cstheme="minorHAnsi"/>
          <w:sz w:val="22"/>
          <w:szCs w:val="22"/>
        </w:rPr>
        <w:t xml:space="preserve">problem </w:t>
      </w:r>
      <w:r w:rsidR="000B6458" w:rsidRPr="00CF250B">
        <w:rPr>
          <w:rFonts w:asciiTheme="minorHAnsi" w:hAnsiTheme="minorHAnsi" w:cstheme="minorHAnsi"/>
          <w:sz w:val="22"/>
          <w:szCs w:val="22"/>
        </w:rPr>
        <w:t xml:space="preserve">would be </w:t>
      </w:r>
      <w:r w:rsidR="00416BBB" w:rsidRPr="00CF250B">
        <w:rPr>
          <w:rFonts w:asciiTheme="minorHAnsi" w:hAnsiTheme="minorHAnsi" w:cstheme="minorHAnsi"/>
          <w:sz w:val="22"/>
          <w:szCs w:val="22"/>
        </w:rPr>
        <w:t xml:space="preserve">to allocate resources for </w:t>
      </w:r>
      <w:r w:rsidR="00262729" w:rsidRPr="00CF250B">
        <w:rPr>
          <w:rFonts w:asciiTheme="minorHAnsi" w:hAnsiTheme="minorHAnsi" w:cstheme="minorHAnsi"/>
          <w:sz w:val="22"/>
          <w:szCs w:val="22"/>
        </w:rPr>
        <w:t>policy review processes to determi</w:t>
      </w:r>
      <w:r w:rsidR="00490E28" w:rsidRPr="00CF250B">
        <w:rPr>
          <w:rFonts w:asciiTheme="minorHAnsi" w:hAnsiTheme="minorHAnsi" w:cstheme="minorHAnsi"/>
          <w:sz w:val="22"/>
          <w:szCs w:val="22"/>
        </w:rPr>
        <w:t>n</w:t>
      </w:r>
      <w:r w:rsidR="00DB3087" w:rsidRPr="00CF250B">
        <w:rPr>
          <w:rFonts w:asciiTheme="minorHAnsi" w:hAnsiTheme="minorHAnsi" w:cstheme="minorHAnsi"/>
          <w:sz w:val="22"/>
          <w:szCs w:val="22"/>
        </w:rPr>
        <w:t>e</w:t>
      </w:r>
      <w:r w:rsidR="00262729" w:rsidRPr="00CF250B">
        <w:rPr>
          <w:rFonts w:asciiTheme="minorHAnsi" w:hAnsiTheme="minorHAnsi" w:cstheme="minorHAnsi"/>
          <w:sz w:val="22"/>
          <w:szCs w:val="22"/>
        </w:rPr>
        <w:t xml:space="preserve"> the validity, relevance, and progress in achieving policy outcomes.</w:t>
      </w:r>
    </w:p>
    <w:p w14:paraId="4521669F" w14:textId="3082B21A" w:rsidR="00B110E4" w:rsidRPr="00CF250B" w:rsidRDefault="00490E28">
      <w:pPr>
        <w:pStyle w:val="ListParagraph"/>
        <w:numPr>
          <w:ilvl w:val="0"/>
          <w:numId w:val="7"/>
        </w:numPr>
        <w:rPr>
          <w:rFonts w:asciiTheme="minorHAnsi" w:hAnsiTheme="minorHAnsi" w:cstheme="minorHAnsi"/>
          <w:sz w:val="22"/>
          <w:szCs w:val="22"/>
        </w:rPr>
      </w:pPr>
      <w:r w:rsidRPr="00CF250B">
        <w:rPr>
          <w:rFonts w:asciiTheme="minorHAnsi" w:hAnsiTheme="minorHAnsi" w:cstheme="minorHAnsi"/>
          <w:sz w:val="22"/>
          <w:szCs w:val="22"/>
        </w:rPr>
        <w:t xml:space="preserve">Similarly, </w:t>
      </w:r>
      <w:r w:rsidR="003D7F12" w:rsidRPr="00CF250B">
        <w:rPr>
          <w:rFonts w:asciiTheme="minorHAnsi" w:hAnsiTheme="minorHAnsi" w:cstheme="minorHAnsi"/>
          <w:sz w:val="22"/>
          <w:szCs w:val="22"/>
        </w:rPr>
        <w:t>there was a dearth of information available o</w:t>
      </w:r>
      <w:r w:rsidR="008D5A92" w:rsidRPr="00CF250B">
        <w:rPr>
          <w:rFonts w:asciiTheme="minorHAnsi" w:hAnsiTheme="minorHAnsi" w:cstheme="minorHAnsi"/>
          <w:sz w:val="22"/>
          <w:szCs w:val="22"/>
        </w:rPr>
        <w:t>n the policy implementation process. M</w:t>
      </w:r>
      <w:r w:rsidR="00F5053E" w:rsidRPr="00CF250B">
        <w:rPr>
          <w:rFonts w:asciiTheme="minorHAnsi" w:hAnsiTheme="minorHAnsi" w:cstheme="minorHAnsi"/>
          <w:sz w:val="22"/>
          <w:szCs w:val="22"/>
        </w:rPr>
        <w:t>ore research needs to be undertaken to document policy wins and shortcomings.</w:t>
      </w:r>
      <w:r w:rsidR="0043595F">
        <w:rPr>
          <w:rFonts w:asciiTheme="minorHAnsi" w:hAnsiTheme="minorHAnsi" w:cstheme="minorHAnsi"/>
          <w:sz w:val="22"/>
          <w:szCs w:val="22"/>
        </w:rPr>
        <w:t xml:space="preserve"> Additionally, </w:t>
      </w:r>
      <w:r w:rsidR="00653490">
        <w:rPr>
          <w:rFonts w:asciiTheme="minorHAnsi" w:hAnsiTheme="minorHAnsi" w:cstheme="minorHAnsi"/>
          <w:sz w:val="22"/>
          <w:szCs w:val="22"/>
        </w:rPr>
        <w:t xml:space="preserve">given the OER Recommendation approval, </w:t>
      </w:r>
      <w:r w:rsidR="000E5999">
        <w:rPr>
          <w:rFonts w:asciiTheme="minorHAnsi" w:hAnsiTheme="minorHAnsi" w:cstheme="minorHAnsi"/>
          <w:sz w:val="22"/>
          <w:szCs w:val="22"/>
        </w:rPr>
        <w:t xml:space="preserve">organisations like </w:t>
      </w:r>
      <w:r w:rsidR="0043595F">
        <w:rPr>
          <w:rFonts w:asciiTheme="minorHAnsi" w:hAnsiTheme="minorHAnsi" w:cstheme="minorHAnsi"/>
          <w:sz w:val="22"/>
          <w:szCs w:val="22"/>
        </w:rPr>
        <w:t xml:space="preserve">UNESCO might be </w:t>
      </w:r>
      <w:r w:rsidR="000E5999">
        <w:rPr>
          <w:rFonts w:asciiTheme="minorHAnsi" w:hAnsiTheme="minorHAnsi" w:cstheme="minorHAnsi"/>
          <w:sz w:val="22"/>
          <w:szCs w:val="22"/>
        </w:rPr>
        <w:t>able to provide support</w:t>
      </w:r>
      <w:r w:rsidR="0043595F">
        <w:rPr>
          <w:rFonts w:asciiTheme="minorHAnsi" w:hAnsiTheme="minorHAnsi" w:cstheme="minorHAnsi"/>
          <w:sz w:val="22"/>
          <w:szCs w:val="22"/>
        </w:rPr>
        <w:t xml:space="preserve"> for countries that write an OER policy but never implement it.</w:t>
      </w:r>
    </w:p>
    <w:p w14:paraId="15B9D2A2" w14:textId="755E1907" w:rsidR="00AC20B5" w:rsidRPr="00CF250B" w:rsidRDefault="00803A80">
      <w:pPr>
        <w:pStyle w:val="ListParagraph"/>
        <w:numPr>
          <w:ilvl w:val="0"/>
          <w:numId w:val="7"/>
        </w:numPr>
        <w:rPr>
          <w:rFonts w:asciiTheme="minorHAnsi" w:hAnsiTheme="minorHAnsi" w:cstheme="minorHAnsi"/>
          <w:sz w:val="22"/>
          <w:szCs w:val="22"/>
        </w:rPr>
      </w:pPr>
      <w:r w:rsidRPr="00CF250B">
        <w:rPr>
          <w:rFonts w:asciiTheme="minorHAnsi" w:hAnsiTheme="minorHAnsi" w:cstheme="minorHAnsi"/>
          <w:sz w:val="22"/>
          <w:szCs w:val="22"/>
        </w:rPr>
        <w:t xml:space="preserve">There are obvious contextual factors related to policy implementation such as resourcing, language, sustainability challenges. However, these </w:t>
      </w:r>
      <w:r w:rsidR="00B110E4" w:rsidRPr="00CF250B">
        <w:rPr>
          <w:rFonts w:asciiTheme="minorHAnsi" w:hAnsiTheme="minorHAnsi" w:cstheme="minorHAnsi"/>
          <w:sz w:val="22"/>
          <w:szCs w:val="22"/>
        </w:rPr>
        <w:t>are largely left</w:t>
      </w:r>
      <w:r w:rsidRPr="00CF250B">
        <w:rPr>
          <w:rFonts w:asciiTheme="minorHAnsi" w:hAnsiTheme="minorHAnsi" w:cstheme="minorHAnsi"/>
          <w:sz w:val="22"/>
          <w:szCs w:val="22"/>
        </w:rPr>
        <w:t xml:space="preserve"> </w:t>
      </w:r>
      <w:r w:rsidR="00B110E4" w:rsidRPr="00CF250B">
        <w:rPr>
          <w:rFonts w:asciiTheme="minorHAnsi" w:hAnsiTheme="minorHAnsi" w:cstheme="minorHAnsi"/>
          <w:sz w:val="22"/>
          <w:szCs w:val="22"/>
        </w:rPr>
        <w:t>un</w:t>
      </w:r>
      <w:r w:rsidRPr="00CF250B">
        <w:rPr>
          <w:rFonts w:asciiTheme="minorHAnsi" w:hAnsiTheme="minorHAnsi" w:cstheme="minorHAnsi"/>
          <w:sz w:val="22"/>
          <w:szCs w:val="22"/>
        </w:rPr>
        <w:t xml:space="preserve">discussed in many policies and strategic documents. More research is required at the national level to </w:t>
      </w:r>
      <w:r w:rsidR="00B110E4" w:rsidRPr="00CF250B">
        <w:rPr>
          <w:rFonts w:asciiTheme="minorHAnsi" w:hAnsiTheme="minorHAnsi" w:cstheme="minorHAnsi"/>
          <w:sz w:val="22"/>
          <w:szCs w:val="22"/>
        </w:rPr>
        <w:t>home in on</w:t>
      </w:r>
      <w:r w:rsidRPr="00CF250B">
        <w:rPr>
          <w:rFonts w:asciiTheme="minorHAnsi" w:hAnsiTheme="minorHAnsi" w:cstheme="minorHAnsi"/>
          <w:sz w:val="22"/>
          <w:szCs w:val="22"/>
        </w:rPr>
        <w:t xml:space="preserve"> the specific enablers and constraints to OER policy implementation.</w:t>
      </w:r>
    </w:p>
    <w:p w14:paraId="360CB973" w14:textId="29CCA26F" w:rsidR="00AE5FE7" w:rsidRPr="00CF250B" w:rsidRDefault="00AC20B5">
      <w:pPr>
        <w:numPr>
          <w:ilvl w:val="0"/>
          <w:numId w:val="4"/>
        </w:numPr>
        <w:rPr>
          <w:rFonts w:asciiTheme="minorHAnsi" w:hAnsiTheme="minorHAnsi" w:cstheme="minorHAnsi"/>
          <w:sz w:val="22"/>
          <w:szCs w:val="22"/>
        </w:rPr>
      </w:pPr>
      <w:r w:rsidRPr="00CF250B">
        <w:rPr>
          <w:rFonts w:asciiTheme="minorHAnsi" w:hAnsiTheme="minorHAnsi" w:cstheme="minorHAnsi"/>
          <w:sz w:val="22"/>
          <w:szCs w:val="22"/>
        </w:rPr>
        <w:t>Accountability is important for implementation</w:t>
      </w:r>
      <w:r w:rsidR="00BB30F3">
        <w:rPr>
          <w:rFonts w:asciiTheme="minorHAnsi" w:hAnsiTheme="minorHAnsi" w:cstheme="minorHAnsi"/>
          <w:sz w:val="22"/>
          <w:szCs w:val="22"/>
        </w:rPr>
        <w:t>,</w:t>
      </w:r>
      <w:r w:rsidR="00CA647D" w:rsidRPr="00CF250B">
        <w:rPr>
          <w:rFonts w:asciiTheme="minorHAnsi" w:hAnsiTheme="minorHAnsi" w:cstheme="minorHAnsi"/>
          <w:sz w:val="22"/>
          <w:szCs w:val="22"/>
        </w:rPr>
        <w:t xml:space="preserve"> and m</w:t>
      </w:r>
      <w:r w:rsidRPr="00CF250B">
        <w:rPr>
          <w:rFonts w:asciiTheme="minorHAnsi" w:hAnsiTheme="minorHAnsi" w:cstheme="minorHAnsi"/>
          <w:sz w:val="22"/>
          <w:szCs w:val="22"/>
        </w:rPr>
        <w:t>echanisms like the Open Government Partnership</w:t>
      </w:r>
      <w:r w:rsidR="000E5999">
        <w:rPr>
          <w:rStyle w:val="FootnoteReference"/>
          <w:rFonts w:asciiTheme="minorHAnsi" w:hAnsiTheme="minorHAnsi" w:cstheme="minorHAnsi"/>
          <w:sz w:val="22"/>
          <w:szCs w:val="22"/>
        </w:rPr>
        <w:footnoteReference w:id="51"/>
      </w:r>
      <w:r w:rsidRPr="00CF250B">
        <w:rPr>
          <w:rFonts w:asciiTheme="minorHAnsi" w:hAnsiTheme="minorHAnsi" w:cstheme="minorHAnsi"/>
          <w:sz w:val="22"/>
          <w:szCs w:val="22"/>
        </w:rPr>
        <w:t xml:space="preserve"> have demonstrated success in spurring implementation</w:t>
      </w:r>
      <w:r w:rsidR="009E6DB5" w:rsidRPr="00CF250B">
        <w:rPr>
          <w:rFonts w:asciiTheme="minorHAnsi" w:hAnsiTheme="minorHAnsi" w:cstheme="minorHAnsi"/>
          <w:sz w:val="22"/>
          <w:szCs w:val="22"/>
        </w:rPr>
        <w:t xml:space="preserve"> by creating accountability structures</w:t>
      </w:r>
      <w:r w:rsidRPr="00CF250B">
        <w:rPr>
          <w:rFonts w:asciiTheme="minorHAnsi" w:hAnsiTheme="minorHAnsi" w:cstheme="minorHAnsi"/>
          <w:sz w:val="22"/>
          <w:szCs w:val="22"/>
        </w:rPr>
        <w:t xml:space="preserve">. </w:t>
      </w:r>
      <w:r w:rsidR="00EE63D9" w:rsidRPr="00CF250B">
        <w:rPr>
          <w:rFonts w:asciiTheme="minorHAnsi" w:hAnsiTheme="minorHAnsi" w:cstheme="minorHAnsi"/>
          <w:sz w:val="22"/>
          <w:szCs w:val="22"/>
        </w:rPr>
        <w:t xml:space="preserve">Governments might consider which accountability mechanisms </w:t>
      </w:r>
      <w:r w:rsidR="00BD63A9" w:rsidRPr="00CF250B">
        <w:rPr>
          <w:rFonts w:asciiTheme="minorHAnsi" w:hAnsiTheme="minorHAnsi" w:cstheme="minorHAnsi"/>
          <w:sz w:val="22"/>
          <w:szCs w:val="22"/>
        </w:rPr>
        <w:t>they use more broadly and how these might be used in implementing OER policy provisions.</w:t>
      </w:r>
    </w:p>
    <w:p w14:paraId="26972783" w14:textId="16802EE4" w:rsidR="00AC20B5" w:rsidRPr="00CF250B" w:rsidRDefault="00AC20B5">
      <w:pPr>
        <w:numPr>
          <w:ilvl w:val="0"/>
          <w:numId w:val="4"/>
        </w:numPr>
        <w:rPr>
          <w:rFonts w:asciiTheme="minorHAnsi" w:hAnsiTheme="minorHAnsi" w:cstheme="minorHAnsi"/>
          <w:sz w:val="22"/>
          <w:szCs w:val="22"/>
        </w:rPr>
      </w:pPr>
      <w:r w:rsidRPr="00CF250B">
        <w:rPr>
          <w:rFonts w:asciiTheme="minorHAnsi" w:hAnsiTheme="minorHAnsi" w:cstheme="minorHAnsi"/>
          <w:sz w:val="22"/>
          <w:szCs w:val="22"/>
        </w:rPr>
        <w:t xml:space="preserve">Implementation mandates may vary between countries, with different levels of government and diverse stakeholders (e.g. private funders, school boards) responsible for different aspects of implementation. Given this, one might argue that there is no one size fits all model for </w:t>
      </w:r>
      <w:r w:rsidRPr="00CF250B">
        <w:rPr>
          <w:rFonts w:asciiTheme="minorHAnsi" w:hAnsiTheme="minorHAnsi" w:cstheme="minorHAnsi"/>
          <w:i/>
          <w:iCs/>
          <w:sz w:val="22"/>
          <w:szCs w:val="22"/>
        </w:rPr>
        <w:t>how</w:t>
      </w:r>
      <w:r w:rsidRPr="00CF250B">
        <w:rPr>
          <w:rFonts w:asciiTheme="minorHAnsi" w:hAnsiTheme="minorHAnsi" w:cstheme="minorHAnsi"/>
          <w:sz w:val="22"/>
          <w:szCs w:val="22"/>
        </w:rPr>
        <w:t xml:space="preserve"> national OER policies and strategies should be developed as there are several variables.</w:t>
      </w:r>
      <w:r w:rsidR="00AE5FE7" w:rsidRPr="00CF250B">
        <w:rPr>
          <w:rFonts w:asciiTheme="minorHAnsi" w:hAnsiTheme="minorHAnsi" w:cstheme="minorHAnsi"/>
          <w:sz w:val="22"/>
          <w:szCs w:val="22"/>
        </w:rPr>
        <w:t xml:space="preserve"> Any government starting the OER policy development process might consider </w:t>
      </w:r>
      <w:r w:rsidR="005A5A4C" w:rsidRPr="00CF250B">
        <w:rPr>
          <w:rFonts w:asciiTheme="minorHAnsi" w:hAnsiTheme="minorHAnsi" w:cstheme="minorHAnsi"/>
          <w:sz w:val="22"/>
          <w:szCs w:val="22"/>
        </w:rPr>
        <w:t>answering the following questions</w:t>
      </w:r>
      <w:r w:rsidR="00AA1966" w:rsidRPr="00CF250B">
        <w:rPr>
          <w:rFonts w:asciiTheme="minorHAnsi" w:hAnsiTheme="minorHAnsi" w:cstheme="minorHAnsi"/>
          <w:sz w:val="22"/>
          <w:szCs w:val="22"/>
        </w:rPr>
        <w:t xml:space="preserve"> to inform the process</w:t>
      </w:r>
      <w:r w:rsidR="005A5A4C" w:rsidRPr="00CF250B">
        <w:rPr>
          <w:rFonts w:asciiTheme="minorHAnsi" w:hAnsiTheme="minorHAnsi" w:cstheme="minorHAnsi"/>
          <w:sz w:val="22"/>
          <w:szCs w:val="22"/>
        </w:rPr>
        <w:t>:</w:t>
      </w:r>
    </w:p>
    <w:p w14:paraId="3451B816" w14:textId="77777777" w:rsidR="00697696" w:rsidRPr="00CF250B" w:rsidRDefault="00A17743">
      <w:pPr>
        <w:numPr>
          <w:ilvl w:val="1"/>
          <w:numId w:val="4"/>
        </w:numPr>
        <w:rPr>
          <w:rFonts w:asciiTheme="minorHAnsi" w:hAnsiTheme="minorHAnsi" w:cstheme="minorHAnsi"/>
          <w:sz w:val="22"/>
          <w:szCs w:val="22"/>
        </w:rPr>
      </w:pPr>
      <w:r w:rsidRPr="00CF250B">
        <w:rPr>
          <w:rFonts w:asciiTheme="minorHAnsi" w:hAnsiTheme="minorHAnsi" w:cstheme="minorHAnsi"/>
          <w:sz w:val="22"/>
          <w:szCs w:val="22"/>
          <w:lang w:bidi="en-US"/>
        </w:rPr>
        <w:t xml:space="preserve">What does the OER ecosystem </w:t>
      </w:r>
      <w:r w:rsidR="00697696" w:rsidRPr="00CF250B">
        <w:rPr>
          <w:rFonts w:asciiTheme="minorHAnsi" w:hAnsiTheme="minorHAnsi" w:cstheme="minorHAnsi"/>
          <w:sz w:val="22"/>
          <w:szCs w:val="22"/>
          <w:lang w:bidi="en-US"/>
        </w:rPr>
        <w:t>currently look like?</w:t>
      </w:r>
    </w:p>
    <w:p w14:paraId="1E183D05" w14:textId="77777777" w:rsidR="00697696" w:rsidRPr="00CF250B" w:rsidRDefault="00A17743">
      <w:pPr>
        <w:numPr>
          <w:ilvl w:val="2"/>
          <w:numId w:val="4"/>
        </w:numPr>
        <w:rPr>
          <w:rFonts w:asciiTheme="minorHAnsi" w:hAnsiTheme="minorHAnsi" w:cstheme="minorHAnsi"/>
          <w:sz w:val="22"/>
          <w:szCs w:val="22"/>
        </w:rPr>
      </w:pPr>
      <w:r w:rsidRPr="00CF250B">
        <w:rPr>
          <w:rFonts w:asciiTheme="minorHAnsi" w:hAnsiTheme="minorHAnsi" w:cstheme="minorHAnsi"/>
          <w:sz w:val="22"/>
          <w:szCs w:val="22"/>
          <w:lang w:bidi="en-US"/>
        </w:rPr>
        <w:t>D</w:t>
      </w:r>
      <w:r w:rsidR="00697696" w:rsidRPr="00CF250B">
        <w:rPr>
          <w:rFonts w:asciiTheme="minorHAnsi" w:hAnsiTheme="minorHAnsi" w:cstheme="minorHAnsi"/>
          <w:sz w:val="22"/>
          <w:szCs w:val="22"/>
          <w:lang w:bidi="en-US"/>
        </w:rPr>
        <w:t>o</w:t>
      </w:r>
      <w:r w:rsidRPr="00CF250B">
        <w:rPr>
          <w:rFonts w:asciiTheme="minorHAnsi" w:hAnsiTheme="minorHAnsi" w:cstheme="minorHAnsi"/>
          <w:sz w:val="22"/>
          <w:szCs w:val="22"/>
          <w:lang w:bidi="en-US"/>
        </w:rPr>
        <w:t xml:space="preserve"> stakeholders understand OER and open concepts?</w:t>
      </w:r>
    </w:p>
    <w:p w14:paraId="3DDC0E5A" w14:textId="77777777" w:rsidR="00697696" w:rsidRPr="00CF250B" w:rsidRDefault="00A17743">
      <w:pPr>
        <w:numPr>
          <w:ilvl w:val="2"/>
          <w:numId w:val="4"/>
        </w:numPr>
        <w:rPr>
          <w:rFonts w:asciiTheme="minorHAnsi" w:hAnsiTheme="minorHAnsi" w:cstheme="minorHAnsi"/>
          <w:sz w:val="22"/>
          <w:szCs w:val="22"/>
        </w:rPr>
      </w:pPr>
      <w:r w:rsidRPr="00CF250B">
        <w:rPr>
          <w:rFonts w:asciiTheme="minorHAnsi" w:hAnsiTheme="minorHAnsi" w:cstheme="minorHAnsi"/>
          <w:sz w:val="22"/>
          <w:szCs w:val="22"/>
          <w:lang w:bidi="en-US"/>
        </w:rPr>
        <w:t>What OER initiatives</w:t>
      </w:r>
      <w:r w:rsidR="00697696" w:rsidRPr="00CF250B">
        <w:rPr>
          <w:rFonts w:asciiTheme="minorHAnsi" w:hAnsiTheme="minorHAnsi" w:cstheme="minorHAnsi"/>
          <w:sz w:val="22"/>
          <w:szCs w:val="22"/>
          <w:lang w:bidi="en-US"/>
        </w:rPr>
        <w:t xml:space="preserve"> currently</w:t>
      </w:r>
      <w:r w:rsidRPr="00CF250B">
        <w:rPr>
          <w:rFonts w:asciiTheme="minorHAnsi" w:hAnsiTheme="minorHAnsi" w:cstheme="minorHAnsi"/>
          <w:sz w:val="22"/>
          <w:szCs w:val="22"/>
          <w:lang w:bidi="en-US"/>
        </w:rPr>
        <w:t xml:space="preserve"> exist</w:t>
      </w:r>
      <w:r w:rsidR="00697696" w:rsidRPr="00CF250B">
        <w:rPr>
          <w:rFonts w:asciiTheme="minorHAnsi" w:hAnsiTheme="minorHAnsi" w:cstheme="minorHAnsi"/>
          <w:sz w:val="22"/>
          <w:szCs w:val="22"/>
          <w:lang w:bidi="en-US"/>
        </w:rPr>
        <w:t>?</w:t>
      </w:r>
    </w:p>
    <w:p w14:paraId="7841361C" w14:textId="22F56AEC" w:rsidR="00EC35A0" w:rsidRPr="00CF250B" w:rsidRDefault="00DC1285">
      <w:pPr>
        <w:numPr>
          <w:ilvl w:val="2"/>
          <w:numId w:val="4"/>
        </w:numPr>
        <w:rPr>
          <w:rFonts w:asciiTheme="minorHAnsi" w:hAnsiTheme="minorHAnsi" w:cstheme="minorHAnsi"/>
          <w:sz w:val="22"/>
          <w:szCs w:val="22"/>
        </w:rPr>
      </w:pPr>
      <w:r w:rsidRPr="00CF250B">
        <w:rPr>
          <w:rFonts w:asciiTheme="minorHAnsi" w:hAnsiTheme="minorHAnsi" w:cstheme="minorHAnsi"/>
          <w:sz w:val="22"/>
          <w:szCs w:val="22"/>
          <w:lang w:bidi="en-US"/>
        </w:rPr>
        <w:t>What infrastructure currently exists or needs to be built to promote OER adoption?</w:t>
      </w:r>
    </w:p>
    <w:p w14:paraId="563159B8" w14:textId="5A2540DB" w:rsidR="00DC1285" w:rsidRDefault="00DC1285">
      <w:pPr>
        <w:numPr>
          <w:ilvl w:val="2"/>
          <w:numId w:val="4"/>
        </w:numPr>
        <w:rPr>
          <w:rFonts w:asciiTheme="minorHAnsi" w:hAnsiTheme="minorHAnsi" w:cstheme="minorHAnsi"/>
          <w:sz w:val="22"/>
          <w:szCs w:val="22"/>
        </w:rPr>
      </w:pPr>
      <w:r w:rsidRPr="00CF250B">
        <w:rPr>
          <w:rFonts w:asciiTheme="minorHAnsi" w:hAnsiTheme="minorHAnsi" w:cstheme="minorHAnsi"/>
          <w:sz w:val="22"/>
          <w:szCs w:val="22"/>
          <w:lang w:bidi="en-US"/>
        </w:rPr>
        <w:t xml:space="preserve">What </w:t>
      </w:r>
      <w:r w:rsidR="00774E5A" w:rsidRPr="00CF250B">
        <w:rPr>
          <w:rFonts w:asciiTheme="minorHAnsi" w:hAnsiTheme="minorHAnsi" w:cstheme="minorHAnsi"/>
          <w:sz w:val="22"/>
          <w:szCs w:val="22"/>
          <w:lang w:bidi="en-US"/>
        </w:rPr>
        <w:t>capacity currently exists or needs to be developed to promote OER adoption</w:t>
      </w:r>
      <w:r w:rsidR="001001B6">
        <w:rPr>
          <w:rFonts w:asciiTheme="minorHAnsi" w:hAnsiTheme="minorHAnsi" w:cstheme="minorHAnsi"/>
          <w:sz w:val="22"/>
          <w:szCs w:val="22"/>
          <w:lang w:bidi="en-US"/>
        </w:rPr>
        <w:t xml:space="preserve"> (e.g</w:t>
      </w:r>
      <w:r w:rsidR="00D60258">
        <w:rPr>
          <w:rFonts w:asciiTheme="minorHAnsi" w:hAnsiTheme="minorHAnsi" w:cstheme="minorHAnsi"/>
          <w:sz w:val="22"/>
          <w:szCs w:val="22"/>
          <w:lang w:bidi="en-US"/>
        </w:rPr>
        <w:t xml:space="preserve"> ICT and related skills, human resources, </w:t>
      </w:r>
      <w:r w:rsidR="0074467E">
        <w:rPr>
          <w:rFonts w:asciiTheme="minorHAnsi" w:hAnsiTheme="minorHAnsi" w:cstheme="minorHAnsi"/>
          <w:sz w:val="22"/>
          <w:szCs w:val="22"/>
          <w:lang w:bidi="en-US"/>
        </w:rPr>
        <w:t xml:space="preserve">institutional capacity, and </w:t>
      </w:r>
      <w:r w:rsidR="0079349D">
        <w:rPr>
          <w:rFonts w:asciiTheme="minorHAnsi" w:hAnsiTheme="minorHAnsi" w:cstheme="minorHAnsi"/>
          <w:sz w:val="22"/>
          <w:szCs w:val="22"/>
          <w:lang w:bidi="en-US"/>
        </w:rPr>
        <w:t>partnerships</w:t>
      </w:r>
      <w:r w:rsidR="0074467E">
        <w:rPr>
          <w:rFonts w:asciiTheme="minorHAnsi" w:hAnsiTheme="minorHAnsi" w:cstheme="minorHAnsi"/>
          <w:sz w:val="22"/>
          <w:szCs w:val="22"/>
          <w:lang w:bidi="en-US"/>
        </w:rPr>
        <w:t>)</w:t>
      </w:r>
      <w:r w:rsidR="00774E5A" w:rsidRPr="00CF250B">
        <w:rPr>
          <w:rFonts w:asciiTheme="minorHAnsi" w:hAnsiTheme="minorHAnsi" w:cstheme="minorHAnsi"/>
          <w:sz w:val="22"/>
          <w:szCs w:val="22"/>
          <w:lang w:bidi="en-US"/>
        </w:rPr>
        <w:t>?</w:t>
      </w:r>
      <w:r w:rsidR="00863E5A">
        <w:rPr>
          <w:rStyle w:val="FootnoteReference"/>
          <w:rFonts w:asciiTheme="minorHAnsi" w:hAnsiTheme="minorHAnsi" w:cstheme="minorHAnsi"/>
          <w:sz w:val="22"/>
          <w:szCs w:val="22"/>
          <w:lang w:bidi="en-US"/>
        </w:rPr>
        <w:footnoteReference w:id="52"/>
      </w:r>
    </w:p>
    <w:p w14:paraId="5D93203E" w14:textId="168CC53F" w:rsidR="0085112F" w:rsidRPr="00CF250B" w:rsidRDefault="0085112F">
      <w:pPr>
        <w:numPr>
          <w:ilvl w:val="2"/>
          <w:numId w:val="4"/>
        </w:numPr>
        <w:rPr>
          <w:rFonts w:asciiTheme="minorHAnsi" w:hAnsiTheme="minorHAnsi" w:cstheme="minorHAnsi"/>
          <w:sz w:val="22"/>
          <w:szCs w:val="22"/>
        </w:rPr>
      </w:pPr>
      <w:r w:rsidRPr="0085112F">
        <w:rPr>
          <w:rFonts w:asciiTheme="minorHAnsi" w:hAnsiTheme="minorHAnsi" w:cstheme="minorHAnsi"/>
          <w:sz w:val="22"/>
          <w:szCs w:val="22"/>
          <w:lang w:val="en-US" w:bidi="en-US"/>
        </w:rPr>
        <w:t xml:space="preserve">What </w:t>
      </w:r>
      <w:r w:rsidR="009E008B" w:rsidRPr="009E008B">
        <w:rPr>
          <w:rFonts w:asciiTheme="minorHAnsi" w:hAnsiTheme="minorHAnsi" w:cstheme="minorHAnsi"/>
          <w:sz w:val="22"/>
          <w:szCs w:val="22"/>
          <w:lang w:val="en-US" w:bidi="en-US"/>
        </w:rPr>
        <w:t>norms and regulations can be leveraged or altered to promote OER</w:t>
      </w:r>
      <w:r w:rsidRPr="0085112F">
        <w:rPr>
          <w:rFonts w:asciiTheme="minorHAnsi" w:hAnsiTheme="minorHAnsi" w:cstheme="minorHAnsi"/>
          <w:sz w:val="22"/>
          <w:szCs w:val="22"/>
          <w:lang w:val="en-US" w:bidi="en-US"/>
        </w:rPr>
        <w:t>?</w:t>
      </w:r>
      <w:r w:rsidR="009E008B" w:rsidRPr="009E008B">
        <w:rPr>
          <w:rFonts w:asciiTheme="minorHAnsi" w:hAnsiTheme="minorHAnsi" w:cstheme="minorHAnsi"/>
          <w:sz w:val="22"/>
          <w:szCs w:val="22"/>
          <w:lang w:val="en-US" w:bidi="en-US"/>
        </w:rPr>
        <w:t xml:space="preserve"> </w:t>
      </w:r>
      <w:r w:rsidRPr="0085112F">
        <w:rPr>
          <w:rFonts w:asciiTheme="minorHAnsi" w:hAnsiTheme="minorHAnsi" w:cstheme="minorHAnsi"/>
          <w:sz w:val="22"/>
          <w:szCs w:val="22"/>
          <w:lang w:val="en-US" w:bidi="en-US"/>
        </w:rPr>
        <w:t>This may include</w:t>
      </w:r>
      <w:r w:rsidR="009E008B" w:rsidRPr="009E008B">
        <w:rPr>
          <w:rFonts w:asciiTheme="minorHAnsi" w:hAnsiTheme="minorHAnsi" w:cstheme="minorHAnsi"/>
          <w:sz w:val="22"/>
          <w:szCs w:val="22"/>
          <w:lang w:val="en-US" w:bidi="en-US"/>
        </w:rPr>
        <w:t xml:space="preserve"> existing policies and program</w:t>
      </w:r>
      <w:r w:rsidR="00127AD8">
        <w:rPr>
          <w:rFonts w:asciiTheme="minorHAnsi" w:hAnsiTheme="minorHAnsi" w:cstheme="minorHAnsi"/>
          <w:sz w:val="22"/>
          <w:szCs w:val="22"/>
          <w:lang w:val="en-US" w:bidi="en-US"/>
        </w:rPr>
        <w:t>me</w:t>
      </w:r>
      <w:r w:rsidR="009E008B" w:rsidRPr="009E008B">
        <w:rPr>
          <w:rFonts w:asciiTheme="minorHAnsi" w:hAnsiTheme="minorHAnsi" w:cstheme="minorHAnsi"/>
          <w:sz w:val="22"/>
          <w:szCs w:val="22"/>
          <w:lang w:val="en-US" w:bidi="en-US"/>
        </w:rPr>
        <w:t xml:space="preserve">s that deal with </w:t>
      </w:r>
      <w:r w:rsidR="000C7E98">
        <w:rPr>
          <w:rFonts w:asciiTheme="minorHAnsi" w:hAnsiTheme="minorHAnsi" w:cstheme="minorHAnsi"/>
          <w:sz w:val="22"/>
          <w:szCs w:val="22"/>
          <w:lang w:val="en-US" w:bidi="en-US"/>
        </w:rPr>
        <w:t>educational resource</w:t>
      </w:r>
      <w:r w:rsidR="009E008B" w:rsidRPr="009E008B">
        <w:rPr>
          <w:rFonts w:asciiTheme="minorHAnsi" w:hAnsiTheme="minorHAnsi" w:cstheme="minorHAnsi"/>
          <w:sz w:val="22"/>
          <w:szCs w:val="22"/>
          <w:lang w:val="en-US" w:bidi="en-US"/>
        </w:rPr>
        <w:t xml:space="preserve"> procurement; grant-funding provided through public agencies to educational or research institutions; and</w:t>
      </w:r>
      <w:r w:rsidR="000C7E98">
        <w:rPr>
          <w:rFonts w:asciiTheme="minorHAnsi" w:hAnsiTheme="minorHAnsi" w:cstheme="minorHAnsi"/>
          <w:sz w:val="22"/>
          <w:szCs w:val="22"/>
          <w:lang w:val="en-US" w:bidi="en-US"/>
        </w:rPr>
        <w:t xml:space="preserve"> public</w:t>
      </w:r>
      <w:r w:rsidR="009E008B" w:rsidRPr="009E008B">
        <w:rPr>
          <w:rFonts w:asciiTheme="minorHAnsi" w:hAnsiTheme="minorHAnsi" w:cstheme="minorHAnsi"/>
          <w:sz w:val="22"/>
          <w:szCs w:val="22"/>
          <w:lang w:val="en-US" w:bidi="en-US"/>
        </w:rPr>
        <w:t xml:space="preserve"> funding mechanisms.</w:t>
      </w:r>
      <w:r w:rsidR="000C7E98">
        <w:rPr>
          <w:rStyle w:val="FootnoteReference"/>
          <w:rFonts w:asciiTheme="minorHAnsi" w:hAnsiTheme="minorHAnsi" w:cstheme="minorHAnsi"/>
          <w:sz w:val="22"/>
          <w:szCs w:val="22"/>
          <w:lang w:val="en-US" w:bidi="en-US"/>
        </w:rPr>
        <w:footnoteReference w:id="53"/>
      </w:r>
    </w:p>
    <w:p w14:paraId="38C69110" w14:textId="0D4ADD1B" w:rsidR="005A5A4C" w:rsidRPr="00CF250B" w:rsidRDefault="00697696">
      <w:pPr>
        <w:numPr>
          <w:ilvl w:val="2"/>
          <w:numId w:val="4"/>
        </w:numPr>
        <w:rPr>
          <w:rFonts w:asciiTheme="minorHAnsi" w:hAnsiTheme="minorHAnsi" w:cstheme="minorHAnsi"/>
          <w:sz w:val="22"/>
          <w:szCs w:val="22"/>
        </w:rPr>
      </w:pPr>
      <w:r w:rsidRPr="00CF250B">
        <w:rPr>
          <w:rFonts w:asciiTheme="minorHAnsi" w:hAnsiTheme="minorHAnsi" w:cstheme="minorHAnsi"/>
          <w:sz w:val="22"/>
          <w:szCs w:val="22"/>
          <w:lang w:bidi="en-US"/>
        </w:rPr>
        <w:t>Are</w:t>
      </w:r>
      <w:r w:rsidR="00A17743" w:rsidRPr="00CF250B">
        <w:rPr>
          <w:rFonts w:asciiTheme="minorHAnsi" w:hAnsiTheme="minorHAnsi" w:cstheme="minorHAnsi"/>
          <w:sz w:val="22"/>
          <w:szCs w:val="22"/>
          <w:lang w:bidi="en-US"/>
        </w:rPr>
        <w:t xml:space="preserve"> stakeholders motivated to engage with OER and implement related activities</w:t>
      </w:r>
      <w:r w:rsidRPr="00CF250B">
        <w:rPr>
          <w:rFonts w:asciiTheme="minorHAnsi" w:hAnsiTheme="minorHAnsi" w:cstheme="minorHAnsi"/>
          <w:sz w:val="22"/>
          <w:szCs w:val="22"/>
          <w:lang w:bidi="en-US"/>
        </w:rPr>
        <w:t>?</w:t>
      </w:r>
    </w:p>
    <w:p w14:paraId="3338CFA4" w14:textId="54421F7E" w:rsidR="009E008B" w:rsidRPr="0085112F" w:rsidRDefault="00B64054" w:rsidP="0085112F">
      <w:pPr>
        <w:numPr>
          <w:ilvl w:val="1"/>
          <w:numId w:val="4"/>
        </w:numPr>
        <w:rPr>
          <w:rFonts w:asciiTheme="minorHAnsi" w:hAnsiTheme="minorHAnsi" w:cstheme="minorHAnsi"/>
          <w:sz w:val="22"/>
          <w:szCs w:val="22"/>
        </w:rPr>
      </w:pPr>
      <w:r w:rsidRPr="00CF250B">
        <w:rPr>
          <w:rFonts w:asciiTheme="minorHAnsi" w:hAnsiTheme="minorHAnsi" w:cstheme="minorHAnsi"/>
          <w:sz w:val="22"/>
          <w:szCs w:val="22"/>
        </w:rPr>
        <w:t xml:space="preserve">Will it be more effective to develop a standalone OER policy or to insert OER provisions into </w:t>
      </w:r>
      <w:r w:rsidR="000D483F" w:rsidRPr="00CF250B">
        <w:rPr>
          <w:rFonts w:asciiTheme="minorHAnsi" w:hAnsiTheme="minorHAnsi" w:cstheme="minorHAnsi"/>
          <w:sz w:val="22"/>
          <w:szCs w:val="22"/>
        </w:rPr>
        <w:t>another policy?</w:t>
      </w:r>
      <w:r w:rsidR="004A447C">
        <w:rPr>
          <w:rStyle w:val="FootnoteReference"/>
          <w:rFonts w:asciiTheme="minorHAnsi" w:hAnsiTheme="minorHAnsi" w:cstheme="minorHAnsi"/>
          <w:sz w:val="22"/>
          <w:szCs w:val="22"/>
        </w:rPr>
        <w:footnoteReference w:id="54"/>
      </w:r>
    </w:p>
    <w:p w14:paraId="5831FFAB" w14:textId="792104C4" w:rsidR="008E04B1" w:rsidRPr="00CF250B" w:rsidRDefault="008E04B1">
      <w:pPr>
        <w:numPr>
          <w:ilvl w:val="1"/>
          <w:numId w:val="4"/>
        </w:numPr>
        <w:rPr>
          <w:rFonts w:asciiTheme="minorHAnsi" w:hAnsiTheme="minorHAnsi" w:cstheme="minorHAnsi"/>
          <w:sz w:val="22"/>
          <w:szCs w:val="22"/>
        </w:rPr>
      </w:pPr>
      <w:r w:rsidRPr="00CF250B">
        <w:rPr>
          <w:rFonts w:asciiTheme="minorHAnsi" w:hAnsiTheme="minorHAnsi" w:cstheme="minorHAnsi"/>
          <w:sz w:val="22"/>
          <w:szCs w:val="22"/>
        </w:rPr>
        <w:t xml:space="preserve">When developing the OER policy, </w:t>
      </w:r>
      <w:r w:rsidR="00D1468B" w:rsidRPr="00CF250B">
        <w:rPr>
          <w:rFonts w:asciiTheme="minorHAnsi" w:hAnsiTheme="minorHAnsi" w:cstheme="minorHAnsi"/>
          <w:sz w:val="22"/>
          <w:szCs w:val="22"/>
        </w:rPr>
        <w:t>have the following elements been considered</w:t>
      </w:r>
      <w:r w:rsidR="0093255A" w:rsidRPr="00CF250B">
        <w:rPr>
          <w:rFonts w:asciiTheme="minorHAnsi" w:hAnsiTheme="minorHAnsi" w:cstheme="minorHAnsi"/>
          <w:sz w:val="22"/>
          <w:szCs w:val="22"/>
        </w:rPr>
        <w:t xml:space="preserve"> for inclusion</w:t>
      </w:r>
      <w:r w:rsidR="00D1468B" w:rsidRPr="00CF250B">
        <w:rPr>
          <w:rFonts w:asciiTheme="minorHAnsi" w:hAnsiTheme="minorHAnsi" w:cstheme="minorHAnsi"/>
          <w:sz w:val="22"/>
          <w:szCs w:val="22"/>
        </w:rPr>
        <w:t>?</w:t>
      </w:r>
      <w:r w:rsidR="003843EF">
        <w:rPr>
          <w:rStyle w:val="FootnoteReference"/>
          <w:rFonts w:asciiTheme="minorHAnsi" w:hAnsiTheme="minorHAnsi" w:cstheme="minorHAnsi"/>
          <w:sz w:val="22"/>
          <w:szCs w:val="22"/>
        </w:rPr>
        <w:footnoteReference w:id="55"/>
      </w:r>
    </w:p>
    <w:p w14:paraId="7A81A70E" w14:textId="3E0EA823" w:rsidR="00ED15AC" w:rsidRPr="00CF250B" w:rsidRDefault="00ED15AC">
      <w:pPr>
        <w:numPr>
          <w:ilvl w:val="2"/>
          <w:numId w:val="4"/>
        </w:numPr>
        <w:rPr>
          <w:rFonts w:asciiTheme="minorHAnsi" w:hAnsiTheme="minorHAnsi" w:cstheme="minorHAnsi"/>
          <w:sz w:val="22"/>
          <w:szCs w:val="22"/>
        </w:rPr>
      </w:pPr>
      <w:r w:rsidRPr="00CF250B">
        <w:rPr>
          <w:rFonts w:asciiTheme="minorHAnsi" w:hAnsiTheme="minorHAnsi" w:cstheme="minorHAnsi"/>
          <w:sz w:val="22"/>
          <w:szCs w:val="22"/>
        </w:rPr>
        <w:lastRenderedPageBreak/>
        <w:t>Clearly defined</w:t>
      </w:r>
      <w:r w:rsidR="00926376" w:rsidRPr="00CF250B">
        <w:rPr>
          <w:rFonts w:asciiTheme="minorHAnsi" w:hAnsiTheme="minorHAnsi" w:cstheme="minorHAnsi"/>
          <w:sz w:val="22"/>
          <w:szCs w:val="22"/>
        </w:rPr>
        <w:t xml:space="preserve"> and realistic outcomes;</w:t>
      </w:r>
    </w:p>
    <w:p w14:paraId="5BC2A2A5" w14:textId="64F46CD1" w:rsidR="001B2B18" w:rsidRPr="00CF250B" w:rsidRDefault="00EF631A">
      <w:pPr>
        <w:numPr>
          <w:ilvl w:val="2"/>
          <w:numId w:val="4"/>
        </w:numPr>
        <w:rPr>
          <w:rFonts w:asciiTheme="minorHAnsi" w:hAnsiTheme="minorHAnsi" w:cstheme="minorHAnsi"/>
          <w:sz w:val="22"/>
          <w:szCs w:val="22"/>
        </w:rPr>
      </w:pPr>
      <w:r w:rsidRPr="00CF250B">
        <w:rPr>
          <w:rFonts w:asciiTheme="minorHAnsi" w:hAnsiTheme="minorHAnsi" w:cstheme="minorHAnsi"/>
          <w:sz w:val="22"/>
          <w:szCs w:val="22"/>
        </w:rPr>
        <w:t>All s</w:t>
      </w:r>
      <w:r w:rsidR="001B2B18" w:rsidRPr="00CF250B">
        <w:rPr>
          <w:rFonts w:asciiTheme="minorHAnsi" w:hAnsiTheme="minorHAnsi" w:cstheme="minorHAnsi"/>
          <w:sz w:val="22"/>
          <w:szCs w:val="22"/>
        </w:rPr>
        <w:t xml:space="preserve">takeholders in the </w:t>
      </w:r>
      <w:r w:rsidRPr="00CF250B">
        <w:rPr>
          <w:rFonts w:asciiTheme="minorHAnsi" w:hAnsiTheme="minorHAnsi" w:cstheme="minorHAnsi"/>
          <w:sz w:val="22"/>
          <w:szCs w:val="22"/>
        </w:rPr>
        <w:t xml:space="preserve">national </w:t>
      </w:r>
      <w:r w:rsidR="001B2B18" w:rsidRPr="00CF250B">
        <w:rPr>
          <w:rFonts w:asciiTheme="minorHAnsi" w:hAnsiTheme="minorHAnsi" w:cstheme="minorHAnsi"/>
          <w:sz w:val="22"/>
          <w:szCs w:val="22"/>
        </w:rPr>
        <w:t>OER ecosystem</w:t>
      </w:r>
      <w:r w:rsidR="009D44DA">
        <w:rPr>
          <w:rFonts w:asciiTheme="minorHAnsi" w:hAnsiTheme="minorHAnsi" w:cstheme="minorHAnsi"/>
          <w:sz w:val="22"/>
          <w:szCs w:val="22"/>
        </w:rPr>
        <w:t xml:space="preserve"> and how </w:t>
      </w:r>
      <w:r w:rsidR="00666905">
        <w:rPr>
          <w:rFonts w:asciiTheme="minorHAnsi" w:hAnsiTheme="minorHAnsi" w:cstheme="minorHAnsi"/>
          <w:sz w:val="22"/>
          <w:szCs w:val="22"/>
        </w:rPr>
        <w:t>to encourage buy-in to the concept of OER</w:t>
      </w:r>
      <w:r w:rsidRPr="00CF250B">
        <w:rPr>
          <w:rFonts w:asciiTheme="minorHAnsi" w:hAnsiTheme="minorHAnsi" w:cstheme="minorHAnsi"/>
          <w:sz w:val="22"/>
          <w:szCs w:val="22"/>
        </w:rPr>
        <w:t>;</w:t>
      </w:r>
    </w:p>
    <w:p w14:paraId="7A11EEB3" w14:textId="48D41F8B" w:rsidR="00D1468B" w:rsidRPr="00CF250B" w:rsidRDefault="00D1468B">
      <w:pPr>
        <w:numPr>
          <w:ilvl w:val="2"/>
          <w:numId w:val="4"/>
        </w:numPr>
        <w:rPr>
          <w:rFonts w:asciiTheme="minorHAnsi" w:hAnsiTheme="minorHAnsi" w:cstheme="minorHAnsi"/>
          <w:sz w:val="22"/>
          <w:szCs w:val="22"/>
        </w:rPr>
      </w:pPr>
      <w:r w:rsidRPr="00CF250B">
        <w:rPr>
          <w:rFonts w:asciiTheme="minorHAnsi" w:hAnsiTheme="minorHAnsi" w:cstheme="minorHAnsi"/>
          <w:sz w:val="22"/>
          <w:szCs w:val="22"/>
        </w:rPr>
        <w:t>Supportive infrastructure</w:t>
      </w:r>
      <w:r w:rsidR="008A6BCE" w:rsidRPr="00CF250B">
        <w:rPr>
          <w:rFonts w:asciiTheme="minorHAnsi" w:hAnsiTheme="minorHAnsi" w:cstheme="minorHAnsi"/>
          <w:sz w:val="22"/>
          <w:szCs w:val="22"/>
        </w:rPr>
        <w:t xml:space="preserve"> development and maintenance</w:t>
      </w:r>
      <w:r w:rsidR="00EF631A" w:rsidRPr="00CF250B">
        <w:rPr>
          <w:rFonts w:asciiTheme="minorHAnsi" w:hAnsiTheme="minorHAnsi" w:cstheme="minorHAnsi"/>
          <w:sz w:val="22"/>
          <w:szCs w:val="22"/>
        </w:rPr>
        <w:t>;</w:t>
      </w:r>
    </w:p>
    <w:p w14:paraId="3B472B4A" w14:textId="333F40D5" w:rsidR="008A6BCE" w:rsidRPr="00CF250B" w:rsidRDefault="008266C4">
      <w:pPr>
        <w:numPr>
          <w:ilvl w:val="2"/>
          <w:numId w:val="4"/>
        </w:numPr>
        <w:rPr>
          <w:rFonts w:asciiTheme="minorHAnsi" w:hAnsiTheme="minorHAnsi" w:cstheme="minorHAnsi"/>
          <w:sz w:val="22"/>
          <w:szCs w:val="22"/>
        </w:rPr>
      </w:pPr>
      <w:r w:rsidRPr="00CF250B">
        <w:rPr>
          <w:rFonts w:asciiTheme="minorHAnsi" w:hAnsiTheme="minorHAnsi" w:cstheme="minorHAnsi"/>
          <w:sz w:val="22"/>
          <w:szCs w:val="22"/>
        </w:rPr>
        <w:t xml:space="preserve">Capacity building at different levels of the education system (including </w:t>
      </w:r>
      <w:r w:rsidR="006B7E28">
        <w:rPr>
          <w:rFonts w:asciiTheme="minorHAnsi" w:hAnsiTheme="minorHAnsi" w:cstheme="minorHAnsi"/>
          <w:sz w:val="22"/>
          <w:szCs w:val="22"/>
        </w:rPr>
        <w:t xml:space="preserve">pre-service and in-service </w:t>
      </w:r>
      <w:r w:rsidRPr="00CF250B">
        <w:rPr>
          <w:rFonts w:asciiTheme="minorHAnsi" w:hAnsiTheme="minorHAnsi" w:cstheme="minorHAnsi"/>
          <w:sz w:val="22"/>
          <w:szCs w:val="22"/>
        </w:rPr>
        <w:t>teacher training</w:t>
      </w:r>
      <w:r w:rsidR="00FA2B8F" w:rsidRPr="00CF250B">
        <w:rPr>
          <w:rFonts w:asciiTheme="minorHAnsi" w:hAnsiTheme="minorHAnsi" w:cstheme="minorHAnsi"/>
          <w:sz w:val="22"/>
          <w:szCs w:val="22"/>
        </w:rPr>
        <w:t xml:space="preserve"> and</w:t>
      </w:r>
      <w:r w:rsidRPr="00CF250B">
        <w:rPr>
          <w:rFonts w:asciiTheme="minorHAnsi" w:hAnsiTheme="minorHAnsi" w:cstheme="minorHAnsi"/>
          <w:sz w:val="22"/>
          <w:szCs w:val="22"/>
        </w:rPr>
        <w:t xml:space="preserve"> </w:t>
      </w:r>
      <w:r w:rsidR="00FA2B8F" w:rsidRPr="00CF250B">
        <w:rPr>
          <w:rFonts w:asciiTheme="minorHAnsi" w:hAnsiTheme="minorHAnsi" w:cstheme="minorHAnsi"/>
          <w:sz w:val="22"/>
          <w:szCs w:val="22"/>
        </w:rPr>
        <w:t>government official training)</w:t>
      </w:r>
      <w:r w:rsidR="00EF631A" w:rsidRPr="00CF250B">
        <w:rPr>
          <w:rFonts w:asciiTheme="minorHAnsi" w:hAnsiTheme="minorHAnsi" w:cstheme="minorHAnsi"/>
          <w:sz w:val="22"/>
          <w:szCs w:val="22"/>
        </w:rPr>
        <w:t>;</w:t>
      </w:r>
    </w:p>
    <w:p w14:paraId="3DC61563" w14:textId="5F125380" w:rsidR="00A01D41" w:rsidRPr="00CF250B" w:rsidRDefault="00A01D41">
      <w:pPr>
        <w:numPr>
          <w:ilvl w:val="2"/>
          <w:numId w:val="4"/>
        </w:numPr>
        <w:rPr>
          <w:rFonts w:asciiTheme="minorHAnsi" w:hAnsiTheme="minorHAnsi" w:cstheme="minorHAnsi"/>
          <w:sz w:val="22"/>
          <w:szCs w:val="22"/>
        </w:rPr>
      </w:pPr>
      <w:r w:rsidRPr="00CF250B">
        <w:rPr>
          <w:rFonts w:asciiTheme="minorHAnsi" w:hAnsiTheme="minorHAnsi" w:cstheme="minorHAnsi"/>
          <w:sz w:val="22"/>
          <w:szCs w:val="22"/>
        </w:rPr>
        <w:t>Accessibility and inclusive education</w:t>
      </w:r>
      <w:r w:rsidR="00EF631A" w:rsidRPr="00CF250B">
        <w:rPr>
          <w:rFonts w:asciiTheme="minorHAnsi" w:hAnsiTheme="minorHAnsi" w:cstheme="minorHAnsi"/>
          <w:sz w:val="22"/>
          <w:szCs w:val="22"/>
        </w:rPr>
        <w:t>;</w:t>
      </w:r>
    </w:p>
    <w:p w14:paraId="07622DE0" w14:textId="77777777" w:rsidR="00F62750" w:rsidRDefault="00F912FE">
      <w:pPr>
        <w:numPr>
          <w:ilvl w:val="2"/>
          <w:numId w:val="4"/>
        </w:numPr>
        <w:rPr>
          <w:rFonts w:asciiTheme="minorHAnsi" w:hAnsiTheme="minorHAnsi" w:cstheme="minorHAnsi"/>
          <w:sz w:val="22"/>
          <w:szCs w:val="22"/>
        </w:rPr>
      </w:pPr>
      <w:r w:rsidRPr="00CF250B">
        <w:rPr>
          <w:rFonts w:asciiTheme="minorHAnsi" w:hAnsiTheme="minorHAnsi" w:cstheme="minorHAnsi"/>
          <w:sz w:val="22"/>
          <w:szCs w:val="22"/>
        </w:rPr>
        <w:t>Clearly defined roles and responsibilities and governance structures</w:t>
      </w:r>
      <w:r w:rsidR="00EF631A" w:rsidRPr="00CF250B">
        <w:rPr>
          <w:rFonts w:asciiTheme="minorHAnsi" w:hAnsiTheme="minorHAnsi" w:cstheme="minorHAnsi"/>
          <w:sz w:val="22"/>
          <w:szCs w:val="22"/>
        </w:rPr>
        <w:t>;</w:t>
      </w:r>
    </w:p>
    <w:p w14:paraId="194D05F2" w14:textId="295F5AE1" w:rsidR="00F912FE" w:rsidRPr="00CF250B" w:rsidRDefault="00F62750">
      <w:pPr>
        <w:numPr>
          <w:ilvl w:val="2"/>
          <w:numId w:val="4"/>
        </w:numPr>
        <w:rPr>
          <w:rFonts w:asciiTheme="minorHAnsi" w:hAnsiTheme="minorHAnsi" w:cstheme="minorHAnsi"/>
          <w:sz w:val="22"/>
          <w:szCs w:val="22"/>
        </w:rPr>
      </w:pPr>
      <w:r>
        <w:rPr>
          <w:rFonts w:asciiTheme="minorHAnsi" w:hAnsiTheme="minorHAnsi" w:cstheme="minorHAnsi"/>
          <w:sz w:val="22"/>
          <w:szCs w:val="22"/>
        </w:rPr>
        <w:t>Financial and non-financial incentives to promote implementation;</w:t>
      </w:r>
      <w:r w:rsidR="00EF631A" w:rsidRPr="00CF250B">
        <w:rPr>
          <w:rFonts w:asciiTheme="minorHAnsi" w:hAnsiTheme="minorHAnsi" w:cstheme="minorHAnsi"/>
          <w:sz w:val="22"/>
          <w:szCs w:val="22"/>
        </w:rPr>
        <w:t xml:space="preserve"> and</w:t>
      </w:r>
    </w:p>
    <w:p w14:paraId="13335C25" w14:textId="18EB0687" w:rsidR="00311E1E" w:rsidRPr="00CF250B" w:rsidRDefault="001B2B18">
      <w:pPr>
        <w:numPr>
          <w:ilvl w:val="2"/>
          <w:numId w:val="4"/>
        </w:numPr>
        <w:rPr>
          <w:rFonts w:asciiTheme="minorHAnsi" w:hAnsiTheme="minorHAnsi" w:cstheme="minorHAnsi"/>
          <w:sz w:val="22"/>
          <w:szCs w:val="22"/>
        </w:rPr>
      </w:pPr>
      <w:r w:rsidRPr="00CF250B">
        <w:rPr>
          <w:rFonts w:asciiTheme="minorHAnsi" w:hAnsiTheme="minorHAnsi" w:cstheme="minorHAnsi"/>
          <w:sz w:val="22"/>
          <w:szCs w:val="22"/>
        </w:rPr>
        <w:t xml:space="preserve">Potential implementation </w:t>
      </w:r>
      <w:r w:rsidR="00193422" w:rsidRPr="00CF250B">
        <w:rPr>
          <w:rFonts w:asciiTheme="minorHAnsi" w:hAnsiTheme="minorHAnsi" w:cstheme="minorHAnsi"/>
          <w:sz w:val="22"/>
          <w:szCs w:val="22"/>
        </w:rPr>
        <w:t xml:space="preserve">challenges and </w:t>
      </w:r>
      <w:r w:rsidRPr="00CF250B">
        <w:rPr>
          <w:rFonts w:asciiTheme="minorHAnsi" w:hAnsiTheme="minorHAnsi" w:cstheme="minorHAnsi"/>
          <w:sz w:val="22"/>
          <w:szCs w:val="22"/>
        </w:rPr>
        <w:t>bottlenecks</w:t>
      </w:r>
      <w:r w:rsidR="00EF631A" w:rsidRPr="00CF250B">
        <w:rPr>
          <w:rFonts w:asciiTheme="minorHAnsi" w:hAnsiTheme="minorHAnsi" w:cstheme="minorHAnsi"/>
          <w:sz w:val="22"/>
          <w:szCs w:val="22"/>
        </w:rPr>
        <w:t>.</w:t>
      </w:r>
    </w:p>
    <w:p w14:paraId="0878F077" w14:textId="20E6FAD8" w:rsidR="000B323D" w:rsidRPr="00CF250B" w:rsidRDefault="000B323D">
      <w:pPr>
        <w:numPr>
          <w:ilvl w:val="1"/>
          <w:numId w:val="4"/>
        </w:numPr>
        <w:rPr>
          <w:rFonts w:asciiTheme="minorHAnsi" w:hAnsiTheme="minorHAnsi" w:cstheme="minorHAnsi"/>
          <w:sz w:val="22"/>
          <w:szCs w:val="22"/>
        </w:rPr>
      </w:pPr>
      <w:r w:rsidRPr="00CF250B">
        <w:rPr>
          <w:rFonts w:asciiTheme="minorHAnsi" w:hAnsiTheme="minorHAnsi" w:cstheme="minorHAnsi"/>
          <w:sz w:val="22"/>
          <w:szCs w:val="22"/>
          <w:lang w:bidi="en-US"/>
        </w:rPr>
        <w:t xml:space="preserve">Is there alignment between </w:t>
      </w:r>
      <w:r w:rsidR="00717DD2" w:rsidRPr="00CF250B">
        <w:rPr>
          <w:rFonts w:asciiTheme="minorHAnsi" w:hAnsiTheme="minorHAnsi" w:cstheme="minorHAnsi"/>
          <w:sz w:val="22"/>
          <w:szCs w:val="22"/>
          <w:lang w:bidi="en-US"/>
        </w:rPr>
        <w:t xml:space="preserve">the </w:t>
      </w:r>
      <w:r w:rsidR="004E71BB" w:rsidRPr="00CF250B">
        <w:rPr>
          <w:rFonts w:asciiTheme="minorHAnsi" w:hAnsiTheme="minorHAnsi" w:cstheme="minorHAnsi"/>
          <w:sz w:val="22"/>
          <w:szCs w:val="22"/>
          <w:lang w:bidi="en-US"/>
        </w:rPr>
        <w:t xml:space="preserve">desired OER policy outcomes and the </w:t>
      </w:r>
      <w:r w:rsidR="00171127" w:rsidRPr="00CF250B">
        <w:rPr>
          <w:rFonts w:asciiTheme="minorHAnsi" w:hAnsiTheme="minorHAnsi" w:cstheme="minorHAnsi"/>
          <w:sz w:val="22"/>
          <w:szCs w:val="22"/>
          <w:lang w:bidi="en-US"/>
        </w:rPr>
        <w:t>mainstream government policy commitments and strategic goals?</w:t>
      </w:r>
    </w:p>
    <w:p w14:paraId="6F7F6350" w14:textId="78BBE12E" w:rsidR="006A2121" w:rsidRPr="00CF250B" w:rsidRDefault="006A2121">
      <w:pPr>
        <w:numPr>
          <w:ilvl w:val="2"/>
          <w:numId w:val="4"/>
        </w:numPr>
        <w:rPr>
          <w:rFonts w:asciiTheme="minorHAnsi" w:hAnsiTheme="minorHAnsi" w:cstheme="minorHAnsi"/>
          <w:sz w:val="22"/>
          <w:szCs w:val="22"/>
        </w:rPr>
      </w:pPr>
      <w:r w:rsidRPr="00CF250B">
        <w:rPr>
          <w:rFonts w:asciiTheme="minorHAnsi" w:hAnsiTheme="minorHAnsi" w:cstheme="minorHAnsi"/>
          <w:sz w:val="22"/>
          <w:szCs w:val="22"/>
          <w:lang w:bidi="en-US"/>
        </w:rPr>
        <w:t xml:space="preserve">If yes, how can the OER policy provisions </w:t>
      </w:r>
      <w:r w:rsidR="004F7E0F" w:rsidRPr="00CF250B">
        <w:rPr>
          <w:rFonts w:asciiTheme="minorHAnsi" w:hAnsiTheme="minorHAnsi" w:cstheme="minorHAnsi"/>
          <w:sz w:val="22"/>
          <w:szCs w:val="22"/>
          <w:lang w:bidi="en-US"/>
        </w:rPr>
        <w:t xml:space="preserve">be most effectively integrated with broader </w:t>
      </w:r>
      <w:r w:rsidR="006146B5" w:rsidRPr="00CF250B">
        <w:rPr>
          <w:rFonts w:asciiTheme="minorHAnsi" w:hAnsiTheme="minorHAnsi" w:cstheme="minorHAnsi"/>
          <w:sz w:val="22"/>
          <w:szCs w:val="22"/>
          <w:lang w:bidi="en-US"/>
        </w:rPr>
        <w:t>strategic goals?</w:t>
      </w:r>
    </w:p>
    <w:p w14:paraId="25532128" w14:textId="6147F0E7" w:rsidR="00C8754A" w:rsidRPr="00BB7954" w:rsidRDefault="006146B5" w:rsidP="00BB7954">
      <w:pPr>
        <w:numPr>
          <w:ilvl w:val="2"/>
          <w:numId w:val="4"/>
        </w:numPr>
        <w:rPr>
          <w:rFonts w:asciiTheme="minorHAnsi" w:hAnsiTheme="minorHAnsi" w:cstheme="minorHAnsi"/>
          <w:sz w:val="22"/>
          <w:szCs w:val="22"/>
        </w:rPr>
        <w:sectPr w:rsidR="00C8754A" w:rsidRPr="00BB7954" w:rsidSect="004A5B41">
          <w:headerReference w:type="default" r:id="rId16"/>
          <w:footerReference w:type="default" r:id="rId17"/>
          <w:headerReference w:type="first" r:id="rId18"/>
          <w:footerReference w:type="first" r:id="rId19"/>
          <w:pgSz w:w="11906" w:h="16838"/>
          <w:pgMar w:top="1440" w:right="851" w:bottom="1440" w:left="1440" w:header="680" w:footer="680" w:gutter="0"/>
          <w:cols w:space="708"/>
          <w:docGrid w:linePitch="360"/>
        </w:sectPr>
      </w:pPr>
      <w:r w:rsidRPr="00CF250B">
        <w:rPr>
          <w:rFonts w:asciiTheme="minorHAnsi" w:hAnsiTheme="minorHAnsi" w:cstheme="minorHAnsi"/>
          <w:sz w:val="22"/>
          <w:szCs w:val="22"/>
          <w:lang w:bidi="en-US"/>
        </w:rPr>
        <w:t xml:space="preserve">If no, what measures need to be taken to ensure better alignment between the OER policy and governments </w:t>
      </w:r>
      <w:r w:rsidR="004655BA" w:rsidRPr="00CF250B">
        <w:rPr>
          <w:rFonts w:asciiTheme="minorHAnsi" w:hAnsiTheme="minorHAnsi" w:cstheme="minorHAnsi"/>
          <w:sz w:val="22"/>
          <w:szCs w:val="22"/>
          <w:lang w:bidi="en-US"/>
        </w:rPr>
        <w:t>other policy commitments and strategic goals?</w:t>
      </w:r>
    </w:p>
    <w:p w14:paraId="259891C9" w14:textId="4A58C9B2" w:rsidR="00194EF7" w:rsidRPr="00B41EDF" w:rsidRDefault="00194EF7" w:rsidP="00194EF7">
      <w:pPr>
        <w:pStyle w:val="Heading1"/>
        <w:rPr>
          <w:rFonts w:ascii="Calibri" w:hAnsi="Calibri" w:cs="Calibri"/>
        </w:rPr>
      </w:pPr>
      <w:bookmarkStart w:id="13" w:name="_Toc127775468"/>
      <w:r w:rsidRPr="00B41EDF">
        <w:rPr>
          <w:rFonts w:ascii="Calibri" w:hAnsi="Calibri" w:cs="Calibri"/>
        </w:rPr>
        <w:lastRenderedPageBreak/>
        <w:t>Appendix One</w:t>
      </w:r>
      <w:bookmarkEnd w:id="13"/>
    </w:p>
    <w:p w14:paraId="7B89E921" w14:textId="7160D522" w:rsidR="007059C2" w:rsidRPr="00B41EDF" w:rsidRDefault="001B5CA5" w:rsidP="00FB153F">
      <w:pPr>
        <w:pStyle w:val="Heading3"/>
        <w:rPr>
          <w:rFonts w:ascii="Calibri" w:hAnsi="Calibri" w:cs="Calibri"/>
        </w:rPr>
      </w:pPr>
      <w:r>
        <w:rPr>
          <w:rFonts w:ascii="Calibri" w:hAnsi="Calibri" w:cs="Calibri"/>
        </w:rPr>
        <w:t xml:space="preserve">Standalone </w:t>
      </w:r>
      <w:r w:rsidR="007059C2" w:rsidRPr="00B41EDF">
        <w:rPr>
          <w:rFonts w:ascii="Calibri" w:hAnsi="Calibri" w:cs="Calibri"/>
        </w:rPr>
        <w:t>OER policies included in the dataset</w:t>
      </w:r>
    </w:p>
    <w:tbl>
      <w:tblPr>
        <w:tblStyle w:val="GridTable6ColourfulAccent6"/>
        <w:tblW w:w="0" w:type="auto"/>
        <w:tblLayout w:type="fixed"/>
        <w:tblLook w:val="04A0" w:firstRow="1" w:lastRow="0" w:firstColumn="1" w:lastColumn="0" w:noHBand="0" w:noVBand="1"/>
      </w:tblPr>
      <w:tblGrid>
        <w:gridCol w:w="1507"/>
        <w:gridCol w:w="1182"/>
        <w:gridCol w:w="5386"/>
        <w:gridCol w:w="1276"/>
        <w:gridCol w:w="4597"/>
      </w:tblGrid>
      <w:tr w:rsidR="007059C2" w:rsidRPr="00DE3F17" w14:paraId="00754AC2" w14:textId="77777777" w:rsidTr="00FB2F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7" w:type="dxa"/>
            <w:vAlign w:val="center"/>
          </w:tcPr>
          <w:p w14:paraId="5E69B4BF" w14:textId="77777777" w:rsidR="007059C2" w:rsidRPr="00DE3F17" w:rsidRDefault="007059C2" w:rsidP="0075068E">
            <w:pPr>
              <w:rPr>
                <w:rFonts w:asciiTheme="minorHAnsi" w:hAnsiTheme="minorHAnsi" w:cstheme="minorHAnsi"/>
                <w:sz w:val="20"/>
                <w:szCs w:val="20"/>
              </w:rPr>
            </w:pPr>
            <w:r w:rsidRPr="00DE3F17">
              <w:rPr>
                <w:rFonts w:asciiTheme="minorHAnsi" w:hAnsiTheme="minorHAnsi" w:cstheme="minorHAnsi"/>
                <w:sz w:val="20"/>
                <w:szCs w:val="20"/>
              </w:rPr>
              <w:t>Policy</w:t>
            </w:r>
          </w:p>
        </w:tc>
        <w:tc>
          <w:tcPr>
            <w:tcW w:w="1182" w:type="dxa"/>
            <w:vAlign w:val="center"/>
          </w:tcPr>
          <w:p w14:paraId="1847FB6D" w14:textId="77777777" w:rsidR="007059C2" w:rsidRPr="00DE3F17" w:rsidRDefault="007059C2" w:rsidP="0075068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sz w:val="20"/>
                <w:szCs w:val="20"/>
              </w:rPr>
              <w:t>Country</w:t>
            </w:r>
          </w:p>
        </w:tc>
        <w:tc>
          <w:tcPr>
            <w:tcW w:w="5386" w:type="dxa"/>
            <w:vAlign w:val="center"/>
          </w:tcPr>
          <w:p w14:paraId="1C8537A0" w14:textId="77777777" w:rsidR="007059C2" w:rsidRPr="00DE3F17" w:rsidRDefault="007059C2" w:rsidP="0075068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sz w:val="20"/>
                <w:szCs w:val="20"/>
              </w:rPr>
              <w:t>Description</w:t>
            </w:r>
          </w:p>
        </w:tc>
        <w:tc>
          <w:tcPr>
            <w:tcW w:w="1276" w:type="dxa"/>
            <w:vAlign w:val="center"/>
          </w:tcPr>
          <w:p w14:paraId="3DB3C35A" w14:textId="77777777" w:rsidR="007059C2" w:rsidRPr="00DE3F17" w:rsidRDefault="007059C2" w:rsidP="0075068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sz w:val="20"/>
                <w:szCs w:val="20"/>
              </w:rPr>
              <w:t>Years in place</w:t>
            </w:r>
          </w:p>
        </w:tc>
        <w:tc>
          <w:tcPr>
            <w:tcW w:w="4597" w:type="dxa"/>
            <w:vAlign w:val="center"/>
          </w:tcPr>
          <w:p w14:paraId="345A1F73" w14:textId="77777777" w:rsidR="007059C2" w:rsidRPr="00DE3F17" w:rsidRDefault="007059C2" w:rsidP="0075068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sz w:val="20"/>
                <w:szCs w:val="20"/>
              </w:rPr>
              <w:t>Links</w:t>
            </w:r>
          </w:p>
        </w:tc>
      </w:tr>
      <w:tr w:rsidR="005B686A" w:rsidRPr="00DE3F17" w14:paraId="72D74218" w14:textId="77777777" w:rsidTr="002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vAlign w:val="center"/>
          </w:tcPr>
          <w:p w14:paraId="52A48BBE" w14:textId="31CB63AF" w:rsidR="005B686A" w:rsidRPr="001970EE" w:rsidRDefault="005B686A" w:rsidP="002651B9">
            <w:pPr>
              <w:rPr>
                <w:rFonts w:asciiTheme="minorHAnsi" w:hAnsiTheme="minorHAnsi" w:cstheme="minorHAnsi"/>
                <w:b w:val="0"/>
                <w:bCs w:val="0"/>
                <w:sz w:val="20"/>
                <w:szCs w:val="20"/>
              </w:rPr>
            </w:pPr>
            <w:r w:rsidRPr="001970EE">
              <w:rPr>
                <w:rFonts w:asciiTheme="minorHAnsi" w:hAnsiTheme="minorHAnsi" w:cstheme="minorHAnsi"/>
                <w:b w:val="0"/>
                <w:bCs w:val="0"/>
                <w:sz w:val="20"/>
                <w:szCs w:val="20"/>
              </w:rPr>
              <w:t>OER Policy</w:t>
            </w:r>
          </w:p>
        </w:tc>
        <w:tc>
          <w:tcPr>
            <w:tcW w:w="1182" w:type="dxa"/>
            <w:vAlign w:val="center"/>
          </w:tcPr>
          <w:p w14:paraId="0D91D550" w14:textId="4A2B949B" w:rsidR="005B686A" w:rsidRPr="00DE3F17" w:rsidRDefault="005B686A"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sz w:val="20"/>
                <w:szCs w:val="20"/>
              </w:rPr>
              <w:t>Fiji</w:t>
            </w:r>
          </w:p>
        </w:tc>
        <w:tc>
          <w:tcPr>
            <w:tcW w:w="5386" w:type="dxa"/>
            <w:vAlign w:val="center"/>
          </w:tcPr>
          <w:p w14:paraId="2EB11702" w14:textId="75836266" w:rsidR="005B686A" w:rsidRPr="00DE3F17" w:rsidRDefault="005B686A" w:rsidP="0075068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The national policy for Fiji includes all schools directly under the remit of the national Ministry of Education, requires the Higher Education Commission to coordinate the work with tertiary education providers and includes the expectation that all other educational institutions outside the direct mandate of the ministry will follow the public role models. The Ministry of Education has published a legal document in which the need for relevant policies and effective implementation strategies for OER is stressed and a policy is formulated, aimed at making educational resources freely available for reuse and repurposing through open licences. The Creative Commons licence is the preferred form of open licence. The OER policy recognizes its place within or alongside the ICT in Education Policy of the Ministry of Education to ensure wider acceptance and use of OER as an educational tool.</w:t>
            </w:r>
          </w:p>
        </w:tc>
        <w:tc>
          <w:tcPr>
            <w:tcW w:w="1276" w:type="dxa"/>
            <w:vAlign w:val="center"/>
          </w:tcPr>
          <w:p w14:paraId="5ACC835D" w14:textId="7319B098" w:rsidR="005B686A" w:rsidRPr="00DE3F17" w:rsidRDefault="005B686A"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sz w:val="20"/>
                <w:szCs w:val="20"/>
              </w:rPr>
              <w:t>2016 (reviewed 2017)</w:t>
            </w:r>
          </w:p>
        </w:tc>
        <w:tc>
          <w:tcPr>
            <w:tcW w:w="4597" w:type="dxa"/>
            <w:vAlign w:val="center"/>
          </w:tcPr>
          <w:p w14:paraId="72D8663E" w14:textId="1022F94C" w:rsidR="005B686A" w:rsidRPr="00DE3F17" w:rsidRDefault="004D7C0D" w:rsidP="0075068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sz w:val="20"/>
                <w:szCs w:val="20"/>
              </w:rPr>
              <w:t>https://www.education.gov.fj/wp-content/uploads/2019/04/OER_National_Policy_Final.pdf</w:t>
            </w:r>
          </w:p>
        </w:tc>
      </w:tr>
      <w:tr w:rsidR="005B686A" w:rsidRPr="00DE3F17" w14:paraId="7BA1B303" w14:textId="77777777" w:rsidTr="002651B9">
        <w:tc>
          <w:tcPr>
            <w:cnfStyle w:val="001000000000" w:firstRow="0" w:lastRow="0" w:firstColumn="1" w:lastColumn="0" w:oddVBand="0" w:evenVBand="0" w:oddHBand="0" w:evenHBand="0" w:firstRowFirstColumn="0" w:firstRowLastColumn="0" w:lastRowFirstColumn="0" w:lastRowLastColumn="0"/>
            <w:tcW w:w="1507" w:type="dxa"/>
            <w:vAlign w:val="center"/>
          </w:tcPr>
          <w:p w14:paraId="36BD7A37" w14:textId="15A8CEE2" w:rsidR="005B686A" w:rsidRPr="001970EE" w:rsidRDefault="005B686A" w:rsidP="002651B9">
            <w:pPr>
              <w:rPr>
                <w:rFonts w:asciiTheme="minorHAnsi" w:hAnsiTheme="minorHAnsi" w:cstheme="minorHAnsi"/>
                <w:b w:val="0"/>
                <w:bCs w:val="0"/>
                <w:sz w:val="20"/>
                <w:szCs w:val="20"/>
              </w:rPr>
            </w:pPr>
            <w:r w:rsidRPr="001970EE">
              <w:rPr>
                <w:rFonts w:asciiTheme="minorHAnsi" w:hAnsiTheme="minorHAnsi" w:cstheme="minorHAnsi"/>
                <w:b w:val="0"/>
                <w:bCs w:val="0"/>
                <w:sz w:val="20"/>
                <w:szCs w:val="20"/>
              </w:rPr>
              <w:t>OER Policy</w:t>
            </w:r>
          </w:p>
        </w:tc>
        <w:tc>
          <w:tcPr>
            <w:tcW w:w="1182" w:type="dxa"/>
            <w:vAlign w:val="center"/>
          </w:tcPr>
          <w:p w14:paraId="1E0666C0" w14:textId="29ECEE18" w:rsidR="005B686A" w:rsidRPr="00DE3F17" w:rsidRDefault="005B686A"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sz w:val="20"/>
                <w:szCs w:val="20"/>
              </w:rPr>
              <w:t>Oman</w:t>
            </w:r>
          </w:p>
        </w:tc>
        <w:tc>
          <w:tcPr>
            <w:tcW w:w="5386" w:type="dxa"/>
            <w:vAlign w:val="center"/>
          </w:tcPr>
          <w:p w14:paraId="76A09443" w14:textId="7B31D9B6" w:rsidR="005B686A" w:rsidRPr="00DE3F17" w:rsidRDefault="005B686A" w:rsidP="007506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 xml:space="preserve">The OER policy was developed in 2013 with a vision </w:t>
            </w:r>
            <w:r w:rsidR="0044491F">
              <w:rPr>
                <w:rFonts w:asciiTheme="minorHAnsi" w:hAnsiTheme="minorHAnsi" w:cstheme="minorHAnsi"/>
                <w:color w:val="000000"/>
                <w:sz w:val="20"/>
                <w:szCs w:val="20"/>
              </w:rPr>
              <w:t>‘</w:t>
            </w:r>
            <w:r w:rsidRPr="00DE3F17">
              <w:rPr>
                <w:rFonts w:asciiTheme="minorHAnsi" w:hAnsiTheme="minorHAnsi" w:cstheme="minorHAnsi"/>
                <w:color w:val="000000"/>
                <w:sz w:val="20"/>
                <w:szCs w:val="20"/>
              </w:rPr>
              <w:t>to achieve high quality learning for all Omani citizens and to build a dynamic and sustainable knowledge society.</w:t>
            </w:r>
            <w:r w:rsidR="0044491F">
              <w:rPr>
                <w:rFonts w:asciiTheme="minorHAnsi" w:hAnsiTheme="minorHAnsi" w:cstheme="minorHAnsi"/>
                <w:color w:val="000000"/>
                <w:sz w:val="20"/>
                <w:szCs w:val="20"/>
              </w:rPr>
              <w:t>’</w:t>
            </w:r>
            <w:r w:rsidRPr="00DE3F17">
              <w:rPr>
                <w:rFonts w:asciiTheme="minorHAnsi" w:hAnsiTheme="minorHAnsi" w:cstheme="minorHAnsi"/>
                <w:color w:val="000000"/>
                <w:sz w:val="20"/>
                <w:szCs w:val="20"/>
              </w:rPr>
              <w:br/>
              <w:t xml:space="preserve">The policy sought to tackle the following national educational challenges: a) improving the quality of student learning outcomes; b) developing the level of teacher performance in teaching and learning; c) raising community culture towards ICT in education approaches; d) connecting education to accommodate the demands from the labour market; and e) supporting research and educational studies. Implementation of the OER policy </w:t>
            </w:r>
            <w:r w:rsidR="007C7156">
              <w:rPr>
                <w:rFonts w:asciiTheme="minorHAnsi" w:hAnsiTheme="minorHAnsi" w:cstheme="minorHAnsi"/>
                <w:color w:val="000000"/>
                <w:sz w:val="20"/>
                <w:szCs w:val="20"/>
              </w:rPr>
              <w:t>wa</w:t>
            </w:r>
            <w:r w:rsidRPr="00DE3F17">
              <w:rPr>
                <w:rFonts w:asciiTheme="minorHAnsi" w:hAnsiTheme="minorHAnsi" w:cstheme="minorHAnsi"/>
                <w:color w:val="000000"/>
                <w:sz w:val="20"/>
                <w:szCs w:val="20"/>
              </w:rPr>
              <w:t xml:space="preserve">s expected to promote autonomy of teaching practices and teachers, to enrich Arabic digital sources, and support knowledge creation. These </w:t>
            </w:r>
            <w:r w:rsidR="007C7156">
              <w:rPr>
                <w:rFonts w:asciiTheme="minorHAnsi" w:hAnsiTheme="minorHAnsi" w:cstheme="minorHAnsi"/>
                <w:color w:val="000000"/>
                <w:sz w:val="20"/>
                <w:szCs w:val="20"/>
              </w:rPr>
              <w:t>were to</w:t>
            </w:r>
            <w:r w:rsidRPr="00DE3F17">
              <w:rPr>
                <w:rFonts w:asciiTheme="minorHAnsi" w:hAnsiTheme="minorHAnsi" w:cstheme="minorHAnsi"/>
                <w:color w:val="000000"/>
                <w:sz w:val="20"/>
                <w:szCs w:val="20"/>
              </w:rPr>
              <w:t xml:space="preserve"> be integrated with eLearning, a student-centred learning approach, and expansion of digital schools.</w:t>
            </w:r>
          </w:p>
        </w:tc>
        <w:tc>
          <w:tcPr>
            <w:tcW w:w="1276" w:type="dxa"/>
            <w:vAlign w:val="center"/>
          </w:tcPr>
          <w:p w14:paraId="0964B73E" w14:textId="592DC2A8" w:rsidR="005B686A" w:rsidRPr="00DE3F17" w:rsidRDefault="004D7C0D"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sz w:val="20"/>
                <w:szCs w:val="20"/>
              </w:rPr>
              <w:t>2013</w:t>
            </w:r>
            <w:r w:rsidR="00D94F82">
              <w:t xml:space="preserve"> - </w:t>
            </w:r>
            <w:r w:rsidRPr="00DE3F17">
              <w:rPr>
                <w:rFonts w:asciiTheme="minorHAnsi" w:hAnsiTheme="minorHAnsi" w:cstheme="minorHAnsi"/>
                <w:sz w:val="20"/>
                <w:szCs w:val="20"/>
              </w:rPr>
              <w:t>2016</w:t>
            </w:r>
          </w:p>
        </w:tc>
        <w:tc>
          <w:tcPr>
            <w:tcW w:w="4597" w:type="dxa"/>
            <w:vAlign w:val="center"/>
          </w:tcPr>
          <w:p w14:paraId="77D68463" w14:textId="31C8C582" w:rsidR="00EC7684" w:rsidRPr="00DE3F17" w:rsidRDefault="00000000" w:rsidP="007506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0" w:history="1">
              <w:r w:rsidR="00EC7684" w:rsidRPr="00DE3F17">
                <w:rPr>
                  <w:rStyle w:val="Hyperlink"/>
                  <w:rFonts w:asciiTheme="minorHAnsi" w:hAnsiTheme="minorHAnsi" w:cstheme="minorHAnsi"/>
                  <w:sz w:val="20"/>
                  <w:szCs w:val="20"/>
                </w:rPr>
                <w:t>https://oasis.col.org/colserver/api/core/bitstreams/d0c6f200-ccb1-494b-8adb-bde7a776a7d8/content</w:t>
              </w:r>
            </w:hyperlink>
          </w:p>
        </w:tc>
      </w:tr>
    </w:tbl>
    <w:p w14:paraId="4713276D" w14:textId="77777777" w:rsidR="007059C2" w:rsidRDefault="007059C2" w:rsidP="007059C2"/>
    <w:p w14:paraId="732D18A9" w14:textId="55B77C6E" w:rsidR="00DC6388" w:rsidRPr="00B41EDF" w:rsidRDefault="00DC6388" w:rsidP="00DC6388">
      <w:pPr>
        <w:pStyle w:val="Heading3"/>
        <w:rPr>
          <w:rFonts w:asciiTheme="minorHAnsi" w:eastAsiaTheme="minorHAnsi" w:hAnsiTheme="minorHAnsi" w:cstheme="minorHAnsi"/>
          <w:bCs/>
          <w:lang w:eastAsia="en-US"/>
        </w:rPr>
      </w:pPr>
      <w:r w:rsidRPr="00B41EDF">
        <w:rPr>
          <w:rFonts w:asciiTheme="minorHAnsi" w:hAnsiTheme="minorHAnsi" w:cstheme="minorHAnsi"/>
          <w:bCs/>
        </w:rPr>
        <w:t>Standalone OER p</w:t>
      </w:r>
      <w:r w:rsidRPr="00DC6388">
        <w:rPr>
          <w:rFonts w:asciiTheme="minorHAnsi" w:eastAsiaTheme="minorHAnsi" w:hAnsiTheme="minorHAnsi" w:cstheme="minorHAnsi"/>
          <w:bCs/>
          <w:lang w:eastAsia="en-US"/>
        </w:rPr>
        <w:t xml:space="preserve">olicies that were reviewed but excluded because they did not fit </w:t>
      </w:r>
      <w:r w:rsidRPr="00B41EDF">
        <w:rPr>
          <w:rFonts w:asciiTheme="minorHAnsi" w:hAnsiTheme="minorHAnsi" w:cstheme="minorHAnsi"/>
          <w:bCs/>
        </w:rPr>
        <w:t>the</w:t>
      </w:r>
      <w:r w:rsidRPr="00DC6388">
        <w:rPr>
          <w:rFonts w:asciiTheme="minorHAnsi" w:eastAsiaTheme="minorHAnsi" w:hAnsiTheme="minorHAnsi" w:cstheme="minorHAnsi"/>
          <w:bCs/>
          <w:lang w:eastAsia="en-US"/>
        </w:rPr>
        <w:t xml:space="preserve"> criteria</w:t>
      </w:r>
    </w:p>
    <w:tbl>
      <w:tblPr>
        <w:tblStyle w:val="GridTable6ColourfulAccent6"/>
        <w:tblW w:w="14029" w:type="dxa"/>
        <w:tblLook w:val="04A0" w:firstRow="1" w:lastRow="0" w:firstColumn="1" w:lastColumn="0" w:noHBand="0" w:noVBand="1"/>
      </w:tblPr>
      <w:tblGrid>
        <w:gridCol w:w="2830"/>
        <w:gridCol w:w="1985"/>
        <w:gridCol w:w="9214"/>
      </w:tblGrid>
      <w:tr w:rsidR="00DF33AF" w:rsidRPr="007059C2" w14:paraId="38B25D1F" w14:textId="0C29C066" w:rsidTr="002651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2425100" w14:textId="77777777" w:rsidR="00DF33AF" w:rsidRPr="00DE3F17" w:rsidRDefault="00DF33AF" w:rsidP="002651B9">
            <w:pPr>
              <w:rPr>
                <w:rFonts w:asciiTheme="minorHAnsi" w:hAnsiTheme="minorHAnsi" w:cstheme="minorHAnsi"/>
                <w:sz w:val="20"/>
                <w:szCs w:val="20"/>
              </w:rPr>
            </w:pPr>
            <w:r w:rsidRPr="00DE3F17">
              <w:rPr>
                <w:rFonts w:asciiTheme="minorHAnsi" w:hAnsiTheme="minorHAnsi" w:cstheme="minorHAnsi"/>
                <w:sz w:val="20"/>
                <w:szCs w:val="20"/>
              </w:rPr>
              <w:t>Policy</w:t>
            </w:r>
          </w:p>
        </w:tc>
        <w:tc>
          <w:tcPr>
            <w:tcW w:w="1985" w:type="dxa"/>
            <w:vAlign w:val="center"/>
          </w:tcPr>
          <w:p w14:paraId="752A5C57" w14:textId="77777777" w:rsidR="00DF33AF" w:rsidRPr="00DE3F17" w:rsidRDefault="00DF33AF" w:rsidP="002651B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sz w:val="20"/>
                <w:szCs w:val="20"/>
              </w:rPr>
              <w:t>Country</w:t>
            </w:r>
          </w:p>
        </w:tc>
        <w:tc>
          <w:tcPr>
            <w:tcW w:w="9214" w:type="dxa"/>
            <w:vAlign w:val="center"/>
          </w:tcPr>
          <w:p w14:paraId="38C6CFCA" w14:textId="70322D76" w:rsidR="00DF33AF" w:rsidRPr="00DE3F17" w:rsidRDefault="00DF33AF" w:rsidP="002651B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sz w:val="20"/>
                <w:szCs w:val="20"/>
              </w:rPr>
              <w:t>Reason for not being included</w:t>
            </w:r>
          </w:p>
        </w:tc>
      </w:tr>
      <w:tr w:rsidR="00DF33AF" w:rsidRPr="007059C2" w14:paraId="339808C6" w14:textId="490DAE5E" w:rsidTr="002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F32BCF5" w14:textId="100268AD" w:rsidR="00DF33AF" w:rsidRPr="00DE3F17" w:rsidRDefault="00DF33A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National OER Policy</w:t>
            </w:r>
          </w:p>
        </w:tc>
        <w:tc>
          <w:tcPr>
            <w:tcW w:w="1985" w:type="dxa"/>
            <w:vAlign w:val="center"/>
          </w:tcPr>
          <w:p w14:paraId="4887CD8F" w14:textId="50283AA5" w:rsidR="00DF33AF" w:rsidRPr="00DE3F17" w:rsidRDefault="00DF33AF"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Nigeria</w:t>
            </w:r>
          </w:p>
        </w:tc>
        <w:tc>
          <w:tcPr>
            <w:tcW w:w="9214" w:type="dxa"/>
            <w:vAlign w:val="center"/>
          </w:tcPr>
          <w:p w14:paraId="4E5EEAC7" w14:textId="77777777" w:rsidR="00D70A31" w:rsidRPr="00DE3F17" w:rsidRDefault="00D70A31"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70A31">
              <w:rPr>
                <w:rFonts w:asciiTheme="minorHAnsi" w:hAnsiTheme="minorHAnsi" w:cstheme="minorHAnsi"/>
                <w:color w:val="000000"/>
                <w:sz w:val="20"/>
                <w:szCs w:val="20"/>
              </w:rPr>
              <w:t>Limited evidence of meaningful practices following approval of policy</w:t>
            </w:r>
          </w:p>
          <w:p w14:paraId="2CE72790" w14:textId="77777777" w:rsidR="00DF33AF" w:rsidRPr="00DE3F17" w:rsidRDefault="00DF33AF"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r>
      <w:tr w:rsidR="00DF33AF" w:rsidRPr="007059C2" w14:paraId="7601E283" w14:textId="3D2835CD" w:rsidTr="002651B9">
        <w:tc>
          <w:tcPr>
            <w:cnfStyle w:val="001000000000" w:firstRow="0" w:lastRow="0" w:firstColumn="1" w:lastColumn="0" w:oddVBand="0" w:evenVBand="0" w:oddHBand="0" w:evenHBand="0" w:firstRowFirstColumn="0" w:firstRowLastColumn="0" w:lastRowFirstColumn="0" w:lastRowLastColumn="0"/>
            <w:tcW w:w="2830" w:type="dxa"/>
            <w:vAlign w:val="center"/>
          </w:tcPr>
          <w:p w14:paraId="1AB37ACA" w14:textId="47766E3E" w:rsidR="00DF33AF" w:rsidRPr="00DE3F17" w:rsidRDefault="00DF33A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Open Learning Policy Framework for Post-School Education and Training</w:t>
            </w:r>
          </w:p>
        </w:tc>
        <w:tc>
          <w:tcPr>
            <w:tcW w:w="1985" w:type="dxa"/>
            <w:vAlign w:val="center"/>
          </w:tcPr>
          <w:p w14:paraId="727A4B9B" w14:textId="325E9B5E" w:rsidR="00DF33AF" w:rsidRPr="00DE3F17" w:rsidRDefault="00DF33AF"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South Africa</w:t>
            </w:r>
          </w:p>
        </w:tc>
        <w:tc>
          <w:tcPr>
            <w:tcW w:w="9214" w:type="dxa"/>
            <w:vAlign w:val="center"/>
          </w:tcPr>
          <w:p w14:paraId="4AA4C7FF" w14:textId="6E2E0ABB" w:rsidR="00DF33AF" w:rsidRPr="00DE3F17" w:rsidRDefault="00D70A31"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70A31">
              <w:rPr>
                <w:rFonts w:asciiTheme="minorHAnsi" w:hAnsiTheme="minorHAnsi" w:cstheme="minorHAnsi"/>
                <w:color w:val="000000"/>
                <w:sz w:val="20"/>
                <w:szCs w:val="20"/>
              </w:rPr>
              <w:t>Opened for public comment in 2017, but no subsequent evidence of approval</w:t>
            </w:r>
          </w:p>
        </w:tc>
      </w:tr>
      <w:tr w:rsidR="00DF33AF" w:rsidRPr="007059C2" w14:paraId="494F29A2" w14:textId="09688D8C" w:rsidTr="002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D228BAD" w14:textId="25701F9C" w:rsidR="00DF33AF" w:rsidRPr="00DE3F17" w:rsidRDefault="00DF33A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OER Policy</w:t>
            </w:r>
          </w:p>
        </w:tc>
        <w:tc>
          <w:tcPr>
            <w:tcW w:w="1985" w:type="dxa"/>
            <w:vAlign w:val="center"/>
          </w:tcPr>
          <w:p w14:paraId="21553847" w14:textId="727B2D4D" w:rsidR="00DF33AF" w:rsidRPr="00DE3F17" w:rsidRDefault="00DF33AF"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Madagascar</w:t>
            </w:r>
          </w:p>
        </w:tc>
        <w:tc>
          <w:tcPr>
            <w:tcW w:w="9214" w:type="dxa"/>
            <w:vAlign w:val="center"/>
          </w:tcPr>
          <w:p w14:paraId="0B0AFA4C" w14:textId="04706DB3" w:rsidR="00DF33AF" w:rsidRPr="00DE3F17" w:rsidRDefault="00D70A31"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70A31">
              <w:rPr>
                <w:rFonts w:asciiTheme="minorHAnsi" w:hAnsiTheme="minorHAnsi" w:cstheme="minorHAnsi"/>
                <w:color w:val="000000"/>
                <w:sz w:val="20"/>
                <w:szCs w:val="20"/>
              </w:rPr>
              <w:t>Records show that the policy was being discussed in 2016, but no subsequent evidence of approval</w:t>
            </w:r>
          </w:p>
        </w:tc>
      </w:tr>
      <w:tr w:rsidR="00DF33AF" w:rsidRPr="007059C2" w14:paraId="70B5CFCD" w14:textId="086C3395" w:rsidTr="002651B9">
        <w:tc>
          <w:tcPr>
            <w:cnfStyle w:val="001000000000" w:firstRow="0" w:lastRow="0" w:firstColumn="1" w:lastColumn="0" w:oddVBand="0" w:evenVBand="0" w:oddHBand="0" w:evenHBand="0" w:firstRowFirstColumn="0" w:firstRowLastColumn="0" w:lastRowFirstColumn="0" w:lastRowLastColumn="0"/>
            <w:tcW w:w="2830" w:type="dxa"/>
            <w:vAlign w:val="center"/>
          </w:tcPr>
          <w:p w14:paraId="41BEA2B6" w14:textId="59796A67" w:rsidR="00DF33AF" w:rsidRPr="00DE3F17" w:rsidRDefault="00DF33A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National Mission on Education through ICTs (NME-ICT) OER Policy</w:t>
            </w:r>
          </w:p>
        </w:tc>
        <w:tc>
          <w:tcPr>
            <w:tcW w:w="1985" w:type="dxa"/>
            <w:vAlign w:val="center"/>
          </w:tcPr>
          <w:p w14:paraId="4974FF0D" w14:textId="7A85E01A" w:rsidR="00DF33AF" w:rsidRPr="00DE3F17" w:rsidRDefault="00DF33AF"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India</w:t>
            </w:r>
          </w:p>
        </w:tc>
        <w:tc>
          <w:tcPr>
            <w:tcW w:w="9214" w:type="dxa"/>
            <w:vAlign w:val="center"/>
          </w:tcPr>
          <w:p w14:paraId="3A039E44" w14:textId="1A549006" w:rsidR="00DF33AF" w:rsidRPr="00DE3F17" w:rsidRDefault="00D70A31"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70A31">
              <w:rPr>
                <w:rFonts w:asciiTheme="minorHAnsi" w:hAnsiTheme="minorHAnsi" w:cstheme="minorHAnsi"/>
                <w:color w:val="000000"/>
                <w:sz w:val="20"/>
                <w:szCs w:val="20"/>
              </w:rPr>
              <w:t>Could only find evidence of a copyright policy</w:t>
            </w:r>
            <w:r w:rsidR="003D0C8D">
              <w:rPr>
                <w:rFonts w:asciiTheme="minorHAnsi" w:hAnsiTheme="minorHAnsi" w:cstheme="minorHAnsi"/>
                <w:color w:val="000000"/>
                <w:sz w:val="20"/>
                <w:szCs w:val="20"/>
              </w:rPr>
              <w:t xml:space="preserve">. </w:t>
            </w:r>
            <w:r w:rsidRPr="00D70A31">
              <w:rPr>
                <w:rFonts w:asciiTheme="minorHAnsi" w:hAnsiTheme="minorHAnsi" w:cstheme="minorHAnsi"/>
                <w:color w:val="000000"/>
                <w:sz w:val="20"/>
                <w:szCs w:val="20"/>
              </w:rPr>
              <w:t xml:space="preserve">There are also Open Licensing Policy </w:t>
            </w:r>
            <w:r w:rsidRPr="00DE3F17">
              <w:rPr>
                <w:rFonts w:asciiTheme="minorHAnsi" w:hAnsiTheme="minorHAnsi" w:cstheme="minorHAnsi"/>
                <w:color w:val="000000"/>
                <w:sz w:val="20"/>
                <w:szCs w:val="20"/>
              </w:rPr>
              <w:t>Guidelines</w:t>
            </w:r>
          </w:p>
        </w:tc>
      </w:tr>
      <w:tr w:rsidR="00DF33AF" w:rsidRPr="007059C2" w14:paraId="2B949DBC" w14:textId="3EB69702" w:rsidTr="002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4BF5614" w14:textId="21F3DD3E" w:rsidR="00DF33AF" w:rsidRPr="00DE3F17" w:rsidRDefault="00DF33A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OER Policy</w:t>
            </w:r>
          </w:p>
        </w:tc>
        <w:tc>
          <w:tcPr>
            <w:tcW w:w="1985" w:type="dxa"/>
            <w:vAlign w:val="center"/>
          </w:tcPr>
          <w:p w14:paraId="2B561B74" w14:textId="7CF32C78" w:rsidR="00DF33AF" w:rsidRPr="00DE3F17" w:rsidRDefault="00DF33AF"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Morocco</w:t>
            </w:r>
          </w:p>
        </w:tc>
        <w:tc>
          <w:tcPr>
            <w:tcW w:w="9214" w:type="dxa"/>
            <w:vAlign w:val="center"/>
          </w:tcPr>
          <w:p w14:paraId="7DCBEC6F" w14:textId="58F588ED" w:rsidR="00DF33AF" w:rsidRPr="00DE3F17" w:rsidRDefault="003C6C5F"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Some sources mentioned an OER policy in Morocco, but t</w:t>
            </w:r>
            <w:r w:rsidR="00D70A31" w:rsidRPr="00D70A31">
              <w:rPr>
                <w:rFonts w:asciiTheme="minorHAnsi" w:hAnsiTheme="minorHAnsi" w:cstheme="minorHAnsi"/>
                <w:color w:val="000000"/>
                <w:sz w:val="20"/>
                <w:szCs w:val="20"/>
              </w:rPr>
              <w:t>here is only evidence of an OER Declaration for Morocco</w:t>
            </w:r>
          </w:p>
        </w:tc>
      </w:tr>
      <w:tr w:rsidR="00DF33AF" w:rsidRPr="007059C2" w14:paraId="4E6FABF1" w14:textId="20D53241" w:rsidTr="002651B9">
        <w:tc>
          <w:tcPr>
            <w:cnfStyle w:val="001000000000" w:firstRow="0" w:lastRow="0" w:firstColumn="1" w:lastColumn="0" w:oddVBand="0" w:evenVBand="0" w:oddHBand="0" w:evenHBand="0" w:firstRowFirstColumn="0" w:firstRowLastColumn="0" w:lastRowFirstColumn="0" w:lastRowLastColumn="0"/>
            <w:tcW w:w="2830" w:type="dxa"/>
            <w:vAlign w:val="center"/>
          </w:tcPr>
          <w:p w14:paraId="6C82C1A7" w14:textId="237B559D" w:rsidR="00DF33AF" w:rsidRPr="00DE3F17" w:rsidRDefault="00DF33A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OER Policy</w:t>
            </w:r>
          </w:p>
        </w:tc>
        <w:tc>
          <w:tcPr>
            <w:tcW w:w="1985" w:type="dxa"/>
            <w:vAlign w:val="center"/>
          </w:tcPr>
          <w:p w14:paraId="6F4C2537" w14:textId="17FDEE82" w:rsidR="00DF33AF" w:rsidRPr="00DE3F17" w:rsidRDefault="00DF33AF"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Croatia</w:t>
            </w:r>
          </w:p>
        </w:tc>
        <w:tc>
          <w:tcPr>
            <w:tcW w:w="9214" w:type="dxa"/>
            <w:vAlign w:val="center"/>
          </w:tcPr>
          <w:p w14:paraId="2DF5AF05" w14:textId="2193BA96" w:rsidR="00DF33AF" w:rsidRPr="00DE3F17" w:rsidRDefault="009E6ECB"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9E6ECB">
              <w:rPr>
                <w:rFonts w:asciiTheme="minorHAnsi" w:hAnsiTheme="minorHAnsi" w:cstheme="minorHAnsi"/>
                <w:color w:val="000000"/>
                <w:sz w:val="20"/>
                <w:szCs w:val="20"/>
              </w:rPr>
              <w:t xml:space="preserve">Mention of an OER policy in Croatia through survey responses in an ICDE report, but other literature indicates that there is </w:t>
            </w:r>
            <w:r w:rsidR="000F702E">
              <w:rPr>
                <w:rFonts w:asciiTheme="minorHAnsi" w:hAnsiTheme="minorHAnsi" w:cstheme="minorHAnsi"/>
                <w:color w:val="000000"/>
                <w:sz w:val="20"/>
                <w:szCs w:val="20"/>
              </w:rPr>
              <w:t>none</w:t>
            </w:r>
          </w:p>
        </w:tc>
      </w:tr>
      <w:tr w:rsidR="00DF33AF" w:rsidRPr="007059C2" w14:paraId="1F095696" w14:textId="726390FC" w:rsidTr="002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FF7F0F0" w14:textId="4D902374" w:rsidR="00DF33AF" w:rsidRPr="00DE3F17" w:rsidRDefault="00DF33A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OER Policy</w:t>
            </w:r>
          </w:p>
        </w:tc>
        <w:tc>
          <w:tcPr>
            <w:tcW w:w="1985" w:type="dxa"/>
            <w:vAlign w:val="center"/>
          </w:tcPr>
          <w:p w14:paraId="15E3182F" w14:textId="03B3AEE6" w:rsidR="00DF33AF" w:rsidRPr="00DE3F17" w:rsidRDefault="00DF33AF"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Mexico</w:t>
            </w:r>
          </w:p>
        </w:tc>
        <w:tc>
          <w:tcPr>
            <w:tcW w:w="9214" w:type="dxa"/>
            <w:vAlign w:val="center"/>
          </w:tcPr>
          <w:p w14:paraId="70BDF5C6" w14:textId="3B69BEC5" w:rsidR="00DF33AF" w:rsidRPr="00DE3F17" w:rsidRDefault="009E6ECB"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9E6ECB">
              <w:rPr>
                <w:rFonts w:asciiTheme="minorHAnsi" w:hAnsiTheme="minorHAnsi" w:cstheme="minorHAnsi"/>
                <w:color w:val="000000"/>
                <w:sz w:val="20"/>
                <w:szCs w:val="20"/>
              </w:rPr>
              <w:t>Mentioned in OER Policy Registry but no information available online in English/with translation enabled.</w:t>
            </w:r>
          </w:p>
        </w:tc>
      </w:tr>
      <w:tr w:rsidR="00DF33AF" w:rsidRPr="007059C2" w14:paraId="08588E04" w14:textId="179D9702" w:rsidTr="002651B9">
        <w:tc>
          <w:tcPr>
            <w:cnfStyle w:val="001000000000" w:firstRow="0" w:lastRow="0" w:firstColumn="1" w:lastColumn="0" w:oddVBand="0" w:evenVBand="0" w:oddHBand="0" w:evenHBand="0" w:firstRowFirstColumn="0" w:firstRowLastColumn="0" w:lastRowFirstColumn="0" w:lastRowLastColumn="0"/>
            <w:tcW w:w="2830" w:type="dxa"/>
            <w:vAlign w:val="center"/>
          </w:tcPr>
          <w:p w14:paraId="3704C587" w14:textId="2DACF48E" w:rsidR="00DF33AF" w:rsidRPr="00DE3F17" w:rsidRDefault="00DF33A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Australian Governments Open Access and Licensing Framework</w:t>
            </w:r>
          </w:p>
        </w:tc>
        <w:tc>
          <w:tcPr>
            <w:tcW w:w="1985" w:type="dxa"/>
            <w:vAlign w:val="center"/>
          </w:tcPr>
          <w:p w14:paraId="4D1AB05F" w14:textId="1F494D7A" w:rsidR="00DF33AF" w:rsidRPr="00DE3F17" w:rsidRDefault="00DF33AF"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Australia</w:t>
            </w:r>
          </w:p>
        </w:tc>
        <w:tc>
          <w:tcPr>
            <w:tcW w:w="9214" w:type="dxa"/>
            <w:vAlign w:val="center"/>
          </w:tcPr>
          <w:p w14:paraId="369C095A" w14:textId="77777777" w:rsidR="009E6ECB" w:rsidRPr="00DE3F17" w:rsidRDefault="009E6ECB"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9E6ECB">
              <w:rPr>
                <w:rFonts w:asciiTheme="minorHAnsi" w:hAnsiTheme="minorHAnsi" w:cstheme="minorHAnsi"/>
                <w:color w:val="000000"/>
                <w:sz w:val="20"/>
                <w:szCs w:val="20"/>
              </w:rPr>
              <w:t>Unable to find the framework online - link broken, so further research not possible https://wiki.creativecommons.org/wiki/Australia:_AUSGoal_-_Australian_Governments_Open_Access_and_Licensing_Framework</w:t>
            </w:r>
          </w:p>
          <w:p w14:paraId="13B6E4F2" w14:textId="77777777" w:rsidR="00DF33AF" w:rsidRPr="00DE3F17" w:rsidRDefault="00DF33AF"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r>
      <w:tr w:rsidR="00DF33AF" w:rsidRPr="007059C2" w14:paraId="4BFF6A4C" w14:textId="5C9CDDF9" w:rsidTr="002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9AF0B23" w14:textId="5F2EB623" w:rsidR="00DF33AF" w:rsidRPr="00DE3F17" w:rsidRDefault="00DF33A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 xml:space="preserve">National Strategy for Open Educational Resources (REDA) </w:t>
            </w:r>
          </w:p>
        </w:tc>
        <w:tc>
          <w:tcPr>
            <w:tcW w:w="1985" w:type="dxa"/>
            <w:vAlign w:val="center"/>
          </w:tcPr>
          <w:p w14:paraId="4B4B3BBE" w14:textId="5A2E0355" w:rsidR="00DF33AF" w:rsidRPr="00DE3F17" w:rsidRDefault="00DF33AF"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Colombia</w:t>
            </w:r>
          </w:p>
        </w:tc>
        <w:tc>
          <w:tcPr>
            <w:tcW w:w="9214" w:type="dxa"/>
            <w:vAlign w:val="center"/>
          </w:tcPr>
          <w:p w14:paraId="08FC8E20" w14:textId="7CB735F0" w:rsidR="00DF33AF" w:rsidRPr="00DE3F17" w:rsidRDefault="009E6ECB"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9E6ECB">
              <w:rPr>
                <w:rFonts w:asciiTheme="minorHAnsi" w:hAnsiTheme="minorHAnsi" w:cstheme="minorHAnsi"/>
                <w:color w:val="000000"/>
                <w:sz w:val="20"/>
                <w:szCs w:val="20"/>
              </w:rPr>
              <w:t>Does play a role and is aimed at promoting OER in higher education in Colombia, but the commitments adopted by the science and technology body as part of LA Referencia are yet to materialise in the form of policy or legislation on Open Access or OER.</w:t>
            </w:r>
          </w:p>
        </w:tc>
      </w:tr>
      <w:tr w:rsidR="00DF33AF" w:rsidRPr="007059C2" w14:paraId="16B1B47C" w14:textId="718B04AC" w:rsidTr="002651B9">
        <w:tc>
          <w:tcPr>
            <w:cnfStyle w:val="001000000000" w:firstRow="0" w:lastRow="0" w:firstColumn="1" w:lastColumn="0" w:oddVBand="0" w:evenVBand="0" w:oddHBand="0" w:evenHBand="0" w:firstRowFirstColumn="0" w:firstRowLastColumn="0" w:lastRowFirstColumn="0" w:lastRowLastColumn="0"/>
            <w:tcW w:w="2830" w:type="dxa"/>
            <w:vAlign w:val="center"/>
          </w:tcPr>
          <w:p w14:paraId="4F5305B5" w14:textId="1E0E52A8" w:rsidR="00DF33AF" w:rsidRPr="00DE3F17" w:rsidRDefault="00DF33A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US Department of Labor’s 2010 Trade Adjustment Assistance Community College and Career Training (TAACCCT) Grant Program</w:t>
            </w:r>
          </w:p>
        </w:tc>
        <w:tc>
          <w:tcPr>
            <w:tcW w:w="1985" w:type="dxa"/>
            <w:vAlign w:val="center"/>
          </w:tcPr>
          <w:p w14:paraId="3F0EC7AC" w14:textId="3242AEB1" w:rsidR="00DF33AF" w:rsidRPr="00DE3F17" w:rsidRDefault="00DF33AF"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USA</w:t>
            </w:r>
          </w:p>
        </w:tc>
        <w:tc>
          <w:tcPr>
            <w:tcW w:w="9214" w:type="dxa"/>
            <w:vAlign w:val="center"/>
          </w:tcPr>
          <w:p w14:paraId="7D3F31FE" w14:textId="7E8F0A2F" w:rsidR="00DF33AF" w:rsidRPr="00DE3F17" w:rsidRDefault="00517C51"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517C51">
              <w:rPr>
                <w:rFonts w:asciiTheme="minorHAnsi" w:hAnsiTheme="minorHAnsi" w:cstheme="minorHAnsi"/>
                <w:color w:val="000000"/>
                <w:sz w:val="20"/>
                <w:szCs w:val="20"/>
              </w:rPr>
              <w:t>This was mentioned in the literature as a policy, but in the US, state governments set overall educational standards. There is a list of state-wide OER policies</w:t>
            </w:r>
            <w:r w:rsidR="00CA351E">
              <w:rPr>
                <w:rFonts w:asciiTheme="minorHAnsi" w:hAnsiTheme="minorHAnsi" w:cstheme="minorHAnsi"/>
                <w:color w:val="000000"/>
                <w:sz w:val="20"/>
                <w:szCs w:val="20"/>
              </w:rPr>
              <w:t>:</w:t>
            </w:r>
            <w:r w:rsidRPr="00517C51">
              <w:rPr>
                <w:rFonts w:asciiTheme="minorHAnsi" w:hAnsiTheme="minorHAnsi" w:cstheme="minorHAnsi"/>
                <w:color w:val="000000"/>
                <w:sz w:val="20"/>
                <w:szCs w:val="20"/>
              </w:rPr>
              <w:t xml:space="preserve"> https://sparcopen.org/our-work/state-policy-tracking/</w:t>
            </w:r>
          </w:p>
        </w:tc>
      </w:tr>
      <w:tr w:rsidR="00DF33AF" w:rsidRPr="007059C2" w14:paraId="7BCEAA99" w14:textId="3D07D35A" w:rsidTr="002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CF3A636" w14:textId="2685A6C3" w:rsidR="00DF33AF" w:rsidRPr="00DE3F17" w:rsidRDefault="00DF33A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OER Policy</w:t>
            </w:r>
          </w:p>
        </w:tc>
        <w:tc>
          <w:tcPr>
            <w:tcW w:w="1985" w:type="dxa"/>
            <w:vAlign w:val="center"/>
          </w:tcPr>
          <w:p w14:paraId="3A3C47C6" w14:textId="43349BD6" w:rsidR="00DF33AF" w:rsidRPr="00DE3F17" w:rsidRDefault="00DF33AF"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Mauritius</w:t>
            </w:r>
          </w:p>
        </w:tc>
        <w:tc>
          <w:tcPr>
            <w:tcW w:w="9214" w:type="dxa"/>
            <w:vAlign w:val="center"/>
          </w:tcPr>
          <w:p w14:paraId="70440B8B" w14:textId="4C49BC7B" w:rsidR="00DF33AF" w:rsidRPr="00DE3F17" w:rsidRDefault="00517C51"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517C51">
              <w:rPr>
                <w:rFonts w:asciiTheme="minorHAnsi" w:hAnsiTheme="minorHAnsi" w:cstheme="minorHAnsi"/>
                <w:color w:val="000000"/>
                <w:sz w:val="20"/>
                <w:szCs w:val="20"/>
              </w:rPr>
              <w:t>Not yet approved. COL conducted a national consultation and validation workshop on an Open Educational Resources (OER) policy which was organised by the Ministry of Education, Tertiary Education, Science and Technology (MOETEST) in Mauritius on 30 May 2022</w:t>
            </w:r>
          </w:p>
        </w:tc>
      </w:tr>
      <w:tr w:rsidR="00DF33AF" w:rsidRPr="007059C2" w14:paraId="7772DC3E" w14:textId="7240AD23" w:rsidTr="002651B9">
        <w:tc>
          <w:tcPr>
            <w:cnfStyle w:val="001000000000" w:firstRow="0" w:lastRow="0" w:firstColumn="1" w:lastColumn="0" w:oddVBand="0" w:evenVBand="0" w:oddHBand="0" w:evenHBand="0" w:firstRowFirstColumn="0" w:firstRowLastColumn="0" w:lastRowFirstColumn="0" w:lastRowLastColumn="0"/>
            <w:tcW w:w="2830" w:type="dxa"/>
            <w:vAlign w:val="center"/>
          </w:tcPr>
          <w:p w14:paraId="5B0607F9" w14:textId="705B555D" w:rsidR="00DF33AF" w:rsidRPr="00DE3F17" w:rsidRDefault="00DF33A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OER Policy</w:t>
            </w:r>
          </w:p>
        </w:tc>
        <w:tc>
          <w:tcPr>
            <w:tcW w:w="1985" w:type="dxa"/>
            <w:vAlign w:val="center"/>
          </w:tcPr>
          <w:p w14:paraId="116CC961" w14:textId="544B2AEC" w:rsidR="00DF33AF" w:rsidRPr="00DE3F17" w:rsidRDefault="00DF33AF"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Bangladesh</w:t>
            </w:r>
          </w:p>
        </w:tc>
        <w:tc>
          <w:tcPr>
            <w:tcW w:w="9214" w:type="dxa"/>
            <w:vAlign w:val="center"/>
          </w:tcPr>
          <w:p w14:paraId="363F064F" w14:textId="00EFA3C7" w:rsidR="00DF33AF" w:rsidRPr="00DE3F17" w:rsidRDefault="00517C51"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517C51">
              <w:rPr>
                <w:rFonts w:asciiTheme="minorHAnsi" w:hAnsiTheme="minorHAnsi" w:cstheme="minorHAnsi"/>
                <w:color w:val="000000"/>
                <w:sz w:val="20"/>
                <w:szCs w:val="20"/>
              </w:rPr>
              <w:t>An article by COL says that since 2015, COL supported Bangladesh in drafting relevant ICT in education policy or OER policy at a national level.</w:t>
            </w:r>
            <w:r w:rsidR="008D22EE">
              <w:rPr>
                <w:rFonts w:asciiTheme="minorHAnsi" w:hAnsiTheme="minorHAnsi" w:cstheme="minorHAnsi"/>
                <w:color w:val="000000"/>
                <w:sz w:val="20"/>
                <w:szCs w:val="20"/>
              </w:rPr>
              <w:t xml:space="preserve"> There is a document </w:t>
            </w:r>
            <w:r w:rsidR="00731A7E">
              <w:rPr>
                <w:rFonts w:asciiTheme="minorHAnsi" w:hAnsiTheme="minorHAnsi" w:cstheme="minorHAnsi"/>
                <w:color w:val="000000"/>
                <w:sz w:val="20"/>
                <w:szCs w:val="20"/>
              </w:rPr>
              <w:t xml:space="preserve">titled </w:t>
            </w:r>
            <w:r w:rsidR="008D22EE">
              <w:rPr>
                <w:rFonts w:asciiTheme="minorHAnsi" w:hAnsiTheme="minorHAnsi" w:cstheme="minorHAnsi"/>
                <w:color w:val="000000"/>
                <w:sz w:val="20"/>
                <w:szCs w:val="20"/>
              </w:rPr>
              <w:t>‘</w:t>
            </w:r>
            <w:r w:rsidR="008D22EE" w:rsidRPr="008D22EE">
              <w:rPr>
                <w:rFonts w:asciiTheme="minorHAnsi" w:hAnsiTheme="minorHAnsi" w:cstheme="minorHAnsi"/>
                <w:color w:val="000000"/>
                <w:sz w:val="20"/>
                <w:szCs w:val="20"/>
                <w:lang w:val="en-GB"/>
              </w:rPr>
              <w:t xml:space="preserve">Towards a National Policy on Open Educational </w:t>
            </w:r>
            <w:r w:rsidR="008D22EE" w:rsidRPr="008D22EE">
              <w:rPr>
                <w:rFonts w:asciiTheme="minorHAnsi" w:hAnsiTheme="minorHAnsi" w:cstheme="minorHAnsi"/>
                <w:color w:val="000000"/>
                <w:sz w:val="20"/>
                <w:szCs w:val="20"/>
                <w:lang w:val="en-GB"/>
              </w:rPr>
              <w:lastRenderedPageBreak/>
              <w:t>Resources in Bangladesh</w:t>
            </w:r>
            <w:r w:rsidR="008D22EE">
              <w:rPr>
                <w:rFonts w:asciiTheme="minorHAnsi" w:hAnsiTheme="minorHAnsi" w:cstheme="minorHAnsi"/>
                <w:color w:val="000000"/>
                <w:sz w:val="20"/>
                <w:szCs w:val="20"/>
                <w:lang w:val="en-GB"/>
              </w:rPr>
              <w:t>’</w:t>
            </w:r>
            <w:r w:rsidRPr="00517C51">
              <w:rPr>
                <w:rFonts w:asciiTheme="minorHAnsi" w:hAnsiTheme="minorHAnsi" w:cstheme="minorHAnsi"/>
                <w:color w:val="000000"/>
                <w:sz w:val="20"/>
                <w:szCs w:val="20"/>
              </w:rPr>
              <w:t xml:space="preserve">. </w:t>
            </w:r>
            <w:r w:rsidR="00030610">
              <w:rPr>
                <w:rFonts w:asciiTheme="minorHAnsi" w:hAnsiTheme="minorHAnsi" w:cstheme="minorHAnsi"/>
                <w:color w:val="000000"/>
                <w:sz w:val="20"/>
                <w:szCs w:val="20"/>
              </w:rPr>
              <w:t xml:space="preserve">No evidence of the approved policy though. </w:t>
            </w:r>
            <w:r w:rsidRPr="00517C51">
              <w:rPr>
                <w:rFonts w:asciiTheme="minorHAnsi" w:hAnsiTheme="minorHAnsi" w:cstheme="minorHAnsi"/>
                <w:color w:val="000000"/>
                <w:sz w:val="20"/>
                <w:szCs w:val="20"/>
              </w:rPr>
              <w:t xml:space="preserve">There is </w:t>
            </w:r>
            <w:r w:rsidR="008D22EE">
              <w:rPr>
                <w:rFonts w:asciiTheme="minorHAnsi" w:hAnsiTheme="minorHAnsi" w:cstheme="minorHAnsi"/>
                <w:color w:val="000000"/>
                <w:sz w:val="20"/>
                <w:szCs w:val="20"/>
              </w:rPr>
              <w:t xml:space="preserve">also </w:t>
            </w:r>
            <w:r w:rsidRPr="00517C51">
              <w:rPr>
                <w:rFonts w:asciiTheme="minorHAnsi" w:hAnsiTheme="minorHAnsi" w:cstheme="minorHAnsi"/>
                <w:color w:val="000000"/>
                <w:sz w:val="20"/>
                <w:szCs w:val="20"/>
              </w:rPr>
              <w:t>a 'Master Plan for ICT in Education for Bangladesh (2012</w:t>
            </w:r>
            <w:r w:rsidR="002D3C89">
              <w:t xml:space="preserve"> </w:t>
            </w:r>
            <w:r w:rsidR="002D3C89" w:rsidRPr="002D3C89">
              <w:rPr>
                <w:color w:val="1B2741" w:themeColor="accent1"/>
              </w:rPr>
              <w:t>-</w:t>
            </w:r>
            <w:r w:rsidR="002D3C89">
              <w:t xml:space="preserve"> </w:t>
            </w:r>
            <w:r w:rsidRPr="00517C51">
              <w:rPr>
                <w:rFonts w:asciiTheme="minorHAnsi" w:hAnsiTheme="minorHAnsi" w:cstheme="minorHAnsi"/>
                <w:color w:val="000000"/>
                <w:sz w:val="20"/>
                <w:szCs w:val="20"/>
              </w:rPr>
              <w:t>2021)', but this makes no mention of OER</w:t>
            </w:r>
            <w:r w:rsidR="00030610">
              <w:rPr>
                <w:rFonts w:asciiTheme="minorHAnsi" w:hAnsiTheme="minorHAnsi" w:cstheme="minorHAnsi"/>
                <w:color w:val="000000"/>
                <w:sz w:val="20"/>
                <w:szCs w:val="20"/>
              </w:rPr>
              <w:t>.</w:t>
            </w:r>
          </w:p>
        </w:tc>
      </w:tr>
      <w:tr w:rsidR="00DF33AF" w:rsidRPr="007059C2" w14:paraId="68DB0BBB" w14:textId="63BBAB8A" w:rsidTr="002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DBA45D4" w14:textId="03D3ACBB" w:rsidR="00DF33AF" w:rsidRPr="00DE3F17" w:rsidRDefault="00DF33A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lastRenderedPageBreak/>
              <w:t>WIKIWIJS: The Dutch National OER Strategy (</w:t>
            </w:r>
            <w:r w:rsidRPr="002D3C89">
              <w:rPr>
                <w:rFonts w:asciiTheme="minorHAnsi" w:hAnsiTheme="minorHAnsi" w:cstheme="minorHAnsi"/>
                <w:b w:val="0"/>
                <w:bCs w:val="0"/>
                <w:color w:val="1B2741" w:themeColor="accent1"/>
                <w:sz w:val="20"/>
                <w:szCs w:val="20"/>
              </w:rPr>
              <w:t>2009</w:t>
            </w:r>
            <w:r w:rsidR="002D3C89" w:rsidRPr="002D3C89">
              <w:rPr>
                <w:color w:val="1B2741" w:themeColor="accent1"/>
              </w:rPr>
              <w:t xml:space="preserve"> - </w:t>
            </w:r>
            <w:r w:rsidRPr="002D3C89">
              <w:rPr>
                <w:rFonts w:asciiTheme="minorHAnsi" w:hAnsiTheme="minorHAnsi" w:cstheme="minorHAnsi"/>
                <w:b w:val="0"/>
                <w:bCs w:val="0"/>
                <w:color w:val="1B2741" w:themeColor="accent1"/>
                <w:sz w:val="20"/>
                <w:szCs w:val="20"/>
              </w:rPr>
              <w:t>2013</w:t>
            </w:r>
            <w:r w:rsidRPr="00DE3F17">
              <w:rPr>
                <w:rFonts w:asciiTheme="minorHAnsi" w:hAnsiTheme="minorHAnsi" w:cstheme="minorHAnsi"/>
                <w:b w:val="0"/>
                <w:bCs w:val="0"/>
                <w:color w:val="000000"/>
                <w:sz w:val="20"/>
                <w:szCs w:val="20"/>
              </w:rPr>
              <w:t>)</w:t>
            </w:r>
          </w:p>
        </w:tc>
        <w:tc>
          <w:tcPr>
            <w:tcW w:w="1985" w:type="dxa"/>
            <w:vAlign w:val="center"/>
          </w:tcPr>
          <w:p w14:paraId="1E15BF98" w14:textId="62BA72D4" w:rsidR="00DF33AF" w:rsidRPr="00DE3F17" w:rsidRDefault="00DF33AF"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Netherlands</w:t>
            </w:r>
          </w:p>
        </w:tc>
        <w:tc>
          <w:tcPr>
            <w:tcW w:w="9214" w:type="dxa"/>
            <w:vAlign w:val="center"/>
          </w:tcPr>
          <w:p w14:paraId="31B0AED7" w14:textId="5146646B" w:rsidR="00DF33AF" w:rsidRPr="00DE3F17" w:rsidRDefault="00517C51"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517C51">
              <w:rPr>
                <w:rFonts w:asciiTheme="minorHAnsi" w:hAnsiTheme="minorHAnsi" w:cstheme="minorHAnsi"/>
                <w:color w:val="000000"/>
                <w:sz w:val="20"/>
                <w:szCs w:val="20"/>
              </w:rPr>
              <w:t>Marked as a national policy on the OER Policy Registry, but seems to be a national initiative (could not find a related policy or strategy)</w:t>
            </w:r>
          </w:p>
        </w:tc>
      </w:tr>
      <w:tr w:rsidR="00DF33AF" w:rsidRPr="007059C2" w14:paraId="6BFD3FFD" w14:textId="769AEBC0" w:rsidTr="002651B9">
        <w:tc>
          <w:tcPr>
            <w:cnfStyle w:val="001000000000" w:firstRow="0" w:lastRow="0" w:firstColumn="1" w:lastColumn="0" w:oddVBand="0" w:evenVBand="0" w:oddHBand="0" w:evenHBand="0" w:firstRowFirstColumn="0" w:firstRowLastColumn="0" w:lastRowFirstColumn="0" w:lastRowLastColumn="0"/>
            <w:tcW w:w="2830" w:type="dxa"/>
            <w:vAlign w:val="center"/>
          </w:tcPr>
          <w:p w14:paraId="460D0A8D" w14:textId="003D7614" w:rsidR="00DF33AF" w:rsidRPr="00DE3F17" w:rsidRDefault="00DF33A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OER Policy: Provincial Ministries of Education</w:t>
            </w:r>
          </w:p>
        </w:tc>
        <w:tc>
          <w:tcPr>
            <w:tcW w:w="1985" w:type="dxa"/>
            <w:vAlign w:val="center"/>
          </w:tcPr>
          <w:p w14:paraId="7D5A9531" w14:textId="25D419B7" w:rsidR="00DF33AF" w:rsidRPr="00DE3F17" w:rsidRDefault="00DF33AF"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Sri Lanka</w:t>
            </w:r>
          </w:p>
        </w:tc>
        <w:tc>
          <w:tcPr>
            <w:tcW w:w="9214" w:type="dxa"/>
            <w:vAlign w:val="center"/>
          </w:tcPr>
          <w:p w14:paraId="305324CE" w14:textId="2C83A4AC" w:rsidR="00DF33AF" w:rsidRPr="00DE3F17" w:rsidRDefault="00734B02"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734B02">
              <w:rPr>
                <w:rFonts w:asciiTheme="minorHAnsi" w:hAnsiTheme="minorHAnsi" w:cstheme="minorHAnsi"/>
                <w:color w:val="000000"/>
                <w:sz w:val="20"/>
                <w:szCs w:val="20"/>
              </w:rPr>
              <w:t>No evidence that the policy was approved</w:t>
            </w:r>
          </w:p>
        </w:tc>
      </w:tr>
      <w:tr w:rsidR="00DF33AF" w:rsidRPr="007059C2" w14:paraId="2182736A" w14:textId="09755DDB" w:rsidTr="002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68E7BC7" w14:textId="50E7A053" w:rsidR="00DF33AF" w:rsidRPr="00DE3F17" w:rsidRDefault="00DF33A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National Open Educational Resources Policy for Malta</w:t>
            </w:r>
          </w:p>
        </w:tc>
        <w:tc>
          <w:tcPr>
            <w:tcW w:w="1985" w:type="dxa"/>
            <w:vAlign w:val="center"/>
          </w:tcPr>
          <w:p w14:paraId="632F592F" w14:textId="54EB4E22" w:rsidR="00DF33AF" w:rsidRPr="00DE3F17" w:rsidRDefault="00DF33AF"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Malta</w:t>
            </w:r>
          </w:p>
        </w:tc>
        <w:tc>
          <w:tcPr>
            <w:tcW w:w="9214" w:type="dxa"/>
            <w:vAlign w:val="center"/>
          </w:tcPr>
          <w:p w14:paraId="769E52DD" w14:textId="6EB2FD1D" w:rsidR="00DF33AF" w:rsidRPr="00DE3F17" w:rsidRDefault="00734B02"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734B02">
              <w:rPr>
                <w:rFonts w:asciiTheme="minorHAnsi" w:hAnsiTheme="minorHAnsi" w:cstheme="minorHAnsi"/>
                <w:color w:val="000000"/>
                <w:sz w:val="20"/>
                <w:szCs w:val="20"/>
              </w:rPr>
              <w:t>Could only find draft policy from 2018, no evidence of the policy being adopted</w:t>
            </w:r>
          </w:p>
        </w:tc>
      </w:tr>
      <w:tr w:rsidR="00DF33AF" w:rsidRPr="007059C2" w14:paraId="38727C8B" w14:textId="26654EAA" w:rsidTr="002651B9">
        <w:tc>
          <w:tcPr>
            <w:cnfStyle w:val="001000000000" w:firstRow="0" w:lastRow="0" w:firstColumn="1" w:lastColumn="0" w:oddVBand="0" w:evenVBand="0" w:oddHBand="0" w:evenHBand="0" w:firstRowFirstColumn="0" w:firstRowLastColumn="0" w:lastRowFirstColumn="0" w:lastRowLastColumn="0"/>
            <w:tcW w:w="2830" w:type="dxa"/>
            <w:vAlign w:val="center"/>
          </w:tcPr>
          <w:p w14:paraId="58FA0A9E" w14:textId="60FE7FCC" w:rsidR="00DF33AF" w:rsidRPr="00DE3F17" w:rsidRDefault="00DF33A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Rwanda National Framework on MOOCs and OER</w:t>
            </w:r>
          </w:p>
        </w:tc>
        <w:tc>
          <w:tcPr>
            <w:tcW w:w="1985" w:type="dxa"/>
            <w:vAlign w:val="center"/>
          </w:tcPr>
          <w:p w14:paraId="0B76371A" w14:textId="62214138" w:rsidR="00DF33AF" w:rsidRPr="00DE3F17" w:rsidRDefault="00DF33AF"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Rwanda</w:t>
            </w:r>
          </w:p>
        </w:tc>
        <w:tc>
          <w:tcPr>
            <w:tcW w:w="9214" w:type="dxa"/>
            <w:vAlign w:val="center"/>
          </w:tcPr>
          <w:p w14:paraId="1787852F" w14:textId="03568D68" w:rsidR="00BB5B04" w:rsidRPr="00DE3F17" w:rsidRDefault="00BB5B04"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BB5B04">
              <w:rPr>
                <w:rFonts w:asciiTheme="minorHAnsi" w:hAnsiTheme="minorHAnsi" w:cstheme="minorHAnsi"/>
                <w:color w:val="000000"/>
                <w:sz w:val="20"/>
                <w:szCs w:val="20"/>
              </w:rPr>
              <w:t>This is a framework, so does not fit criteria</w:t>
            </w:r>
          </w:p>
        </w:tc>
      </w:tr>
      <w:tr w:rsidR="00DF33AF" w:rsidRPr="007059C2" w14:paraId="7256D6C9" w14:textId="7A8DD10A" w:rsidTr="002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F5A33AE" w14:textId="1E798FB3" w:rsidR="00DF33AF" w:rsidRPr="00DE3F17" w:rsidRDefault="00DF33A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Inclusive Open Educational Resources (iOER) National Policy</w:t>
            </w:r>
          </w:p>
        </w:tc>
        <w:tc>
          <w:tcPr>
            <w:tcW w:w="1985" w:type="dxa"/>
            <w:vAlign w:val="center"/>
          </w:tcPr>
          <w:p w14:paraId="327D5987" w14:textId="30CFFD80" w:rsidR="00DF33AF" w:rsidRPr="00DE3F17" w:rsidRDefault="00DF33AF"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Malaysia</w:t>
            </w:r>
          </w:p>
        </w:tc>
        <w:tc>
          <w:tcPr>
            <w:tcW w:w="9214" w:type="dxa"/>
            <w:vAlign w:val="center"/>
          </w:tcPr>
          <w:p w14:paraId="4B7B3240" w14:textId="01D346AF" w:rsidR="00BB5B04" w:rsidRDefault="00BB5B04"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BB5B04">
              <w:rPr>
                <w:rFonts w:asciiTheme="minorHAnsi" w:hAnsiTheme="minorHAnsi" w:cstheme="minorHAnsi"/>
                <w:color w:val="000000"/>
                <w:sz w:val="20"/>
                <w:szCs w:val="20"/>
              </w:rPr>
              <w:t>Too early to ascertain whether meaningful OER practices have been adopted as a result of the policy</w:t>
            </w:r>
            <w:r w:rsidRPr="00BB5B04">
              <w:rPr>
                <w:rFonts w:asciiTheme="minorHAnsi" w:hAnsiTheme="minorHAnsi" w:cstheme="minorHAnsi"/>
                <w:color w:val="000000"/>
                <w:sz w:val="20"/>
                <w:szCs w:val="20"/>
              </w:rPr>
              <w:br/>
            </w:r>
            <w:r w:rsidRPr="00BB5B04">
              <w:rPr>
                <w:rFonts w:asciiTheme="minorHAnsi" w:hAnsiTheme="minorHAnsi" w:cstheme="minorHAnsi"/>
                <w:color w:val="000000"/>
                <w:sz w:val="20"/>
                <w:szCs w:val="20"/>
              </w:rPr>
              <w:br/>
              <w:t>Found this, which references the policy: The ACoRD Project aims to introduce innovative digital pedagogy methods that will benefit healthcare and biomedical science students in Malaysia. It notes on its website: The ACoRD Project team is committed to making its website accessible, in accordance with the Malaysia National Inclusive Open Educational Resources [IOER] Policy.https://acord.my/accessibility/</w:t>
            </w:r>
          </w:p>
          <w:p w14:paraId="2C11E4A9" w14:textId="77777777" w:rsidR="009A590C" w:rsidRDefault="009A590C"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0E610834" w14:textId="68DDF8B7" w:rsidR="009A590C" w:rsidRPr="00DE3F17" w:rsidRDefault="009A590C"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 xml:space="preserve">There is also this document: </w:t>
            </w:r>
            <w:r w:rsidRPr="009A590C">
              <w:rPr>
                <w:rFonts w:asciiTheme="minorHAnsi" w:hAnsiTheme="minorHAnsi" w:cstheme="minorHAnsi"/>
                <w:color w:val="000000"/>
                <w:sz w:val="20"/>
                <w:szCs w:val="20"/>
                <w:lang w:val="en-US"/>
              </w:rPr>
              <w:t xml:space="preserve">Towards National Policy Guidelines on Open Educational Resources in Malaysia: </w:t>
            </w:r>
            <w:hyperlink r:id="rId21" w:tgtFrame="_blank" w:history="1">
              <w:r w:rsidRPr="009A590C">
                <w:rPr>
                  <w:rStyle w:val="Hyperlink"/>
                  <w:rFonts w:asciiTheme="minorHAnsi" w:hAnsiTheme="minorHAnsi" w:cstheme="minorHAnsi"/>
                  <w:sz w:val="20"/>
                  <w:szCs w:val="20"/>
                  <w:lang w:val="en-US"/>
                </w:rPr>
                <w:t>http://hdl.handle.net/11599/2739</w:t>
              </w:r>
            </w:hyperlink>
          </w:p>
          <w:p w14:paraId="2D997647" w14:textId="77777777" w:rsidR="00DF33AF" w:rsidRPr="00DE3F17" w:rsidRDefault="00DF33AF"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r>
      <w:tr w:rsidR="00DF33AF" w:rsidRPr="007059C2" w14:paraId="46AFA6BE" w14:textId="616B6F38" w:rsidTr="002651B9">
        <w:tc>
          <w:tcPr>
            <w:cnfStyle w:val="001000000000" w:firstRow="0" w:lastRow="0" w:firstColumn="1" w:lastColumn="0" w:oddVBand="0" w:evenVBand="0" w:oddHBand="0" w:evenHBand="0" w:firstRowFirstColumn="0" w:firstRowLastColumn="0" w:lastRowFirstColumn="0" w:lastRowLastColumn="0"/>
            <w:tcW w:w="2830" w:type="dxa"/>
            <w:vAlign w:val="center"/>
          </w:tcPr>
          <w:p w14:paraId="76450473" w14:textId="388A90A8" w:rsidR="00DF33AF" w:rsidRPr="00DE3F17" w:rsidRDefault="00DF33A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OER Policy</w:t>
            </w:r>
          </w:p>
        </w:tc>
        <w:tc>
          <w:tcPr>
            <w:tcW w:w="1985" w:type="dxa"/>
            <w:vAlign w:val="center"/>
          </w:tcPr>
          <w:p w14:paraId="50C8954E" w14:textId="363CF084" w:rsidR="00DF33AF" w:rsidRPr="00DE3F17" w:rsidRDefault="00DF33AF"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Saudi Arabia</w:t>
            </w:r>
          </w:p>
        </w:tc>
        <w:tc>
          <w:tcPr>
            <w:tcW w:w="9214" w:type="dxa"/>
            <w:vAlign w:val="center"/>
          </w:tcPr>
          <w:p w14:paraId="37DE6FAF" w14:textId="6A962A3E" w:rsidR="00BB5B04" w:rsidRPr="00DE3F17" w:rsidRDefault="00BB5B04"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BB5B04">
              <w:rPr>
                <w:rFonts w:asciiTheme="minorHAnsi" w:hAnsiTheme="minorHAnsi" w:cstheme="minorHAnsi"/>
                <w:color w:val="000000"/>
                <w:sz w:val="20"/>
                <w:szCs w:val="20"/>
              </w:rPr>
              <w:t xml:space="preserve">No records of the policy being approved </w:t>
            </w:r>
            <w:r w:rsidR="00F2639D">
              <w:t>–</w:t>
            </w:r>
            <w:r w:rsidRPr="00BB5B04">
              <w:rPr>
                <w:rFonts w:asciiTheme="minorHAnsi" w:hAnsiTheme="minorHAnsi" w:cstheme="minorHAnsi"/>
                <w:color w:val="000000"/>
                <w:sz w:val="20"/>
                <w:szCs w:val="20"/>
              </w:rPr>
              <w:t xml:space="preserve"> could only find mention of it being in draft form</w:t>
            </w:r>
          </w:p>
          <w:p w14:paraId="7196941A" w14:textId="77777777" w:rsidR="00DF33AF" w:rsidRPr="00DE3F17" w:rsidRDefault="00DF33AF"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r>
      <w:tr w:rsidR="00DF33AF" w:rsidRPr="007059C2" w14:paraId="05013F54" w14:textId="0DEAE14D" w:rsidTr="002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F3E6F54" w14:textId="36DC5393" w:rsidR="00DF33AF" w:rsidRPr="00DE3F17" w:rsidRDefault="00DF33A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OER Policy</w:t>
            </w:r>
          </w:p>
        </w:tc>
        <w:tc>
          <w:tcPr>
            <w:tcW w:w="1985" w:type="dxa"/>
            <w:vAlign w:val="center"/>
          </w:tcPr>
          <w:p w14:paraId="4941CD8B" w14:textId="5AE3C9B3" w:rsidR="00DF33AF" w:rsidRPr="00DE3F17" w:rsidRDefault="00DF33AF"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Bahrain</w:t>
            </w:r>
          </w:p>
        </w:tc>
        <w:tc>
          <w:tcPr>
            <w:tcW w:w="9214" w:type="dxa"/>
            <w:vAlign w:val="center"/>
          </w:tcPr>
          <w:p w14:paraId="06D1F85B" w14:textId="5BD33435" w:rsidR="00DF33AF" w:rsidRPr="00DE3F17" w:rsidRDefault="00BB50B3"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BB50B3">
              <w:rPr>
                <w:rFonts w:asciiTheme="minorHAnsi" w:hAnsiTheme="minorHAnsi" w:cstheme="minorHAnsi"/>
                <w:color w:val="000000"/>
                <w:sz w:val="20"/>
                <w:szCs w:val="20"/>
              </w:rPr>
              <w:t>There is mention of this policy in Miao, Mishra, Orr, &amp; Janssen, 2019, p. 39, but could not find the policy online</w:t>
            </w:r>
          </w:p>
        </w:tc>
      </w:tr>
      <w:tr w:rsidR="00DF33AF" w:rsidRPr="007059C2" w14:paraId="3F28C438" w14:textId="7861322A" w:rsidTr="002651B9">
        <w:tc>
          <w:tcPr>
            <w:cnfStyle w:val="001000000000" w:firstRow="0" w:lastRow="0" w:firstColumn="1" w:lastColumn="0" w:oddVBand="0" w:evenVBand="0" w:oddHBand="0" w:evenHBand="0" w:firstRowFirstColumn="0" w:firstRowLastColumn="0" w:lastRowFirstColumn="0" w:lastRowLastColumn="0"/>
            <w:tcW w:w="2830" w:type="dxa"/>
            <w:vAlign w:val="center"/>
          </w:tcPr>
          <w:p w14:paraId="10BC0853" w14:textId="3D7F0060" w:rsidR="00DF33AF" w:rsidRPr="00DE3F17" w:rsidRDefault="00DF33A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OER Policy</w:t>
            </w:r>
          </w:p>
        </w:tc>
        <w:tc>
          <w:tcPr>
            <w:tcW w:w="1985" w:type="dxa"/>
            <w:vAlign w:val="center"/>
          </w:tcPr>
          <w:p w14:paraId="18982508" w14:textId="6FBDB862" w:rsidR="00DF33AF" w:rsidRPr="00DE3F17" w:rsidRDefault="00DF33AF"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Kuwait</w:t>
            </w:r>
          </w:p>
        </w:tc>
        <w:tc>
          <w:tcPr>
            <w:tcW w:w="9214" w:type="dxa"/>
            <w:vAlign w:val="center"/>
          </w:tcPr>
          <w:p w14:paraId="769EEB85" w14:textId="77777777" w:rsidR="00BB50B3" w:rsidRPr="00DE3F17" w:rsidRDefault="00BB50B3"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BB50B3">
              <w:rPr>
                <w:rFonts w:asciiTheme="minorHAnsi" w:hAnsiTheme="minorHAnsi" w:cstheme="minorHAnsi"/>
                <w:color w:val="000000"/>
                <w:sz w:val="20"/>
                <w:szCs w:val="20"/>
              </w:rPr>
              <w:t>Tlili, Jemni, Khribi, Huang, Chang and Liu (2020) mention that Kuwait is working towards developing an OER policy, but there is no sign of this online https://slejournal.springeropen.com/counter/pdf/10.1186/s40561-020-00120-z.pdf</w:t>
            </w:r>
          </w:p>
          <w:p w14:paraId="43CE7D41" w14:textId="77777777" w:rsidR="00DF33AF" w:rsidRPr="00DE3F17" w:rsidRDefault="00DF33AF"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r>
      <w:tr w:rsidR="00DF33AF" w:rsidRPr="007059C2" w14:paraId="387C3B87" w14:textId="1282B5E3" w:rsidTr="002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B8F4DDE" w14:textId="4C3E31C6" w:rsidR="00DF33AF" w:rsidRPr="00DE3F17" w:rsidRDefault="00DF33A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OER Policy</w:t>
            </w:r>
          </w:p>
        </w:tc>
        <w:tc>
          <w:tcPr>
            <w:tcW w:w="1985" w:type="dxa"/>
            <w:vAlign w:val="center"/>
          </w:tcPr>
          <w:p w14:paraId="63AAEB47" w14:textId="5C577811" w:rsidR="00DF33AF" w:rsidRPr="00DE3F17" w:rsidRDefault="00DF33AF"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Kenya</w:t>
            </w:r>
          </w:p>
        </w:tc>
        <w:tc>
          <w:tcPr>
            <w:tcW w:w="9214" w:type="dxa"/>
            <w:vAlign w:val="center"/>
          </w:tcPr>
          <w:p w14:paraId="3B887C9D" w14:textId="2D760B64" w:rsidR="00DF33AF" w:rsidRPr="00DE3F17" w:rsidRDefault="00BB50B3"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E3F17">
              <w:rPr>
                <w:rFonts w:asciiTheme="minorHAnsi" w:hAnsiTheme="minorHAnsi" w:cstheme="minorHAnsi"/>
                <w:color w:val="000000"/>
                <w:sz w:val="20"/>
                <w:szCs w:val="20"/>
              </w:rPr>
              <w:t>Unable to find report online</w:t>
            </w:r>
            <w:r w:rsidR="00375F88">
              <w:rPr>
                <w:rFonts w:asciiTheme="minorHAnsi" w:hAnsiTheme="minorHAnsi" w:cstheme="minorHAnsi"/>
                <w:color w:val="000000"/>
                <w:sz w:val="20"/>
                <w:szCs w:val="20"/>
              </w:rPr>
              <w:t xml:space="preserve">. </w:t>
            </w:r>
            <w:r w:rsidRPr="00DE3F17">
              <w:rPr>
                <w:rFonts w:asciiTheme="minorHAnsi" w:hAnsiTheme="minorHAnsi" w:cstheme="minorHAnsi"/>
                <w:color w:val="000000"/>
                <w:sz w:val="20"/>
                <w:szCs w:val="20"/>
              </w:rPr>
              <w:t>Found reference to the policy being developed dating back to 2015</w:t>
            </w:r>
          </w:p>
        </w:tc>
      </w:tr>
      <w:tr w:rsidR="00DF33AF" w:rsidRPr="007059C2" w14:paraId="02D8ADB8" w14:textId="3A923A65" w:rsidTr="002651B9">
        <w:tc>
          <w:tcPr>
            <w:cnfStyle w:val="001000000000" w:firstRow="0" w:lastRow="0" w:firstColumn="1" w:lastColumn="0" w:oddVBand="0" w:evenVBand="0" w:oddHBand="0" w:evenHBand="0" w:firstRowFirstColumn="0" w:firstRowLastColumn="0" w:lastRowFirstColumn="0" w:lastRowLastColumn="0"/>
            <w:tcW w:w="2830" w:type="dxa"/>
            <w:vAlign w:val="center"/>
          </w:tcPr>
          <w:p w14:paraId="6B6A8286" w14:textId="09085D0A" w:rsidR="00DF33AF" w:rsidRPr="00DE3F17" w:rsidRDefault="00DF33A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OER Policy</w:t>
            </w:r>
          </w:p>
        </w:tc>
        <w:tc>
          <w:tcPr>
            <w:tcW w:w="1985" w:type="dxa"/>
            <w:vAlign w:val="center"/>
          </w:tcPr>
          <w:p w14:paraId="701E4045" w14:textId="22A616BE" w:rsidR="00DF33AF" w:rsidRPr="00DE3F17" w:rsidRDefault="00DF33AF"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Philippines</w:t>
            </w:r>
          </w:p>
        </w:tc>
        <w:tc>
          <w:tcPr>
            <w:tcW w:w="9214" w:type="dxa"/>
            <w:vAlign w:val="center"/>
          </w:tcPr>
          <w:p w14:paraId="16D6FB47" w14:textId="0E9B5DE9" w:rsidR="00DE3F17" w:rsidRPr="00DE3F17" w:rsidRDefault="00DE3F17"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E3F17">
              <w:rPr>
                <w:rFonts w:asciiTheme="minorHAnsi" w:hAnsiTheme="minorHAnsi" w:cstheme="minorHAnsi"/>
                <w:color w:val="000000"/>
                <w:sz w:val="20"/>
                <w:szCs w:val="20"/>
              </w:rPr>
              <w:t>No evidence of a finalized policy, only a finalized draft of a joint circular in support of OER from 2016/17</w:t>
            </w:r>
            <w:r w:rsidR="00917460">
              <w:rPr>
                <w:rFonts w:asciiTheme="minorHAnsi" w:hAnsiTheme="minorHAnsi" w:cstheme="minorHAnsi"/>
                <w:color w:val="000000"/>
                <w:sz w:val="20"/>
                <w:szCs w:val="20"/>
              </w:rPr>
              <w:t xml:space="preserve">. </w:t>
            </w:r>
            <w:r w:rsidR="00917460" w:rsidRPr="00917460">
              <w:rPr>
                <w:rFonts w:asciiTheme="minorHAnsi" w:hAnsiTheme="minorHAnsi" w:cstheme="minorHAnsi"/>
                <w:color w:val="000000"/>
                <w:sz w:val="20"/>
                <w:szCs w:val="20"/>
              </w:rPr>
              <w:t>Note that the Philippines also has an Open Distance Learning Act, enacted in 2014.</w:t>
            </w:r>
            <w:r w:rsidR="00917460">
              <w:rPr>
                <w:rFonts w:asciiTheme="minorHAnsi" w:hAnsiTheme="minorHAnsi" w:cstheme="minorHAnsi"/>
                <w:color w:val="000000"/>
                <w:sz w:val="20"/>
                <w:szCs w:val="20"/>
              </w:rPr>
              <w:t xml:space="preserve"> </w:t>
            </w:r>
            <w:r w:rsidR="00917460" w:rsidRPr="00917460">
              <w:rPr>
                <w:rFonts w:asciiTheme="minorHAnsi" w:hAnsiTheme="minorHAnsi" w:cstheme="minorHAnsi"/>
                <w:color w:val="000000"/>
                <w:sz w:val="20"/>
                <w:szCs w:val="20"/>
              </w:rPr>
              <w:t>It defines the Philippines policy on open learning</w:t>
            </w:r>
            <w:r w:rsidR="00917460">
              <w:rPr>
                <w:rFonts w:asciiTheme="minorHAnsi" w:hAnsiTheme="minorHAnsi" w:cstheme="minorHAnsi"/>
                <w:color w:val="000000"/>
                <w:sz w:val="20"/>
                <w:szCs w:val="20"/>
              </w:rPr>
              <w:t xml:space="preserve">. </w:t>
            </w:r>
            <w:r w:rsidR="00917460" w:rsidRPr="00917460">
              <w:rPr>
                <w:rFonts w:asciiTheme="minorHAnsi" w:hAnsiTheme="minorHAnsi" w:cstheme="minorHAnsi"/>
                <w:color w:val="000000"/>
                <w:sz w:val="20"/>
                <w:szCs w:val="20"/>
              </w:rPr>
              <w:t>W</w:t>
            </w:r>
            <w:r w:rsidR="00917460">
              <w:rPr>
                <w:rFonts w:asciiTheme="minorHAnsi" w:hAnsiTheme="minorHAnsi" w:cstheme="minorHAnsi"/>
                <w:color w:val="000000"/>
                <w:sz w:val="20"/>
                <w:szCs w:val="20"/>
              </w:rPr>
              <w:t>h</w:t>
            </w:r>
            <w:r w:rsidR="00917460" w:rsidRPr="00917460">
              <w:rPr>
                <w:rFonts w:asciiTheme="minorHAnsi" w:hAnsiTheme="minorHAnsi" w:cstheme="minorHAnsi"/>
                <w:color w:val="000000"/>
                <w:sz w:val="20"/>
                <w:szCs w:val="20"/>
              </w:rPr>
              <w:t xml:space="preserve">ile the </w:t>
            </w:r>
            <w:r w:rsidR="00917460">
              <w:rPr>
                <w:rFonts w:asciiTheme="minorHAnsi" w:hAnsiTheme="minorHAnsi" w:cstheme="minorHAnsi"/>
                <w:color w:val="000000"/>
                <w:sz w:val="20"/>
                <w:szCs w:val="20"/>
              </w:rPr>
              <w:t>A</w:t>
            </w:r>
            <w:r w:rsidR="00917460" w:rsidRPr="00917460">
              <w:rPr>
                <w:rFonts w:asciiTheme="minorHAnsi" w:hAnsiTheme="minorHAnsi" w:cstheme="minorHAnsi"/>
                <w:color w:val="000000"/>
                <w:sz w:val="20"/>
                <w:szCs w:val="20"/>
              </w:rPr>
              <w:t>ct is an enabling mechanism for OER-related activities such as training and outlines how to mobilize resources, it is not a policy</w:t>
            </w:r>
            <w:r w:rsidR="006E4291">
              <w:rPr>
                <w:rFonts w:asciiTheme="minorHAnsi" w:hAnsiTheme="minorHAnsi" w:cstheme="minorHAnsi"/>
                <w:color w:val="000000"/>
                <w:sz w:val="20"/>
                <w:szCs w:val="20"/>
              </w:rPr>
              <w:t xml:space="preserve"> </w:t>
            </w:r>
            <w:r w:rsidR="00A20C9A">
              <w:rPr>
                <w:rFonts w:asciiTheme="minorHAnsi" w:hAnsiTheme="minorHAnsi" w:cstheme="minorHAnsi"/>
                <w:color w:val="000000"/>
                <w:sz w:val="20"/>
                <w:szCs w:val="20"/>
              </w:rPr>
              <w:t>in terms of the definition used in this paper</w:t>
            </w:r>
            <w:r w:rsidR="006E4291">
              <w:rPr>
                <w:rFonts w:asciiTheme="minorHAnsi" w:hAnsiTheme="minorHAnsi" w:cstheme="minorHAnsi"/>
                <w:color w:val="000000"/>
                <w:sz w:val="20"/>
                <w:szCs w:val="20"/>
              </w:rPr>
              <w:t>.</w:t>
            </w:r>
          </w:p>
        </w:tc>
      </w:tr>
      <w:tr w:rsidR="00DF33AF" w:rsidRPr="007059C2" w14:paraId="6800E039" w14:textId="56364025" w:rsidTr="002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EE32A13" w14:textId="20E5EF86" w:rsidR="00DF33AF" w:rsidRPr="00DE3F17" w:rsidRDefault="00DF33A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OER Policy</w:t>
            </w:r>
          </w:p>
        </w:tc>
        <w:tc>
          <w:tcPr>
            <w:tcW w:w="1985" w:type="dxa"/>
            <w:vAlign w:val="center"/>
          </w:tcPr>
          <w:p w14:paraId="0BD1D679" w14:textId="58C34672" w:rsidR="00DF33AF" w:rsidRPr="00DE3F17" w:rsidRDefault="00DF33AF"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Indonesia</w:t>
            </w:r>
          </w:p>
        </w:tc>
        <w:tc>
          <w:tcPr>
            <w:tcW w:w="9214" w:type="dxa"/>
            <w:vAlign w:val="center"/>
          </w:tcPr>
          <w:p w14:paraId="7A47ADE5" w14:textId="215EAB4B" w:rsidR="00DF33AF" w:rsidRPr="00DE3F17" w:rsidRDefault="00DE3F17"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E3F17">
              <w:rPr>
                <w:rFonts w:asciiTheme="minorHAnsi" w:hAnsiTheme="minorHAnsi" w:cstheme="minorHAnsi"/>
                <w:color w:val="000000"/>
                <w:sz w:val="20"/>
                <w:szCs w:val="20"/>
              </w:rPr>
              <w:t>There is mention of an OER policy that is being developed</w:t>
            </w:r>
            <w:r w:rsidR="00E90CBB">
              <w:rPr>
                <w:rFonts w:asciiTheme="minorHAnsi" w:hAnsiTheme="minorHAnsi" w:cstheme="minorHAnsi"/>
                <w:color w:val="000000"/>
                <w:sz w:val="20"/>
                <w:szCs w:val="20"/>
              </w:rPr>
              <w:t>:</w:t>
            </w:r>
            <w:r w:rsidRPr="00DE3F17">
              <w:rPr>
                <w:rFonts w:asciiTheme="minorHAnsi" w:hAnsiTheme="minorHAnsi" w:cstheme="minorHAnsi"/>
                <w:color w:val="000000"/>
                <w:sz w:val="20"/>
                <w:szCs w:val="20"/>
              </w:rPr>
              <w:t xml:space="preserve"> https://oasis.col.org/colserver/api/core/bitstreams/d0c6f200-ccb1-494b-8adb-bde7a776a7d8/content</w:t>
            </w:r>
            <w:r w:rsidRPr="00DE3F17">
              <w:rPr>
                <w:rFonts w:asciiTheme="minorHAnsi" w:hAnsiTheme="minorHAnsi" w:cstheme="minorHAnsi"/>
                <w:color w:val="000000"/>
                <w:sz w:val="20"/>
                <w:szCs w:val="20"/>
              </w:rPr>
              <w:br/>
              <w:t>This article also mentions a policy: https://www.col.org/news/col-presents-to-commonwealth-foreign-ministers/</w:t>
            </w:r>
            <w:r w:rsidRPr="00DE3F17">
              <w:rPr>
                <w:rFonts w:asciiTheme="minorHAnsi" w:hAnsiTheme="minorHAnsi" w:cstheme="minorHAnsi"/>
                <w:color w:val="000000"/>
                <w:sz w:val="20"/>
                <w:szCs w:val="20"/>
              </w:rPr>
              <w:br/>
              <w:t>No evidence of an approved policy online</w:t>
            </w:r>
          </w:p>
        </w:tc>
      </w:tr>
      <w:tr w:rsidR="00FD403D" w:rsidRPr="007059C2" w14:paraId="79D4CE06" w14:textId="77777777" w:rsidTr="002651B9">
        <w:tc>
          <w:tcPr>
            <w:cnfStyle w:val="001000000000" w:firstRow="0" w:lastRow="0" w:firstColumn="1" w:lastColumn="0" w:oddVBand="0" w:evenVBand="0" w:oddHBand="0" w:evenHBand="0" w:firstRowFirstColumn="0" w:firstRowLastColumn="0" w:lastRowFirstColumn="0" w:lastRowLastColumn="0"/>
            <w:tcW w:w="2830" w:type="dxa"/>
            <w:vAlign w:val="center"/>
          </w:tcPr>
          <w:p w14:paraId="45998D53" w14:textId="3F10BF65" w:rsidR="00FD403D" w:rsidRPr="003D3C45" w:rsidRDefault="00FD403D" w:rsidP="002651B9">
            <w:pPr>
              <w:rPr>
                <w:rFonts w:asciiTheme="minorHAnsi" w:hAnsiTheme="minorHAnsi" w:cstheme="minorHAnsi"/>
                <w:b w:val="0"/>
                <w:bCs w:val="0"/>
                <w:color w:val="000000"/>
                <w:sz w:val="20"/>
                <w:szCs w:val="20"/>
              </w:rPr>
            </w:pPr>
            <w:r w:rsidRPr="003D3C45">
              <w:rPr>
                <w:rFonts w:ascii="Calibri" w:hAnsi="Calibri" w:cs="Calibri"/>
                <w:b w:val="0"/>
                <w:bCs w:val="0"/>
                <w:color w:val="000000"/>
                <w:sz w:val="20"/>
                <w:szCs w:val="20"/>
              </w:rPr>
              <w:lastRenderedPageBreak/>
              <w:t>Open education and educational resources. National policy and executive plan by the higher education and research community for 2021–2025</w:t>
            </w:r>
          </w:p>
        </w:tc>
        <w:tc>
          <w:tcPr>
            <w:tcW w:w="1985" w:type="dxa"/>
            <w:vAlign w:val="center"/>
          </w:tcPr>
          <w:p w14:paraId="2ECF8A09" w14:textId="0C117196" w:rsidR="00FD403D" w:rsidRPr="003D3C45" w:rsidRDefault="00FD403D"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3D3C45">
              <w:rPr>
                <w:rFonts w:asciiTheme="minorHAnsi" w:hAnsiTheme="minorHAnsi" w:cstheme="minorHAnsi"/>
                <w:color w:val="000000"/>
                <w:sz w:val="20"/>
                <w:szCs w:val="20"/>
              </w:rPr>
              <w:t>Finland</w:t>
            </w:r>
          </w:p>
        </w:tc>
        <w:tc>
          <w:tcPr>
            <w:tcW w:w="9214" w:type="dxa"/>
            <w:vAlign w:val="center"/>
          </w:tcPr>
          <w:p w14:paraId="6AEF4FC9" w14:textId="66913F71" w:rsidR="00FD403D" w:rsidRPr="003D3C45" w:rsidRDefault="00FD403D"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3D3C45">
              <w:rPr>
                <w:rFonts w:asciiTheme="minorHAnsi" w:hAnsiTheme="minorHAnsi" w:cstheme="minorHAnsi"/>
                <w:color w:val="000000"/>
                <w:sz w:val="20"/>
                <w:szCs w:val="20"/>
              </w:rPr>
              <w:t>The policy was published in August 2022. Thus, there is limited evidence of implementation available online as of January 2023</w:t>
            </w:r>
          </w:p>
        </w:tc>
      </w:tr>
      <w:tr w:rsidR="00FD403D" w:rsidRPr="007059C2" w14:paraId="24C519D7" w14:textId="77777777" w:rsidTr="002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1AF5B9B" w14:textId="008B4D1A" w:rsidR="00FD403D" w:rsidRPr="003D3C45" w:rsidRDefault="00FD403D" w:rsidP="002651B9">
            <w:pPr>
              <w:rPr>
                <w:rFonts w:asciiTheme="minorHAnsi" w:hAnsiTheme="minorHAnsi" w:cstheme="minorHAnsi"/>
                <w:b w:val="0"/>
                <w:bCs w:val="0"/>
                <w:color w:val="000000"/>
                <w:sz w:val="20"/>
                <w:szCs w:val="20"/>
              </w:rPr>
            </w:pPr>
            <w:r w:rsidRPr="003D3C45">
              <w:rPr>
                <w:rFonts w:ascii="Calibri" w:hAnsi="Calibri" w:cs="Calibri"/>
                <w:b w:val="0"/>
                <w:bCs w:val="0"/>
                <w:color w:val="000000"/>
                <w:sz w:val="20"/>
                <w:szCs w:val="20"/>
              </w:rPr>
              <w:t>Draft OER Strategy</w:t>
            </w:r>
          </w:p>
        </w:tc>
        <w:tc>
          <w:tcPr>
            <w:tcW w:w="1985" w:type="dxa"/>
            <w:vAlign w:val="center"/>
          </w:tcPr>
          <w:p w14:paraId="6F5A3E58" w14:textId="395CB83A" w:rsidR="00FD403D" w:rsidRPr="003D3C45" w:rsidRDefault="00FD403D"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3D3C45">
              <w:rPr>
                <w:rFonts w:asciiTheme="minorHAnsi" w:hAnsiTheme="minorHAnsi" w:cstheme="minorHAnsi"/>
                <w:color w:val="000000"/>
                <w:sz w:val="20"/>
                <w:szCs w:val="20"/>
              </w:rPr>
              <w:t>Zambia</w:t>
            </w:r>
          </w:p>
        </w:tc>
        <w:tc>
          <w:tcPr>
            <w:tcW w:w="9214" w:type="dxa"/>
            <w:vAlign w:val="center"/>
          </w:tcPr>
          <w:p w14:paraId="7416ABAE" w14:textId="34CF2497" w:rsidR="00FD403D" w:rsidRPr="003D3C45" w:rsidRDefault="004717BF"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3D3C45">
              <w:rPr>
                <w:rFonts w:asciiTheme="minorHAnsi" w:hAnsiTheme="minorHAnsi" w:cstheme="minorHAnsi"/>
                <w:color w:val="000000"/>
                <w:sz w:val="20"/>
                <w:szCs w:val="20"/>
              </w:rPr>
              <w:t>Not a policy and no evidence of the strategy being approved</w:t>
            </w:r>
          </w:p>
        </w:tc>
      </w:tr>
    </w:tbl>
    <w:p w14:paraId="5E32C704" w14:textId="7ABE8F3C" w:rsidR="00194EF7" w:rsidRPr="003D3C45" w:rsidRDefault="00FB153F" w:rsidP="00FB153F">
      <w:pPr>
        <w:pStyle w:val="Heading3"/>
        <w:rPr>
          <w:rFonts w:ascii="Calibri" w:hAnsi="Calibri" w:cs="Calibri"/>
        </w:rPr>
      </w:pPr>
      <w:r w:rsidRPr="003D3C45">
        <w:rPr>
          <w:rFonts w:ascii="Calibri" w:hAnsi="Calibri" w:cs="Calibri"/>
        </w:rPr>
        <w:t xml:space="preserve">OER </w:t>
      </w:r>
      <w:r w:rsidR="00737ABE" w:rsidRPr="003D3C45">
        <w:rPr>
          <w:rFonts w:ascii="Calibri" w:hAnsi="Calibri" w:cs="Calibri"/>
        </w:rPr>
        <w:t xml:space="preserve">commitments in other </w:t>
      </w:r>
      <w:r w:rsidRPr="003D3C45">
        <w:rPr>
          <w:rFonts w:ascii="Calibri" w:hAnsi="Calibri" w:cs="Calibri"/>
        </w:rPr>
        <w:t>policies</w:t>
      </w:r>
      <w:r w:rsidR="00EE3B32" w:rsidRPr="003D3C45">
        <w:rPr>
          <w:rFonts w:ascii="Calibri" w:hAnsi="Calibri" w:cs="Calibri"/>
        </w:rPr>
        <w:t xml:space="preserve"> included in the dataset</w:t>
      </w:r>
    </w:p>
    <w:tbl>
      <w:tblPr>
        <w:tblStyle w:val="GridTable6ColourfulAccent4"/>
        <w:tblW w:w="0" w:type="auto"/>
        <w:tblLayout w:type="fixed"/>
        <w:tblLook w:val="04A0" w:firstRow="1" w:lastRow="0" w:firstColumn="1" w:lastColumn="0" w:noHBand="0" w:noVBand="1"/>
      </w:tblPr>
      <w:tblGrid>
        <w:gridCol w:w="1507"/>
        <w:gridCol w:w="1182"/>
        <w:gridCol w:w="5386"/>
        <w:gridCol w:w="1276"/>
        <w:gridCol w:w="4597"/>
      </w:tblGrid>
      <w:tr w:rsidR="00B611FC" w:rsidRPr="00DE3F17" w14:paraId="110D82C8" w14:textId="77777777" w:rsidTr="002651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7" w:type="dxa"/>
            <w:vAlign w:val="center"/>
          </w:tcPr>
          <w:p w14:paraId="23E74FB1" w14:textId="05F5F4CF" w:rsidR="00B611FC" w:rsidRPr="00DE3F17" w:rsidRDefault="00B611FC" w:rsidP="002651B9">
            <w:pPr>
              <w:rPr>
                <w:rFonts w:asciiTheme="minorHAnsi" w:hAnsiTheme="minorHAnsi" w:cstheme="minorHAnsi"/>
                <w:sz w:val="20"/>
                <w:szCs w:val="20"/>
              </w:rPr>
            </w:pPr>
            <w:r w:rsidRPr="00DE3F17">
              <w:rPr>
                <w:rFonts w:asciiTheme="minorHAnsi" w:hAnsiTheme="minorHAnsi" w:cstheme="minorHAnsi"/>
                <w:sz w:val="20"/>
                <w:szCs w:val="20"/>
              </w:rPr>
              <w:t>Policy</w:t>
            </w:r>
          </w:p>
        </w:tc>
        <w:tc>
          <w:tcPr>
            <w:tcW w:w="1182" w:type="dxa"/>
            <w:vAlign w:val="center"/>
          </w:tcPr>
          <w:p w14:paraId="7BE9122A" w14:textId="5EA776AB" w:rsidR="00B611FC" w:rsidRPr="00DE3F17" w:rsidRDefault="00B611FC" w:rsidP="002651B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sz w:val="20"/>
                <w:szCs w:val="20"/>
              </w:rPr>
              <w:t>Country</w:t>
            </w:r>
          </w:p>
        </w:tc>
        <w:tc>
          <w:tcPr>
            <w:tcW w:w="5386" w:type="dxa"/>
            <w:vAlign w:val="center"/>
          </w:tcPr>
          <w:p w14:paraId="376AD66F" w14:textId="677794A6" w:rsidR="00B611FC" w:rsidRPr="00DE3F17" w:rsidRDefault="00B611FC" w:rsidP="002651B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sz w:val="20"/>
                <w:szCs w:val="20"/>
              </w:rPr>
              <w:t>Description</w:t>
            </w:r>
          </w:p>
        </w:tc>
        <w:tc>
          <w:tcPr>
            <w:tcW w:w="1276" w:type="dxa"/>
            <w:vAlign w:val="center"/>
          </w:tcPr>
          <w:p w14:paraId="18B13FDC" w14:textId="42E8009F" w:rsidR="00B611FC" w:rsidRPr="00DE3F17" w:rsidRDefault="00B611FC" w:rsidP="002651B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sz w:val="20"/>
                <w:szCs w:val="20"/>
              </w:rPr>
              <w:t>Years in place</w:t>
            </w:r>
          </w:p>
        </w:tc>
        <w:tc>
          <w:tcPr>
            <w:tcW w:w="4597" w:type="dxa"/>
            <w:vAlign w:val="center"/>
          </w:tcPr>
          <w:p w14:paraId="0529A98B" w14:textId="7C076588" w:rsidR="00B611FC" w:rsidRPr="00DE3F17" w:rsidRDefault="00B611FC" w:rsidP="002651B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sz w:val="20"/>
                <w:szCs w:val="20"/>
              </w:rPr>
              <w:t>Links</w:t>
            </w:r>
          </w:p>
        </w:tc>
      </w:tr>
      <w:tr w:rsidR="00F66B6F" w:rsidRPr="00DE3F17" w14:paraId="461FB6B9" w14:textId="77777777" w:rsidTr="002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vAlign w:val="center"/>
          </w:tcPr>
          <w:p w14:paraId="4E5EE216" w14:textId="1F9BF916" w:rsidR="00F66B6F" w:rsidRPr="00DE3F17" w:rsidRDefault="00F66B6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ICT in Education Policy</w:t>
            </w:r>
          </w:p>
        </w:tc>
        <w:tc>
          <w:tcPr>
            <w:tcW w:w="1182" w:type="dxa"/>
            <w:vAlign w:val="center"/>
          </w:tcPr>
          <w:p w14:paraId="29143F02" w14:textId="03E81F10" w:rsidR="00F66B6F" w:rsidRPr="00DE3F17" w:rsidRDefault="00F66B6F"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Rwanda</w:t>
            </w:r>
          </w:p>
        </w:tc>
        <w:tc>
          <w:tcPr>
            <w:tcW w:w="5386" w:type="dxa"/>
            <w:vAlign w:val="center"/>
          </w:tcPr>
          <w:p w14:paraId="6E69D4A6" w14:textId="5CCA2FC7" w:rsidR="00170980" w:rsidRDefault="00F66B6F"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E3F17">
              <w:rPr>
                <w:rFonts w:asciiTheme="minorHAnsi" w:hAnsiTheme="minorHAnsi" w:cstheme="minorHAnsi"/>
                <w:color w:val="000000"/>
                <w:sz w:val="20"/>
                <w:szCs w:val="20"/>
              </w:rPr>
              <w:t>The policy</w:t>
            </w:r>
            <w:r w:rsidR="00317042">
              <w:rPr>
                <w:rFonts w:asciiTheme="minorHAnsi" w:hAnsiTheme="minorHAnsi" w:cstheme="minorHAnsi"/>
                <w:color w:val="000000"/>
                <w:sz w:val="20"/>
                <w:szCs w:val="20"/>
              </w:rPr>
              <w:t xml:space="preserve"> states</w:t>
            </w:r>
            <w:r w:rsidR="00CB0917">
              <w:rPr>
                <w:rFonts w:asciiTheme="minorHAnsi" w:hAnsiTheme="minorHAnsi" w:cstheme="minorHAnsi"/>
                <w:color w:val="000000"/>
                <w:sz w:val="20"/>
                <w:szCs w:val="20"/>
              </w:rPr>
              <w:t>:</w:t>
            </w:r>
            <w:r w:rsidRPr="00DE3F17">
              <w:rPr>
                <w:rFonts w:asciiTheme="minorHAnsi" w:hAnsiTheme="minorHAnsi" w:cstheme="minorHAnsi"/>
                <w:color w:val="000000"/>
                <w:sz w:val="20"/>
                <w:szCs w:val="20"/>
              </w:rPr>
              <w:t xml:space="preserve"> </w:t>
            </w:r>
            <w:r w:rsidR="003C4AB0">
              <w:rPr>
                <w:rFonts w:asciiTheme="minorHAnsi" w:hAnsiTheme="minorHAnsi" w:cstheme="minorHAnsi"/>
                <w:color w:val="000000"/>
                <w:sz w:val="20"/>
                <w:szCs w:val="20"/>
              </w:rPr>
              <w:t>‘</w:t>
            </w:r>
            <w:r w:rsidRPr="00DE3F17">
              <w:rPr>
                <w:rFonts w:asciiTheme="minorHAnsi" w:hAnsiTheme="minorHAnsi" w:cstheme="minorHAnsi"/>
                <w:color w:val="000000"/>
                <w:sz w:val="20"/>
                <w:szCs w:val="20"/>
              </w:rPr>
              <w:t>Improve preparation of the current generation of students for a workplace where ICT tools such as computers, Internet and other related technologies, are becoming ever more present. This will include technological literacy and the ability to use ICTs effectively and efficiently to provide a competitive edge in an increasingly globalized job market. The focus in formal education is, among others:</w:t>
            </w:r>
          </w:p>
          <w:p w14:paraId="414EE795" w14:textId="77777777" w:rsidR="00170980" w:rsidRPr="00170980" w:rsidRDefault="00F66B6F" w:rsidP="00170980">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70980">
              <w:rPr>
                <w:rFonts w:asciiTheme="minorHAnsi" w:hAnsiTheme="minorHAnsi" w:cstheme="minorHAnsi"/>
                <w:color w:val="000000"/>
                <w:sz w:val="20"/>
                <w:szCs w:val="20"/>
              </w:rPr>
              <w:t>Ensuring primary, secondary, TVET and Higher Education educators use ICTs in their teaching and learning practices.</w:t>
            </w:r>
          </w:p>
          <w:p w14:paraId="6C142F4F" w14:textId="77777777" w:rsidR="00170980" w:rsidRPr="00170980" w:rsidRDefault="00F66B6F" w:rsidP="00170980">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70980">
              <w:rPr>
                <w:rFonts w:asciiTheme="minorHAnsi" w:hAnsiTheme="minorHAnsi" w:cstheme="minorHAnsi"/>
                <w:color w:val="000000"/>
                <w:sz w:val="20"/>
                <w:szCs w:val="20"/>
              </w:rPr>
              <w:t>Promoting the use of Open Distance and e-Learning (ODeL).</w:t>
            </w:r>
          </w:p>
          <w:p w14:paraId="6B150F85" w14:textId="77777777" w:rsidR="00170980" w:rsidRPr="00170980" w:rsidRDefault="00F66B6F" w:rsidP="00170980">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70980">
              <w:rPr>
                <w:rFonts w:asciiTheme="minorHAnsi" w:hAnsiTheme="minorHAnsi" w:cstheme="minorHAnsi"/>
                <w:color w:val="000000"/>
                <w:sz w:val="20"/>
                <w:szCs w:val="20"/>
              </w:rPr>
              <w:t>Promoting the use of Open Education Resources.</w:t>
            </w:r>
          </w:p>
          <w:p w14:paraId="08C2017A" w14:textId="08448BB9" w:rsidR="00F66B6F" w:rsidRPr="00170980" w:rsidRDefault="00F66B6F" w:rsidP="00170980">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70980">
              <w:rPr>
                <w:rFonts w:asciiTheme="minorHAnsi" w:hAnsiTheme="minorHAnsi" w:cstheme="minorHAnsi"/>
                <w:color w:val="000000"/>
                <w:sz w:val="20"/>
                <w:szCs w:val="20"/>
              </w:rPr>
              <w:t>Enabling teachers to use open educational resources, Massive Open Online Courses, create electronic content, and share knowledge experiences and practices using technology.</w:t>
            </w:r>
            <w:r w:rsidR="003C4AB0">
              <w:rPr>
                <w:rFonts w:asciiTheme="minorHAnsi" w:hAnsiTheme="minorHAnsi" w:cstheme="minorHAnsi"/>
                <w:color w:val="000000"/>
                <w:sz w:val="20"/>
                <w:szCs w:val="20"/>
              </w:rPr>
              <w:t>’</w:t>
            </w:r>
          </w:p>
        </w:tc>
        <w:tc>
          <w:tcPr>
            <w:tcW w:w="1276" w:type="dxa"/>
            <w:vAlign w:val="center"/>
          </w:tcPr>
          <w:p w14:paraId="15BF5F51" w14:textId="57D76433" w:rsidR="00F66B6F" w:rsidRPr="00DE3F17" w:rsidRDefault="00F66B6F"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2016</w:t>
            </w:r>
          </w:p>
        </w:tc>
        <w:tc>
          <w:tcPr>
            <w:tcW w:w="4597" w:type="dxa"/>
            <w:vAlign w:val="center"/>
          </w:tcPr>
          <w:p w14:paraId="63C1DD88" w14:textId="56BBCC6F" w:rsidR="00F66B6F" w:rsidRPr="00DE3F17" w:rsidRDefault="006A3614"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sz w:val="20"/>
                <w:szCs w:val="20"/>
              </w:rPr>
              <w:t>https://www.reb.gov.rw/fileadmin/user_upload/REB/Publications/POLICIES/ICT_In_Education_Policy.pdf</w:t>
            </w:r>
          </w:p>
        </w:tc>
      </w:tr>
      <w:tr w:rsidR="00F66B6F" w:rsidRPr="00DE3F17" w14:paraId="3D915E08" w14:textId="77777777" w:rsidTr="002651B9">
        <w:tc>
          <w:tcPr>
            <w:cnfStyle w:val="001000000000" w:firstRow="0" w:lastRow="0" w:firstColumn="1" w:lastColumn="0" w:oddVBand="0" w:evenVBand="0" w:oddHBand="0" w:evenHBand="0" w:firstRowFirstColumn="0" w:firstRowLastColumn="0" w:lastRowFirstColumn="0" w:lastRowLastColumn="0"/>
            <w:tcW w:w="1507" w:type="dxa"/>
            <w:vAlign w:val="center"/>
          </w:tcPr>
          <w:p w14:paraId="49B1C19B" w14:textId="3DAF755E" w:rsidR="00F66B6F" w:rsidRPr="00DE3F17" w:rsidRDefault="00F66B6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ICT in Education Policy</w:t>
            </w:r>
          </w:p>
        </w:tc>
        <w:tc>
          <w:tcPr>
            <w:tcW w:w="1182" w:type="dxa"/>
            <w:vAlign w:val="center"/>
          </w:tcPr>
          <w:p w14:paraId="435D2E73" w14:textId="7AFC4D4D" w:rsidR="00F66B6F" w:rsidRPr="00DE3F17" w:rsidRDefault="00F66B6F"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Antigua and Barbuda</w:t>
            </w:r>
          </w:p>
        </w:tc>
        <w:tc>
          <w:tcPr>
            <w:tcW w:w="5386" w:type="dxa"/>
            <w:vAlign w:val="center"/>
          </w:tcPr>
          <w:p w14:paraId="68CBD521" w14:textId="3F122986" w:rsidR="00F66B6F" w:rsidRPr="00DE3F17" w:rsidRDefault="00F66B6F"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 xml:space="preserve">According to the policy: 'The Ministry of Telecommunications, Science and Technology will provide the necessary hosting infrastructure for key systems through its data centre. These systems will include a central Education Management Information System (EMIS), a Learning Management System (LMS) to be used in supporting school learning, an open educational resource (OER) repository, and appropriate communication and social networking tools to facilitate </w:t>
            </w:r>
            <w:r w:rsidRPr="00DE3F17">
              <w:rPr>
                <w:rFonts w:asciiTheme="minorHAnsi" w:hAnsiTheme="minorHAnsi" w:cstheme="minorHAnsi"/>
                <w:color w:val="000000"/>
                <w:sz w:val="20"/>
                <w:szCs w:val="20"/>
              </w:rPr>
              <w:lastRenderedPageBreak/>
              <w:t>interaction between key education stakeholders within Antigua and Barbud</w:t>
            </w:r>
            <w:r w:rsidR="003C4AB0">
              <w:rPr>
                <w:rFonts w:asciiTheme="minorHAnsi" w:hAnsiTheme="minorHAnsi" w:cstheme="minorHAnsi"/>
                <w:color w:val="000000"/>
                <w:sz w:val="20"/>
                <w:szCs w:val="20"/>
              </w:rPr>
              <w:t>a’</w:t>
            </w:r>
          </w:p>
        </w:tc>
        <w:tc>
          <w:tcPr>
            <w:tcW w:w="1276" w:type="dxa"/>
            <w:vAlign w:val="center"/>
          </w:tcPr>
          <w:p w14:paraId="6EBC4DA5" w14:textId="7D2BCC12" w:rsidR="00F66B6F" w:rsidRPr="00DE3F17" w:rsidRDefault="00F66B6F"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lastRenderedPageBreak/>
              <w:t>2013</w:t>
            </w:r>
          </w:p>
        </w:tc>
        <w:tc>
          <w:tcPr>
            <w:tcW w:w="4597" w:type="dxa"/>
            <w:vAlign w:val="center"/>
          </w:tcPr>
          <w:p w14:paraId="77516F6F" w14:textId="07ED1B73" w:rsidR="00F66B6F" w:rsidRPr="00DE3F17" w:rsidRDefault="006A3614"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sz w:val="20"/>
                <w:szCs w:val="20"/>
              </w:rPr>
              <w:t>https://planipolis.iiep.unesco.org/sites/default/files/ressources/antigua_ict-in-education-policy_2013.pdf</w:t>
            </w:r>
          </w:p>
        </w:tc>
      </w:tr>
      <w:tr w:rsidR="002651B9" w:rsidRPr="00DE3F17" w14:paraId="48990158" w14:textId="77777777" w:rsidTr="002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vAlign w:val="center"/>
          </w:tcPr>
          <w:p w14:paraId="0CD14089" w14:textId="0F366FB8" w:rsidR="00F66B6F" w:rsidRPr="00DE3F17" w:rsidRDefault="00F66B6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ICT in Education Sector 2012–2016</w:t>
            </w:r>
          </w:p>
        </w:tc>
        <w:tc>
          <w:tcPr>
            <w:tcW w:w="1182" w:type="dxa"/>
            <w:vAlign w:val="center"/>
          </w:tcPr>
          <w:p w14:paraId="52A58343" w14:textId="3C2E6E6C" w:rsidR="00F66B6F" w:rsidRPr="00DE3F17" w:rsidRDefault="00F66B6F"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Mongolia</w:t>
            </w:r>
          </w:p>
        </w:tc>
        <w:tc>
          <w:tcPr>
            <w:tcW w:w="5386" w:type="dxa"/>
            <w:vAlign w:val="center"/>
          </w:tcPr>
          <w:p w14:paraId="32A983B9" w14:textId="40FEB049" w:rsidR="00F66B6F" w:rsidRPr="00DE3F17" w:rsidRDefault="00F66B6F"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 xml:space="preserve">Plans for the following activities: </w:t>
            </w:r>
            <w:r w:rsidR="00785F8C">
              <w:rPr>
                <w:rFonts w:asciiTheme="minorHAnsi" w:hAnsiTheme="minorHAnsi" w:cstheme="minorHAnsi"/>
                <w:color w:val="000000"/>
                <w:sz w:val="20"/>
                <w:szCs w:val="20"/>
              </w:rPr>
              <w:t>‘</w:t>
            </w:r>
            <w:r w:rsidRPr="00DE3F17">
              <w:rPr>
                <w:rFonts w:asciiTheme="minorHAnsi" w:hAnsiTheme="minorHAnsi" w:cstheme="minorHAnsi"/>
                <w:color w:val="000000"/>
                <w:sz w:val="20"/>
                <w:szCs w:val="20"/>
              </w:rPr>
              <w:t>adopt creative commons license and enable open source courseware; policy support for higher education institutions that are developing open courses, enabling access to open course wares, developing distance learning infrastructure for common use</w:t>
            </w:r>
            <w:r w:rsidR="00785F8C">
              <w:rPr>
                <w:rFonts w:asciiTheme="minorHAnsi" w:hAnsiTheme="minorHAnsi" w:cstheme="minorHAnsi"/>
                <w:color w:val="000000"/>
                <w:sz w:val="20"/>
                <w:szCs w:val="20"/>
              </w:rPr>
              <w:t>’</w:t>
            </w:r>
          </w:p>
        </w:tc>
        <w:tc>
          <w:tcPr>
            <w:tcW w:w="1276" w:type="dxa"/>
            <w:vAlign w:val="center"/>
          </w:tcPr>
          <w:p w14:paraId="2C2F16A4" w14:textId="1F17915B" w:rsidR="00F66B6F" w:rsidRPr="00DE3F17" w:rsidRDefault="00F66B6F"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01153">
              <w:rPr>
                <w:rFonts w:asciiTheme="minorHAnsi" w:hAnsiTheme="minorHAnsi" w:cstheme="minorHAnsi"/>
                <w:color w:val="1B2741" w:themeColor="accent1"/>
                <w:sz w:val="20"/>
                <w:szCs w:val="20"/>
              </w:rPr>
              <w:t>2012</w:t>
            </w:r>
            <w:r w:rsidR="00F01153" w:rsidRPr="00F01153">
              <w:rPr>
                <w:color w:val="1B2741" w:themeColor="accent1"/>
              </w:rPr>
              <w:t xml:space="preserve"> - </w:t>
            </w:r>
            <w:r w:rsidRPr="00F01153">
              <w:rPr>
                <w:rFonts w:asciiTheme="minorHAnsi" w:hAnsiTheme="minorHAnsi" w:cstheme="minorHAnsi"/>
                <w:color w:val="1B2741" w:themeColor="accent1"/>
                <w:sz w:val="20"/>
                <w:szCs w:val="20"/>
              </w:rPr>
              <w:t>2016</w:t>
            </w:r>
          </w:p>
        </w:tc>
        <w:tc>
          <w:tcPr>
            <w:tcW w:w="4597" w:type="dxa"/>
            <w:vAlign w:val="center"/>
          </w:tcPr>
          <w:p w14:paraId="629E4A9D" w14:textId="1CCDCF6D" w:rsidR="00F66B6F" w:rsidRPr="00DE3F17" w:rsidRDefault="008B3306"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sz w:val="20"/>
                <w:szCs w:val="20"/>
              </w:rPr>
              <w:t>https://www.researchgate.net/publication/335971996_Cultural-Historical_Factors_Influencing_OER_Adoption_in_Mongolia%27s_Higher_Education_Sector</w:t>
            </w:r>
          </w:p>
        </w:tc>
      </w:tr>
      <w:tr w:rsidR="00F66B6F" w:rsidRPr="00DE3F17" w14:paraId="37B3D653" w14:textId="77777777" w:rsidTr="002651B9">
        <w:tc>
          <w:tcPr>
            <w:cnfStyle w:val="001000000000" w:firstRow="0" w:lastRow="0" w:firstColumn="1" w:lastColumn="0" w:oddVBand="0" w:evenVBand="0" w:oddHBand="0" w:evenHBand="0" w:firstRowFirstColumn="0" w:firstRowLastColumn="0" w:lastRowFirstColumn="0" w:lastRowLastColumn="0"/>
            <w:tcW w:w="1507" w:type="dxa"/>
            <w:vAlign w:val="center"/>
          </w:tcPr>
          <w:p w14:paraId="30D57B6A" w14:textId="36688DC8" w:rsidR="00F66B6F" w:rsidRPr="00DE3F17" w:rsidRDefault="00F66B6F"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National Information and Communication Technology in Education Policy</w:t>
            </w:r>
          </w:p>
        </w:tc>
        <w:tc>
          <w:tcPr>
            <w:tcW w:w="1182" w:type="dxa"/>
            <w:vAlign w:val="center"/>
          </w:tcPr>
          <w:p w14:paraId="08EC614F" w14:textId="5C4EEAFE" w:rsidR="00F66B6F" w:rsidRPr="00DE3F17" w:rsidRDefault="00F66B6F"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Samoa</w:t>
            </w:r>
          </w:p>
        </w:tc>
        <w:tc>
          <w:tcPr>
            <w:tcW w:w="5386" w:type="dxa"/>
            <w:vAlign w:val="center"/>
          </w:tcPr>
          <w:p w14:paraId="6F5DD855" w14:textId="78E7243A" w:rsidR="00F66B6F" w:rsidRPr="00DE3F17" w:rsidRDefault="00F66B6F"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The purpose of this policy is to guide the process of embedding and integrating ICT in all schools in Samoa to:</w:t>
            </w:r>
            <w:r w:rsidRPr="00DE3F17">
              <w:rPr>
                <w:rFonts w:asciiTheme="minorHAnsi" w:hAnsiTheme="minorHAnsi" w:cstheme="minorHAnsi"/>
                <w:color w:val="000000"/>
                <w:sz w:val="20"/>
                <w:szCs w:val="20"/>
              </w:rPr>
              <w:br/>
              <w:t>• build a common shared understanding of what ICT in Education means among all stakeholders;</w:t>
            </w:r>
            <w:r w:rsidRPr="00DE3F17">
              <w:rPr>
                <w:rFonts w:asciiTheme="minorHAnsi" w:hAnsiTheme="minorHAnsi" w:cstheme="minorHAnsi"/>
                <w:color w:val="000000"/>
                <w:sz w:val="20"/>
                <w:szCs w:val="20"/>
              </w:rPr>
              <w:br/>
              <w:t>• create an enabling environment, mechanisms and priorities for ICT in education and improve communication within the education system and;</w:t>
            </w:r>
            <w:r w:rsidRPr="00DE3F17">
              <w:rPr>
                <w:rFonts w:asciiTheme="minorHAnsi" w:hAnsiTheme="minorHAnsi" w:cstheme="minorHAnsi"/>
                <w:color w:val="000000"/>
                <w:sz w:val="20"/>
                <w:szCs w:val="20"/>
              </w:rPr>
              <w:br/>
              <w:t>• provide modern, relevant content fulfilling the needs and expectations of educators and students.</w:t>
            </w:r>
            <w:r w:rsidRPr="00DE3F17">
              <w:rPr>
                <w:rFonts w:asciiTheme="minorHAnsi" w:hAnsiTheme="minorHAnsi" w:cstheme="minorHAnsi"/>
                <w:color w:val="000000"/>
                <w:sz w:val="20"/>
                <w:szCs w:val="20"/>
              </w:rPr>
              <w:br/>
            </w:r>
            <w:r w:rsidRPr="00DE3F17">
              <w:rPr>
                <w:rFonts w:asciiTheme="minorHAnsi" w:hAnsiTheme="minorHAnsi" w:cstheme="minorHAnsi"/>
                <w:color w:val="000000"/>
                <w:sz w:val="20"/>
                <w:szCs w:val="20"/>
              </w:rPr>
              <w:br/>
              <w:t>It aims for optimum use of OER to improve quality of teaching and learning and states</w:t>
            </w:r>
            <w:r w:rsidR="00785F8C">
              <w:rPr>
                <w:rFonts w:asciiTheme="minorHAnsi" w:hAnsiTheme="minorHAnsi" w:cstheme="minorHAnsi"/>
                <w:color w:val="000000"/>
                <w:sz w:val="20"/>
                <w:szCs w:val="20"/>
              </w:rPr>
              <w:t>:</w:t>
            </w:r>
            <w:r w:rsidRPr="00DE3F17">
              <w:rPr>
                <w:rFonts w:asciiTheme="minorHAnsi" w:hAnsiTheme="minorHAnsi" w:cstheme="minorHAnsi"/>
                <w:color w:val="000000"/>
                <w:sz w:val="20"/>
                <w:szCs w:val="20"/>
              </w:rPr>
              <w:t xml:space="preserve"> </w:t>
            </w:r>
            <w:r w:rsidR="0092475E">
              <w:rPr>
                <w:rFonts w:asciiTheme="minorHAnsi" w:hAnsiTheme="minorHAnsi" w:cstheme="minorHAnsi"/>
                <w:color w:val="000000"/>
                <w:sz w:val="20"/>
                <w:szCs w:val="20"/>
              </w:rPr>
              <w:t>‘</w:t>
            </w:r>
            <w:r w:rsidRPr="00DE3F17">
              <w:rPr>
                <w:rFonts w:asciiTheme="minorHAnsi" w:hAnsiTheme="minorHAnsi" w:cstheme="minorHAnsi"/>
                <w:color w:val="000000"/>
                <w:sz w:val="20"/>
                <w:szCs w:val="20"/>
              </w:rPr>
              <w:t>Teachers will also be encouraged to use (Open educational Resources) OERs in their teaching as well as develop their own OERs to contribute to the OER repository of teaching resources.</w:t>
            </w:r>
            <w:r w:rsidR="0092475E">
              <w:rPr>
                <w:rFonts w:asciiTheme="minorHAnsi" w:hAnsiTheme="minorHAnsi" w:cstheme="minorHAnsi"/>
                <w:color w:val="000000"/>
                <w:sz w:val="20"/>
                <w:szCs w:val="20"/>
              </w:rPr>
              <w:t>’</w:t>
            </w:r>
            <w:r w:rsidRPr="00DE3F17">
              <w:rPr>
                <w:rFonts w:asciiTheme="minorHAnsi" w:hAnsiTheme="minorHAnsi" w:cstheme="minorHAnsi"/>
                <w:color w:val="000000"/>
                <w:sz w:val="20"/>
                <w:szCs w:val="20"/>
              </w:rPr>
              <w:br/>
            </w:r>
            <w:r w:rsidRPr="00DE3F17">
              <w:rPr>
                <w:rFonts w:asciiTheme="minorHAnsi" w:hAnsiTheme="minorHAnsi" w:cstheme="minorHAnsi"/>
                <w:color w:val="000000"/>
                <w:sz w:val="20"/>
                <w:szCs w:val="20"/>
              </w:rPr>
              <w:br/>
              <w:t xml:space="preserve">The Ministry of Education, Sports and Culture is also tasked to </w:t>
            </w:r>
            <w:r w:rsidR="0092475E">
              <w:rPr>
                <w:rFonts w:asciiTheme="minorHAnsi" w:hAnsiTheme="minorHAnsi" w:cstheme="minorHAnsi"/>
                <w:color w:val="000000"/>
                <w:sz w:val="20"/>
                <w:szCs w:val="20"/>
              </w:rPr>
              <w:t>‘</w:t>
            </w:r>
            <w:r w:rsidRPr="00DE3F17">
              <w:rPr>
                <w:rFonts w:asciiTheme="minorHAnsi" w:hAnsiTheme="minorHAnsi" w:cstheme="minorHAnsi"/>
                <w:color w:val="000000"/>
                <w:sz w:val="20"/>
                <w:szCs w:val="20"/>
              </w:rPr>
              <w:t>Provide repository of OER e-resources at MESC Data Center and secure availability of these resources for all schools</w:t>
            </w:r>
            <w:r w:rsidR="0092475E">
              <w:rPr>
                <w:rFonts w:asciiTheme="minorHAnsi" w:hAnsiTheme="minorHAnsi" w:cstheme="minorHAnsi"/>
                <w:color w:val="000000"/>
                <w:sz w:val="20"/>
                <w:szCs w:val="20"/>
              </w:rPr>
              <w:t>’</w:t>
            </w:r>
          </w:p>
        </w:tc>
        <w:tc>
          <w:tcPr>
            <w:tcW w:w="1276" w:type="dxa"/>
            <w:vAlign w:val="center"/>
          </w:tcPr>
          <w:p w14:paraId="7E411D67" w14:textId="672042D9" w:rsidR="00F66B6F" w:rsidRPr="00DE3F17" w:rsidRDefault="00F66B6F"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2018 - 2023</w:t>
            </w:r>
          </w:p>
        </w:tc>
        <w:tc>
          <w:tcPr>
            <w:tcW w:w="4597" w:type="dxa"/>
            <w:vAlign w:val="center"/>
          </w:tcPr>
          <w:p w14:paraId="7FFAE5DB" w14:textId="7AE4C5C2" w:rsidR="00F66B6F" w:rsidRPr="00DE3F17" w:rsidRDefault="008B3306"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sz w:val="20"/>
                <w:szCs w:val="20"/>
              </w:rPr>
              <w:t>https://planipolis.iiep.unesco.org/sites/default/files/ressources/samoa_mesc-ict-in-education_policy_2018-2023-30.10.2018_final.pdf</w:t>
            </w:r>
          </w:p>
        </w:tc>
      </w:tr>
    </w:tbl>
    <w:p w14:paraId="1381DA13" w14:textId="10897182" w:rsidR="00C850C3" w:rsidRPr="006B3FC1" w:rsidRDefault="00CE141E" w:rsidP="00C850C3">
      <w:pPr>
        <w:pStyle w:val="Heading3"/>
        <w:rPr>
          <w:rFonts w:ascii="Calibri" w:hAnsi="Calibri" w:cs="Calibri"/>
        </w:rPr>
      </w:pPr>
      <w:r w:rsidRPr="006B3FC1">
        <w:rPr>
          <w:rFonts w:ascii="Calibri" w:hAnsi="Calibri" w:cs="Calibri"/>
        </w:rPr>
        <w:t>Standalone OER policies that were reviewed but excluded because they did not fit the criteria</w:t>
      </w:r>
    </w:p>
    <w:tbl>
      <w:tblPr>
        <w:tblStyle w:val="GridTable6ColourfulAccent4"/>
        <w:tblW w:w="14029" w:type="dxa"/>
        <w:tblLook w:val="04A0" w:firstRow="1" w:lastRow="0" w:firstColumn="1" w:lastColumn="0" w:noHBand="0" w:noVBand="1"/>
      </w:tblPr>
      <w:tblGrid>
        <w:gridCol w:w="3114"/>
        <w:gridCol w:w="1701"/>
        <w:gridCol w:w="9214"/>
      </w:tblGrid>
      <w:tr w:rsidR="007059C2" w:rsidRPr="00DE3F17" w14:paraId="66758E81" w14:textId="77777777" w:rsidTr="002651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9046ACB" w14:textId="494FCE1F" w:rsidR="007059C2" w:rsidRPr="00DE3F17" w:rsidRDefault="007059C2" w:rsidP="002651B9">
            <w:pPr>
              <w:rPr>
                <w:rFonts w:asciiTheme="minorHAnsi" w:hAnsiTheme="minorHAnsi" w:cstheme="minorHAnsi"/>
                <w:sz w:val="20"/>
                <w:szCs w:val="20"/>
              </w:rPr>
            </w:pPr>
            <w:r w:rsidRPr="00DE3F17">
              <w:rPr>
                <w:rFonts w:asciiTheme="minorHAnsi" w:hAnsiTheme="minorHAnsi" w:cstheme="minorHAnsi"/>
                <w:sz w:val="20"/>
                <w:szCs w:val="20"/>
              </w:rPr>
              <w:t>Policy</w:t>
            </w:r>
          </w:p>
        </w:tc>
        <w:tc>
          <w:tcPr>
            <w:tcW w:w="1701" w:type="dxa"/>
            <w:vAlign w:val="center"/>
          </w:tcPr>
          <w:p w14:paraId="7981B4C6" w14:textId="19054285" w:rsidR="007059C2" w:rsidRPr="00DE3F17" w:rsidRDefault="007059C2" w:rsidP="002651B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sz w:val="20"/>
                <w:szCs w:val="20"/>
              </w:rPr>
              <w:t>Country</w:t>
            </w:r>
          </w:p>
        </w:tc>
        <w:tc>
          <w:tcPr>
            <w:tcW w:w="9214" w:type="dxa"/>
            <w:vAlign w:val="center"/>
          </w:tcPr>
          <w:p w14:paraId="000117A1" w14:textId="12D41F74" w:rsidR="007059C2" w:rsidRPr="00DE3F17" w:rsidRDefault="007059C2" w:rsidP="002651B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sz w:val="20"/>
                <w:szCs w:val="20"/>
              </w:rPr>
              <w:t>Reason for not being included</w:t>
            </w:r>
          </w:p>
        </w:tc>
      </w:tr>
      <w:tr w:rsidR="007059C2" w:rsidRPr="00DE3F17" w14:paraId="4870EDEC" w14:textId="77777777" w:rsidTr="002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6E8E84B" w14:textId="5A2964DD" w:rsidR="007059C2" w:rsidRPr="00DE3F17" w:rsidRDefault="007059C2"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New Zealand Government Open Access and Licensing Framework</w:t>
            </w:r>
          </w:p>
        </w:tc>
        <w:tc>
          <w:tcPr>
            <w:tcW w:w="1701" w:type="dxa"/>
            <w:vAlign w:val="center"/>
          </w:tcPr>
          <w:p w14:paraId="702461A1" w14:textId="0268A8DD" w:rsidR="007059C2" w:rsidRPr="00DE3F17" w:rsidRDefault="007059C2"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New Zealand</w:t>
            </w:r>
          </w:p>
        </w:tc>
        <w:tc>
          <w:tcPr>
            <w:tcW w:w="9214" w:type="dxa"/>
            <w:vAlign w:val="center"/>
          </w:tcPr>
          <w:p w14:paraId="3EC25C44" w14:textId="58B077C7" w:rsidR="007059C2" w:rsidRPr="00DE3F17" w:rsidRDefault="007059C2"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Limited information available online</w:t>
            </w:r>
          </w:p>
        </w:tc>
      </w:tr>
      <w:tr w:rsidR="007059C2" w:rsidRPr="00DE3F17" w14:paraId="1A21A68A" w14:textId="77777777" w:rsidTr="002651B9">
        <w:tc>
          <w:tcPr>
            <w:cnfStyle w:val="001000000000" w:firstRow="0" w:lastRow="0" w:firstColumn="1" w:lastColumn="0" w:oddVBand="0" w:evenVBand="0" w:oddHBand="0" w:evenHBand="0" w:firstRowFirstColumn="0" w:firstRowLastColumn="0" w:lastRowFirstColumn="0" w:lastRowLastColumn="0"/>
            <w:tcW w:w="3114" w:type="dxa"/>
            <w:vAlign w:val="center"/>
          </w:tcPr>
          <w:p w14:paraId="2F646435" w14:textId="010F69BA" w:rsidR="007059C2" w:rsidRPr="00DE3F17" w:rsidRDefault="007059C2"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Higher Education Act (UU No. 12, 2012)</w:t>
            </w:r>
          </w:p>
        </w:tc>
        <w:tc>
          <w:tcPr>
            <w:tcW w:w="1701" w:type="dxa"/>
            <w:vAlign w:val="center"/>
          </w:tcPr>
          <w:p w14:paraId="39650731" w14:textId="0422E395" w:rsidR="007059C2" w:rsidRPr="00DE3F17" w:rsidRDefault="007059C2"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Indonesia</w:t>
            </w:r>
          </w:p>
        </w:tc>
        <w:tc>
          <w:tcPr>
            <w:tcW w:w="9214" w:type="dxa"/>
            <w:vAlign w:val="center"/>
          </w:tcPr>
          <w:p w14:paraId="73D1B6A5" w14:textId="04F00568" w:rsidR="007059C2" w:rsidRPr="00DE3F17" w:rsidRDefault="007059C2"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Not a policy</w:t>
            </w:r>
          </w:p>
        </w:tc>
      </w:tr>
      <w:tr w:rsidR="007059C2" w:rsidRPr="00DE3F17" w14:paraId="4541BED3" w14:textId="77777777" w:rsidTr="002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7FEBA53" w14:textId="4757A637" w:rsidR="007059C2" w:rsidRPr="00DE3F17" w:rsidRDefault="007059C2"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ICT for Education Policy</w:t>
            </w:r>
          </w:p>
        </w:tc>
        <w:tc>
          <w:tcPr>
            <w:tcW w:w="1701" w:type="dxa"/>
            <w:vAlign w:val="center"/>
          </w:tcPr>
          <w:p w14:paraId="223ED2DA" w14:textId="49816E92" w:rsidR="007059C2" w:rsidRPr="00DE3F17" w:rsidRDefault="007059C2"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Ghana</w:t>
            </w:r>
          </w:p>
        </w:tc>
        <w:tc>
          <w:tcPr>
            <w:tcW w:w="9214" w:type="dxa"/>
            <w:vAlign w:val="center"/>
          </w:tcPr>
          <w:p w14:paraId="5F2BC0B9" w14:textId="22FB5C30" w:rsidR="007059C2" w:rsidRPr="00DE3F17" w:rsidRDefault="007059C2"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 xml:space="preserve">Mentions </w:t>
            </w:r>
            <w:r w:rsidR="00804800">
              <w:rPr>
                <w:rFonts w:asciiTheme="minorHAnsi" w:hAnsiTheme="minorHAnsi" w:cstheme="minorHAnsi"/>
                <w:color w:val="000000"/>
                <w:sz w:val="20"/>
                <w:szCs w:val="20"/>
              </w:rPr>
              <w:t>‘</w:t>
            </w:r>
            <w:r w:rsidRPr="00DE3F17">
              <w:rPr>
                <w:rFonts w:asciiTheme="minorHAnsi" w:hAnsiTheme="minorHAnsi" w:cstheme="minorHAnsi"/>
                <w:color w:val="000000"/>
                <w:sz w:val="20"/>
                <w:szCs w:val="20"/>
              </w:rPr>
              <w:t>flexible, open and upgradeable architectures</w:t>
            </w:r>
            <w:r w:rsidR="00804800">
              <w:rPr>
                <w:rFonts w:asciiTheme="minorHAnsi" w:hAnsiTheme="minorHAnsi" w:cstheme="minorHAnsi"/>
                <w:color w:val="000000"/>
                <w:sz w:val="20"/>
                <w:szCs w:val="20"/>
              </w:rPr>
              <w:t>’</w:t>
            </w:r>
            <w:r w:rsidRPr="00DE3F17">
              <w:rPr>
                <w:rFonts w:asciiTheme="minorHAnsi" w:hAnsiTheme="minorHAnsi" w:cstheme="minorHAnsi"/>
                <w:color w:val="000000"/>
                <w:sz w:val="20"/>
                <w:szCs w:val="20"/>
              </w:rPr>
              <w:t xml:space="preserve"> and </w:t>
            </w:r>
            <w:r w:rsidR="00804800">
              <w:rPr>
                <w:rFonts w:asciiTheme="minorHAnsi" w:hAnsiTheme="minorHAnsi" w:cstheme="minorHAnsi"/>
                <w:color w:val="000000"/>
                <w:sz w:val="20"/>
                <w:szCs w:val="20"/>
              </w:rPr>
              <w:t>‘</w:t>
            </w:r>
            <w:r w:rsidRPr="00DE3F17">
              <w:rPr>
                <w:rFonts w:asciiTheme="minorHAnsi" w:hAnsiTheme="minorHAnsi" w:cstheme="minorHAnsi"/>
                <w:color w:val="000000"/>
                <w:sz w:val="20"/>
                <w:szCs w:val="20"/>
              </w:rPr>
              <w:t>Development of appropriate content for open, distance and e-learning</w:t>
            </w:r>
            <w:r w:rsidR="00804800">
              <w:rPr>
                <w:rFonts w:asciiTheme="minorHAnsi" w:hAnsiTheme="minorHAnsi" w:cstheme="minorHAnsi"/>
                <w:color w:val="000000"/>
                <w:sz w:val="20"/>
                <w:szCs w:val="20"/>
              </w:rPr>
              <w:t>’</w:t>
            </w:r>
            <w:r w:rsidRPr="00DE3F17">
              <w:rPr>
                <w:rFonts w:asciiTheme="minorHAnsi" w:hAnsiTheme="minorHAnsi" w:cstheme="minorHAnsi"/>
                <w:color w:val="000000"/>
                <w:sz w:val="20"/>
                <w:szCs w:val="20"/>
              </w:rPr>
              <w:t xml:space="preserve">. </w:t>
            </w:r>
            <w:r w:rsidR="00C51682">
              <w:rPr>
                <w:rFonts w:asciiTheme="minorHAnsi" w:hAnsiTheme="minorHAnsi" w:cstheme="minorHAnsi"/>
                <w:color w:val="000000"/>
                <w:sz w:val="20"/>
                <w:szCs w:val="20"/>
              </w:rPr>
              <w:t>B</w:t>
            </w:r>
            <w:r w:rsidRPr="00DE3F17">
              <w:rPr>
                <w:rFonts w:asciiTheme="minorHAnsi" w:hAnsiTheme="minorHAnsi" w:cstheme="minorHAnsi"/>
                <w:color w:val="000000"/>
                <w:sz w:val="20"/>
                <w:szCs w:val="20"/>
              </w:rPr>
              <w:t>ut no</w:t>
            </w:r>
            <w:r w:rsidR="00C51682">
              <w:rPr>
                <w:rFonts w:asciiTheme="minorHAnsi" w:hAnsiTheme="minorHAnsi" w:cstheme="minorHAnsi"/>
                <w:color w:val="000000"/>
                <w:sz w:val="20"/>
                <w:szCs w:val="20"/>
              </w:rPr>
              <w:t xml:space="preserve"> explicit</w:t>
            </w:r>
            <w:r w:rsidRPr="00DE3F17">
              <w:rPr>
                <w:rFonts w:asciiTheme="minorHAnsi" w:hAnsiTheme="minorHAnsi" w:cstheme="minorHAnsi"/>
                <w:color w:val="000000"/>
                <w:sz w:val="20"/>
                <w:szCs w:val="20"/>
              </w:rPr>
              <w:t xml:space="preserve"> reference to OER</w:t>
            </w:r>
          </w:p>
        </w:tc>
      </w:tr>
      <w:tr w:rsidR="007059C2" w:rsidRPr="00DE3F17" w14:paraId="2239EBD5" w14:textId="77777777" w:rsidTr="002651B9">
        <w:tc>
          <w:tcPr>
            <w:cnfStyle w:val="001000000000" w:firstRow="0" w:lastRow="0" w:firstColumn="1" w:lastColumn="0" w:oddVBand="0" w:evenVBand="0" w:oddHBand="0" w:evenHBand="0" w:firstRowFirstColumn="0" w:firstRowLastColumn="0" w:lastRowFirstColumn="0" w:lastRowLastColumn="0"/>
            <w:tcW w:w="3114" w:type="dxa"/>
            <w:vAlign w:val="center"/>
          </w:tcPr>
          <w:p w14:paraId="0642780D" w14:textId="089054D1" w:rsidR="007059C2" w:rsidRPr="00DE3F17" w:rsidRDefault="007059C2"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lastRenderedPageBreak/>
              <w:t>Open Science Policy</w:t>
            </w:r>
          </w:p>
        </w:tc>
        <w:tc>
          <w:tcPr>
            <w:tcW w:w="1701" w:type="dxa"/>
            <w:vAlign w:val="center"/>
          </w:tcPr>
          <w:p w14:paraId="3F044491" w14:textId="057BC4A7" w:rsidR="007059C2" w:rsidRPr="00DE3F17" w:rsidRDefault="007059C2"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Turkey</w:t>
            </w:r>
          </w:p>
        </w:tc>
        <w:tc>
          <w:tcPr>
            <w:tcW w:w="9214" w:type="dxa"/>
            <w:vAlign w:val="center"/>
          </w:tcPr>
          <w:p w14:paraId="21C75135" w14:textId="77523C65" w:rsidR="007059C2" w:rsidRPr="00DE3F17" w:rsidRDefault="007059C2"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Mentioned in ICDE report, but not a national policy</w:t>
            </w:r>
          </w:p>
        </w:tc>
      </w:tr>
      <w:tr w:rsidR="007059C2" w:rsidRPr="00DE3F17" w14:paraId="7DC2AFE5" w14:textId="77777777" w:rsidTr="002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75973EA" w14:textId="241283C9" w:rsidR="007059C2" w:rsidRPr="00DE3F17" w:rsidRDefault="007059C2"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OER Policy</w:t>
            </w:r>
          </w:p>
        </w:tc>
        <w:tc>
          <w:tcPr>
            <w:tcW w:w="1701" w:type="dxa"/>
            <w:vAlign w:val="center"/>
          </w:tcPr>
          <w:p w14:paraId="6DC0B8E3" w14:textId="7833FB41" w:rsidR="007059C2" w:rsidRPr="00DE3F17" w:rsidRDefault="007059C2"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Argentina</w:t>
            </w:r>
          </w:p>
        </w:tc>
        <w:tc>
          <w:tcPr>
            <w:tcW w:w="9214" w:type="dxa"/>
            <w:vAlign w:val="center"/>
          </w:tcPr>
          <w:p w14:paraId="1581D75A" w14:textId="011E6491" w:rsidR="007059C2" w:rsidRPr="00DE3F17" w:rsidRDefault="007059C2"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51682">
              <w:rPr>
                <w:rFonts w:asciiTheme="minorHAnsi" w:hAnsiTheme="minorHAnsi" w:cstheme="minorHAnsi"/>
                <w:i/>
                <w:iCs/>
                <w:color w:val="000000"/>
                <w:sz w:val="20"/>
                <w:szCs w:val="20"/>
              </w:rPr>
              <w:t>Understanding the impact of OER</w:t>
            </w:r>
            <w:r w:rsidR="00C51682">
              <w:rPr>
                <w:rFonts w:asciiTheme="minorHAnsi" w:hAnsiTheme="minorHAnsi" w:cstheme="minorHAnsi"/>
                <w:i/>
                <w:iCs/>
                <w:color w:val="000000"/>
                <w:sz w:val="20"/>
                <w:szCs w:val="20"/>
              </w:rPr>
              <w:t xml:space="preserve"> (2017)</w:t>
            </w:r>
            <w:r w:rsidRPr="00DE3F17">
              <w:rPr>
                <w:rFonts w:asciiTheme="minorHAnsi" w:hAnsiTheme="minorHAnsi" w:cstheme="minorHAnsi"/>
                <w:color w:val="000000"/>
                <w:sz w:val="20"/>
                <w:szCs w:val="20"/>
              </w:rPr>
              <w:t xml:space="preserve"> mentions that Argentina has adopted national policies that drive the development of OER. However, no evidence was found online using an English search and other articles express a lack of development of the OER ecosystem in Argentina</w:t>
            </w:r>
          </w:p>
        </w:tc>
      </w:tr>
      <w:tr w:rsidR="007059C2" w:rsidRPr="00DE3F17" w14:paraId="2E955BED" w14:textId="77777777" w:rsidTr="002651B9">
        <w:tc>
          <w:tcPr>
            <w:cnfStyle w:val="001000000000" w:firstRow="0" w:lastRow="0" w:firstColumn="1" w:lastColumn="0" w:oddVBand="0" w:evenVBand="0" w:oddHBand="0" w:evenHBand="0" w:firstRowFirstColumn="0" w:firstRowLastColumn="0" w:lastRowFirstColumn="0" w:lastRowLastColumn="0"/>
            <w:tcW w:w="3114" w:type="dxa"/>
            <w:vAlign w:val="center"/>
          </w:tcPr>
          <w:p w14:paraId="58836456" w14:textId="75566FC9" w:rsidR="007059C2" w:rsidRPr="00DE3F17" w:rsidRDefault="007059C2"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Educational Policy 2014</w:t>
            </w:r>
          </w:p>
        </w:tc>
        <w:tc>
          <w:tcPr>
            <w:tcW w:w="1701" w:type="dxa"/>
            <w:vAlign w:val="center"/>
          </w:tcPr>
          <w:p w14:paraId="43AD29CF" w14:textId="7D3ADC7A" w:rsidR="007059C2" w:rsidRPr="00DE3F17" w:rsidRDefault="007059C2"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Tanzania</w:t>
            </w:r>
          </w:p>
        </w:tc>
        <w:tc>
          <w:tcPr>
            <w:tcW w:w="9214" w:type="dxa"/>
            <w:vAlign w:val="center"/>
          </w:tcPr>
          <w:p w14:paraId="6529B99F" w14:textId="49429088" w:rsidR="007059C2" w:rsidRPr="00DE3F17" w:rsidRDefault="007059C2"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Mentioned in the literature, but no reference to OER in the document</w:t>
            </w:r>
          </w:p>
        </w:tc>
      </w:tr>
      <w:tr w:rsidR="007059C2" w:rsidRPr="00DE3F17" w14:paraId="3523AF6C" w14:textId="77777777" w:rsidTr="002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C708F93" w14:textId="100B73F3" w:rsidR="007059C2" w:rsidRPr="00DE3F17" w:rsidRDefault="007059C2"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National policy on information and communication technology (ICT) in school education</w:t>
            </w:r>
          </w:p>
        </w:tc>
        <w:tc>
          <w:tcPr>
            <w:tcW w:w="1701" w:type="dxa"/>
            <w:vAlign w:val="center"/>
          </w:tcPr>
          <w:p w14:paraId="0540E7BA" w14:textId="56293BDD" w:rsidR="007059C2" w:rsidRPr="00DE3F17" w:rsidRDefault="007059C2"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India</w:t>
            </w:r>
          </w:p>
        </w:tc>
        <w:tc>
          <w:tcPr>
            <w:tcW w:w="9214" w:type="dxa"/>
            <w:vAlign w:val="center"/>
          </w:tcPr>
          <w:p w14:paraId="26067EA6" w14:textId="19AF7DB0" w:rsidR="007059C2" w:rsidRPr="00DE3F17" w:rsidRDefault="007059C2"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No mention of OER in this policy, despite the literature saying that it does</w:t>
            </w:r>
          </w:p>
        </w:tc>
      </w:tr>
      <w:tr w:rsidR="007059C2" w:rsidRPr="00DE3F17" w14:paraId="717FD3E3" w14:textId="77777777" w:rsidTr="002651B9">
        <w:tc>
          <w:tcPr>
            <w:cnfStyle w:val="001000000000" w:firstRow="0" w:lastRow="0" w:firstColumn="1" w:lastColumn="0" w:oddVBand="0" w:evenVBand="0" w:oddHBand="0" w:evenHBand="0" w:firstRowFirstColumn="0" w:firstRowLastColumn="0" w:lastRowFirstColumn="0" w:lastRowLastColumn="0"/>
            <w:tcW w:w="3114" w:type="dxa"/>
            <w:vAlign w:val="center"/>
          </w:tcPr>
          <w:p w14:paraId="6417D945" w14:textId="226BE38E" w:rsidR="007059C2" w:rsidRPr="00DE3F17" w:rsidRDefault="007059C2"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Ordinance (415/2018)</w:t>
            </w:r>
          </w:p>
        </w:tc>
        <w:tc>
          <w:tcPr>
            <w:tcW w:w="1701" w:type="dxa"/>
            <w:vAlign w:val="center"/>
          </w:tcPr>
          <w:p w14:paraId="01F72AC6" w14:textId="06EA7DC2" w:rsidR="007059C2" w:rsidRPr="00DE3F17" w:rsidRDefault="007059C2"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Brazil</w:t>
            </w:r>
          </w:p>
        </w:tc>
        <w:tc>
          <w:tcPr>
            <w:tcW w:w="9214" w:type="dxa"/>
            <w:vAlign w:val="center"/>
          </w:tcPr>
          <w:p w14:paraId="0230A754" w14:textId="2E7FDFE7" w:rsidR="007059C2" w:rsidRPr="00DE3F17" w:rsidRDefault="00876163"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color w:val="000000"/>
                <w:sz w:val="20"/>
                <w:szCs w:val="20"/>
              </w:rPr>
              <w:t xml:space="preserve">Does not constitute a policy </w:t>
            </w:r>
            <w:r w:rsidR="001D6DC4">
              <w:rPr>
                <w:rFonts w:asciiTheme="minorHAnsi" w:hAnsiTheme="minorHAnsi" w:cstheme="minorHAnsi"/>
                <w:color w:val="000000"/>
                <w:sz w:val="20"/>
                <w:szCs w:val="20"/>
              </w:rPr>
              <w:t xml:space="preserve">based on the definition in this paper. </w:t>
            </w:r>
            <w:r w:rsidR="007059C2" w:rsidRPr="00DE3F17">
              <w:rPr>
                <w:rFonts w:asciiTheme="minorHAnsi" w:hAnsiTheme="minorHAnsi" w:cstheme="minorHAnsi"/>
                <w:color w:val="000000"/>
                <w:sz w:val="20"/>
                <w:szCs w:val="20"/>
              </w:rPr>
              <w:t>Cannot find an English version of the document</w:t>
            </w:r>
          </w:p>
        </w:tc>
      </w:tr>
      <w:tr w:rsidR="007059C2" w:rsidRPr="00DE3F17" w14:paraId="2EEB1A06" w14:textId="77777777" w:rsidTr="002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860BA13" w14:textId="200593DB" w:rsidR="007059C2" w:rsidRPr="00DE3F17" w:rsidRDefault="007059C2"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Strategic guidelines for the further introduction of ICT</w:t>
            </w:r>
          </w:p>
        </w:tc>
        <w:tc>
          <w:tcPr>
            <w:tcW w:w="1701" w:type="dxa"/>
            <w:vAlign w:val="center"/>
          </w:tcPr>
          <w:p w14:paraId="61CF4D22" w14:textId="6CE7213D" w:rsidR="007059C2" w:rsidRPr="00DE3F17" w:rsidRDefault="007059C2"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Slovenia</w:t>
            </w:r>
          </w:p>
        </w:tc>
        <w:tc>
          <w:tcPr>
            <w:tcW w:w="9214" w:type="dxa"/>
            <w:vAlign w:val="center"/>
          </w:tcPr>
          <w:p w14:paraId="68CEF035" w14:textId="41AE8621" w:rsidR="007059C2" w:rsidRPr="00DE3F17" w:rsidRDefault="007059C2"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Does not constitute a policy</w:t>
            </w:r>
          </w:p>
        </w:tc>
      </w:tr>
      <w:tr w:rsidR="007059C2" w:rsidRPr="00DE3F17" w14:paraId="6BF54621" w14:textId="77777777" w:rsidTr="002651B9">
        <w:tc>
          <w:tcPr>
            <w:cnfStyle w:val="001000000000" w:firstRow="0" w:lastRow="0" w:firstColumn="1" w:lastColumn="0" w:oddVBand="0" w:evenVBand="0" w:oddHBand="0" w:evenHBand="0" w:firstRowFirstColumn="0" w:firstRowLastColumn="0" w:lastRowFirstColumn="0" w:lastRowLastColumn="0"/>
            <w:tcW w:w="3114" w:type="dxa"/>
            <w:vAlign w:val="center"/>
          </w:tcPr>
          <w:p w14:paraId="789A246B" w14:textId="11060729" w:rsidR="007059C2" w:rsidRPr="00DE3F17" w:rsidRDefault="007059C2"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ICT in Education Policy and Strategy for Saint Lucia</w:t>
            </w:r>
          </w:p>
        </w:tc>
        <w:tc>
          <w:tcPr>
            <w:tcW w:w="1701" w:type="dxa"/>
            <w:vAlign w:val="center"/>
          </w:tcPr>
          <w:p w14:paraId="4C740BC4" w14:textId="79F30FFA" w:rsidR="007059C2" w:rsidRPr="00DE3F17" w:rsidRDefault="007059C2"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Saint Lucia</w:t>
            </w:r>
          </w:p>
        </w:tc>
        <w:tc>
          <w:tcPr>
            <w:tcW w:w="9214" w:type="dxa"/>
            <w:vAlign w:val="center"/>
          </w:tcPr>
          <w:p w14:paraId="1AF43173" w14:textId="57CFDBB4" w:rsidR="007059C2" w:rsidRPr="00DE3F17" w:rsidRDefault="007059C2"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Limited evidence found of implementation – the ICT in Education policy outlines plans to develop an OER repository</w:t>
            </w:r>
            <w:r w:rsidR="005D0E14">
              <w:rPr>
                <w:rFonts w:asciiTheme="minorHAnsi" w:hAnsiTheme="minorHAnsi" w:cstheme="minorHAnsi"/>
                <w:color w:val="000000"/>
                <w:sz w:val="20"/>
                <w:szCs w:val="20"/>
              </w:rPr>
              <w:t>,</w:t>
            </w:r>
            <w:r w:rsidRPr="00DE3F17">
              <w:rPr>
                <w:rFonts w:asciiTheme="minorHAnsi" w:hAnsiTheme="minorHAnsi" w:cstheme="minorHAnsi"/>
                <w:color w:val="000000"/>
                <w:sz w:val="20"/>
                <w:szCs w:val="20"/>
              </w:rPr>
              <w:t xml:space="preserve"> but no such repository was found</w:t>
            </w:r>
          </w:p>
        </w:tc>
      </w:tr>
      <w:tr w:rsidR="007059C2" w:rsidRPr="00DE3F17" w14:paraId="20F85ABA" w14:textId="77777777" w:rsidTr="002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516BADD" w14:textId="200C6FB7" w:rsidR="007059C2" w:rsidRPr="00DE3F17" w:rsidRDefault="007059C2"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White Paper for Post-School Education and Training by the Department of Higher Education and Training (DHET)</w:t>
            </w:r>
          </w:p>
        </w:tc>
        <w:tc>
          <w:tcPr>
            <w:tcW w:w="1701" w:type="dxa"/>
            <w:vAlign w:val="center"/>
          </w:tcPr>
          <w:p w14:paraId="240B7718" w14:textId="7CB8DC88" w:rsidR="007059C2" w:rsidRPr="00DE3F17" w:rsidRDefault="007059C2"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South Africa</w:t>
            </w:r>
          </w:p>
        </w:tc>
        <w:tc>
          <w:tcPr>
            <w:tcW w:w="9214" w:type="dxa"/>
            <w:vAlign w:val="center"/>
          </w:tcPr>
          <w:p w14:paraId="66E4A025" w14:textId="79531057" w:rsidR="007059C2" w:rsidRPr="00DE3F17" w:rsidRDefault="007059C2" w:rsidP="002651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This is not a policy per se, but it is worth mentioning because of the various OER-related activities that have been informed by the White Paper</w:t>
            </w:r>
          </w:p>
        </w:tc>
      </w:tr>
      <w:tr w:rsidR="007059C2" w:rsidRPr="00DE3F17" w14:paraId="47C30CB0" w14:textId="77777777" w:rsidTr="002651B9">
        <w:tc>
          <w:tcPr>
            <w:cnfStyle w:val="001000000000" w:firstRow="0" w:lastRow="0" w:firstColumn="1" w:lastColumn="0" w:oddVBand="0" w:evenVBand="0" w:oddHBand="0" w:evenHBand="0" w:firstRowFirstColumn="0" w:firstRowLastColumn="0" w:lastRowFirstColumn="0" w:lastRowLastColumn="0"/>
            <w:tcW w:w="3114" w:type="dxa"/>
            <w:vAlign w:val="center"/>
          </w:tcPr>
          <w:p w14:paraId="3ED41735" w14:textId="4A06415C" w:rsidR="007059C2" w:rsidRPr="00DE3F17" w:rsidRDefault="007059C2" w:rsidP="002651B9">
            <w:pPr>
              <w:rPr>
                <w:rFonts w:asciiTheme="minorHAnsi" w:hAnsiTheme="minorHAnsi" w:cstheme="minorHAnsi"/>
                <w:b w:val="0"/>
                <w:bCs w:val="0"/>
                <w:sz w:val="20"/>
                <w:szCs w:val="20"/>
              </w:rPr>
            </w:pPr>
            <w:r w:rsidRPr="00DE3F17">
              <w:rPr>
                <w:rFonts w:asciiTheme="minorHAnsi" w:hAnsiTheme="minorHAnsi" w:cstheme="minorHAnsi"/>
                <w:b w:val="0"/>
                <w:bCs w:val="0"/>
                <w:color w:val="000000"/>
                <w:sz w:val="20"/>
                <w:szCs w:val="20"/>
              </w:rPr>
              <w:t>ICT in Education Policy</w:t>
            </w:r>
          </w:p>
        </w:tc>
        <w:tc>
          <w:tcPr>
            <w:tcW w:w="1701" w:type="dxa"/>
            <w:vAlign w:val="center"/>
          </w:tcPr>
          <w:p w14:paraId="698B2125" w14:textId="5AF15134" w:rsidR="007059C2" w:rsidRPr="00DE3F17" w:rsidRDefault="007059C2"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3F17">
              <w:rPr>
                <w:rFonts w:asciiTheme="minorHAnsi" w:hAnsiTheme="minorHAnsi" w:cstheme="minorHAnsi"/>
                <w:color w:val="000000"/>
                <w:sz w:val="20"/>
                <w:szCs w:val="20"/>
              </w:rPr>
              <w:t>Seychelles</w:t>
            </w:r>
          </w:p>
        </w:tc>
        <w:tc>
          <w:tcPr>
            <w:tcW w:w="9214" w:type="dxa"/>
            <w:vAlign w:val="center"/>
          </w:tcPr>
          <w:p w14:paraId="198380EE" w14:textId="56228379" w:rsidR="007059C2" w:rsidRPr="00DE3F17" w:rsidRDefault="007059C2" w:rsidP="002651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F250B">
              <w:rPr>
                <w:rFonts w:asciiTheme="minorHAnsi" w:hAnsiTheme="minorHAnsi" w:cstheme="minorHAnsi"/>
                <w:color w:val="1B2741" w:themeColor="accent1"/>
                <w:sz w:val="20"/>
                <w:szCs w:val="20"/>
              </w:rPr>
              <w:t>Limited evidence of OER</w:t>
            </w:r>
            <w:r w:rsidR="00332A73">
              <w:rPr>
                <w:rFonts w:asciiTheme="minorHAnsi" w:hAnsiTheme="minorHAnsi" w:cstheme="minorHAnsi"/>
                <w:color w:val="1B2741" w:themeColor="accent1"/>
                <w:sz w:val="20"/>
                <w:szCs w:val="20"/>
              </w:rPr>
              <w:t xml:space="preserve"> or</w:t>
            </w:r>
            <w:r w:rsidRPr="00CF250B">
              <w:rPr>
                <w:rFonts w:asciiTheme="minorHAnsi" w:hAnsiTheme="minorHAnsi" w:cstheme="minorHAnsi"/>
                <w:color w:val="1B2741" w:themeColor="accent1"/>
                <w:sz w:val="20"/>
                <w:szCs w:val="20"/>
              </w:rPr>
              <w:t xml:space="preserve"> the policy having been implemented</w:t>
            </w:r>
          </w:p>
        </w:tc>
      </w:tr>
    </w:tbl>
    <w:p w14:paraId="767347AA" w14:textId="77777777" w:rsidR="00042900" w:rsidRDefault="00042900" w:rsidP="00C850C3">
      <w:pPr>
        <w:sectPr w:rsidR="00042900" w:rsidSect="000F076B">
          <w:pgSz w:w="16838" w:h="11906" w:orient="landscape"/>
          <w:pgMar w:top="851" w:right="1440" w:bottom="1440" w:left="1440" w:header="680" w:footer="680" w:gutter="0"/>
          <w:cols w:space="708"/>
          <w:docGrid w:linePitch="360"/>
        </w:sectPr>
      </w:pPr>
    </w:p>
    <w:p w14:paraId="5619B34C" w14:textId="263AD915" w:rsidR="00536DB8" w:rsidRPr="00B019C1" w:rsidRDefault="005841D6" w:rsidP="009D5C43">
      <w:pPr>
        <w:pStyle w:val="Heading3"/>
        <w:tabs>
          <w:tab w:val="left" w:pos="2514"/>
        </w:tabs>
      </w:pPr>
      <w:r w:rsidRPr="00B019C1">
        <w:rPr>
          <w:noProof/>
        </w:rPr>
        <w:lastRenderedPageBreak/>
        <mc:AlternateContent>
          <mc:Choice Requires="wps">
            <w:drawing>
              <wp:anchor distT="45720" distB="45720" distL="114300" distR="114300" simplePos="0" relativeHeight="251661320" behindDoc="0" locked="0" layoutInCell="1" allowOverlap="1" wp14:anchorId="42F16D8C" wp14:editId="27AC12C1">
                <wp:simplePos x="0" y="0"/>
                <wp:positionH relativeFrom="page">
                  <wp:posOffset>2255520</wp:posOffset>
                </wp:positionH>
                <wp:positionV relativeFrom="page">
                  <wp:posOffset>8888970</wp:posOffset>
                </wp:positionV>
                <wp:extent cx="3170420" cy="419724"/>
                <wp:effectExtent l="0" t="0" r="508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420" cy="419724"/>
                        </a:xfrm>
                        <a:prstGeom prst="rect">
                          <a:avLst/>
                        </a:prstGeom>
                        <a:noFill/>
                        <a:ln w="9525">
                          <a:noFill/>
                          <a:miter lim="800000"/>
                          <a:headEnd/>
                          <a:tailEnd/>
                        </a:ln>
                      </wps:spPr>
                      <wps:txbx>
                        <w:txbxContent>
                          <w:p w14:paraId="55FEE78D" w14:textId="6798E2A7" w:rsidR="009F22A6" w:rsidRPr="00576309" w:rsidRDefault="00654C1D" w:rsidP="005841D6">
                            <w:pPr>
                              <w:spacing w:line="276" w:lineRule="auto"/>
                              <w:jc w:val="center"/>
                              <w:rPr>
                                <w:rFonts w:asciiTheme="minorHAnsi" w:hAnsiTheme="minorHAnsi" w:cstheme="minorHAnsi"/>
                                <w:b/>
                                <w:color w:val="1B2741" w:themeColor="text1"/>
                                <w:sz w:val="18"/>
                                <w:szCs w:val="18"/>
                              </w:rPr>
                            </w:pPr>
                            <w:r>
                              <w:rPr>
                                <w:rFonts w:asciiTheme="minorHAnsi" w:hAnsiTheme="minorHAnsi" w:cstheme="minorHAnsi"/>
                                <w:b/>
                                <w:color w:val="1B2741" w:themeColor="text1"/>
                                <w:sz w:val="18"/>
                                <w:szCs w:val="18"/>
                              </w:rPr>
                              <w:t xml:space="preserve">This work is licensed under a Creative Commons </w:t>
                            </w:r>
                            <w:r w:rsidR="005841D6">
                              <w:rPr>
                                <w:rFonts w:asciiTheme="minorHAnsi" w:hAnsiTheme="minorHAnsi" w:cstheme="minorHAnsi"/>
                                <w:b/>
                                <w:color w:val="1B2741" w:themeColor="text1"/>
                                <w:sz w:val="18"/>
                                <w:szCs w:val="18"/>
                              </w:rPr>
                              <w:t>Attribution International (CC BY 4.0) licence</w:t>
                            </w:r>
                          </w:p>
                          <w:p w14:paraId="2F05EBFB" w14:textId="77777777" w:rsidR="009F22A6" w:rsidRDefault="009F22A6" w:rsidP="005841D6">
                            <w:pPr>
                              <w:jc w:val="center"/>
                            </w:pPr>
                          </w:p>
                          <w:p w14:paraId="113ADB45"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19FAACCD" w14:textId="77777777" w:rsidR="009F22A6" w:rsidRDefault="009F22A6" w:rsidP="005841D6">
                            <w:pPr>
                              <w:jc w:val="center"/>
                            </w:pPr>
                          </w:p>
                          <w:p w14:paraId="40C3F9EE"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395807E9" w14:textId="77777777" w:rsidR="009F22A6" w:rsidRDefault="009F22A6" w:rsidP="005841D6">
                            <w:pPr>
                              <w:jc w:val="center"/>
                            </w:pPr>
                          </w:p>
                          <w:p w14:paraId="0134576E"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500ACC02" w14:textId="77777777" w:rsidR="009F22A6" w:rsidRDefault="009F22A6" w:rsidP="005841D6">
                            <w:pPr>
                              <w:jc w:val="center"/>
                            </w:pPr>
                          </w:p>
                          <w:p w14:paraId="494159A5"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B18E9FA" w14:textId="77777777" w:rsidR="009F22A6" w:rsidRDefault="009F22A6" w:rsidP="005841D6">
                            <w:pPr>
                              <w:jc w:val="center"/>
                            </w:pPr>
                          </w:p>
                          <w:p w14:paraId="35D51043"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49DD984E" w14:textId="77777777" w:rsidR="009F22A6" w:rsidRDefault="009F22A6" w:rsidP="005841D6">
                            <w:pPr>
                              <w:jc w:val="center"/>
                            </w:pPr>
                          </w:p>
                          <w:p w14:paraId="5528CA7E"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18ED1BAB" w14:textId="77777777" w:rsidR="009F22A6" w:rsidRDefault="009F22A6" w:rsidP="005841D6">
                            <w:pPr>
                              <w:jc w:val="center"/>
                            </w:pPr>
                          </w:p>
                          <w:p w14:paraId="5B4B2511"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CD9F4FC" w14:textId="77777777" w:rsidR="009F22A6" w:rsidRDefault="009F22A6" w:rsidP="005841D6">
                            <w:pPr>
                              <w:jc w:val="center"/>
                            </w:pPr>
                          </w:p>
                          <w:p w14:paraId="00985266"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E9DC76D" w14:textId="77777777" w:rsidR="009F22A6" w:rsidRDefault="009F22A6" w:rsidP="005841D6">
                            <w:pPr>
                              <w:jc w:val="center"/>
                            </w:pPr>
                          </w:p>
                          <w:p w14:paraId="35F89F87"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1E0CD7E2" w14:textId="77777777" w:rsidR="009F22A6" w:rsidRDefault="009F22A6" w:rsidP="005841D6">
                            <w:pPr>
                              <w:jc w:val="center"/>
                            </w:pPr>
                          </w:p>
                          <w:p w14:paraId="6DC2CAC5"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4E9E751" w14:textId="77777777" w:rsidR="009F22A6" w:rsidRDefault="009F22A6" w:rsidP="005841D6">
                            <w:pPr>
                              <w:jc w:val="center"/>
                            </w:pPr>
                          </w:p>
                          <w:p w14:paraId="7C5C0316"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70EF5C13" w14:textId="77777777" w:rsidR="009F22A6" w:rsidRDefault="009F22A6" w:rsidP="005841D6">
                            <w:pPr>
                              <w:jc w:val="center"/>
                            </w:pPr>
                          </w:p>
                          <w:p w14:paraId="29AC3320"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4E320D98" w14:textId="77777777" w:rsidR="009F22A6" w:rsidRDefault="009F22A6" w:rsidP="005841D6">
                            <w:pPr>
                              <w:jc w:val="center"/>
                            </w:pPr>
                          </w:p>
                          <w:p w14:paraId="7140582F"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4C83E65B" w14:textId="77777777" w:rsidR="009F22A6" w:rsidRDefault="009F22A6" w:rsidP="005841D6">
                            <w:pPr>
                              <w:jc w:val="center"/>
                            </w:pPr>
                          </w:p>
                          <w:p w14:paraId="7B28FE75"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EB6C0B1" w14:textId="77777777" w:rsidR="009F22A6" w:rsidRDefault="009F22A6" w:rsidP="005841D6">
                            <w:pPr>
                              <w:jc w:val="center"/>
                            </w:pPr>
                          </w:p>
                          <w:p w14:paraId="740B3F9B"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E942081" w14:textId="77777777" w:rsidR="009F22A6" w:rsidRDefault="009F22A6" w:rsidP="005841D6">
                            <w:pPr>
                              <w:jc w:val="center"/>
                            </w:pPr>
                          </w:p>
                          <w:p w14:paraId="43AFF72A"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50A9DB4D" w14:textId="77777777" w:rsidR="009F22A6" w:rsidRDefault="009F22A6" w:rsidP="005841D6">
                            <w:pPr>
                              <w:jc w:val="center"/>
                            </w:pPr>
                          </w:p>
                          <w:p w14:paraId="1F4EF908"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33B47C80" w14:textId="77777777" w:rsidR="009F22A6" w:rsidRDefault="009F22A6" w:rsidP="005841D6">
                            <w:pPr>
                              <w:jc w:val="center"/>
                            </w:pPr>
                          </w:p>
                          <w:p w14:paraId="2E19171D"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13987A7F" w14:textId="77777777" w:rsidR="009F22A6" w:rsidRDefault="009F22A6" w:rsidP="005841D6">
                            <w:pPr>
                              <w:jc w:val="center"/>
                            </w:pPr>
                          </w:p>
                          <w:p w14:paraId="5BA00E23"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264B30CE" w14:textId="77777777" w:rsidR="009F22A6" w:rsidRDefault="009F22A6" w:rsidP="005841D6">
                            <w:pPr>
                              <w:jc w:val="center"/>
                            </w:pPr>
                          </w:p>
                          <w:p w14:paraId="2D9C0B61"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566D5916" w14:textId="77777777" w:rsidR="009F22A6" w:rsidRDefault="009F22A6" w:rsidP="005841D6">
                            <w:pPr>
                              <w:jc w:val="center"/>
                            </w:pPr>
                          </w:p>
                          <w:p w14:paraId="3BFF7A75"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5309AFB2" w14:textId="77777777" w:rsidR="009F22A6" w:rsidRDefault="009F22A6" w:rsidP="005841D6">
                            <w:pPr>
                              <w:jc w:val="center"/>
                            </w:pPr>
                          </w:p>
                          <w:p w14:paraId="35A62DA9"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433278BF" w14:textId="77777777" w:rsidR="009F22A6" w:rsidRDefault="009F22A6" w:rsidP="005841D6">
                            <w:pPr>
                              <w:jc w:val="center"/>
                            </w:pPr>
                          </w:p>
                          <w:p w14:paraId="024F14C0"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2EDBC9AA" w14:textId="77777777" w:rsidR="009F22A6" w:rsidRDefault="009F22A6" w:rsidP="005841D6">
                            <w:pPr>
                              <w:jc w:val="center"/>
                            </w:pPr>
                          </w:p>
                          <w:p w14:paraId="40D45647"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2CFEB244" w14:textId="77777777" w:rsidR="009F22A6" w:rsidRDefault="009F22A6" w:rsidP="005841D6">
                            <w:pPr>
                              <w:jc w:val="center"/>
                            </w:pPr>
                          </w:p>
                          <w:p w14:paraId="4209B7B0"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09D8C4BD" w14:textId="77777777" w:rsidR="009F22A6" w:rsidRDefault="009F22A6" w:rsidP="005841D6">
                            <w:pPr>
                              <w:jc w:val="center"/>
                            </w:pPr>
                          </w:p>
                          <w:p w14:paraId="5C004C6B"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128082D6" w14:textId="77777777" w:rsidR="009F22A6" w:rsidRDefault="009F22A6" w:rsidP="005841D6">
                            <w:pPr>
                              <w:jc w:val="center"/>
                            </w:pPr>
                          </w:p>
                          <w:p w14:paraId="6727F6AD"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032F27C3" w14:textId="77777777" w:rsidR="009F22A6" w:rsidRDefault="009F22A6" w:rsidP="005841D6">
                            <w:pPr>
                              <w:jc w:val="center"/>
                            </w:pPr>
                          </w:p>
                          <w:p w14:paraId="4315204F"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1C854095" w14:textId="77777777" w:rsidR="009F22A6" w:rsidRDefault="009F22A6" w:rsidP="005841D6">
                            <w:pPr>
                              <w:jc w:val="center"/>
                            </w:pPr>
                          </w:p>
                          <w:p w14:paraId="3F0B625B"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32C908D0" w14:textId="77777777" w:rsidR="009F22A6" w:rsidRDefault="009F22A6" w:rsidP="005841D6">
                            <w:pPr>
                              <w:jc w:val="center"/>
                            </w:pPr>
                          </w:p>
                          <w:p w14:paraId="6563DF8A"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43839204" w14:textId="77777777" w:rsidR="009F22A6" w:rsidRDefault="009F22A6" w:rsidP="005841D6">
                            <w:pPr>
                              <w:jc w:val="center"/>
                            </w:pPr>
                          </w:p>
                          <w:p w14:paraId="298577F9"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0058611B" w14:textId="77777777" w:rsidR="009F22A6" w:rsidRDefault="009F22A6" w:rsidP="005841D6">
                            <w:pPr>
                              <w:jc w:val="center"/>
                            </w:pPr>
                          </w:p>
                          <w:p w14:paraId="5991ED86"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4E5207AB" w14:textId="77777777" w:rsidR="009F22A6" w:rsidRDefault="009F22A6" w:rsidP="005841D6">
                            <w:pPr>
                              <w:jc w:val="center"/>
                            </w:pPr>
                          </w:p>
                          <w:p w14:paraId="3BFD191E"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77B9603F" w14:textId="77777777" w:rsidR="009F22A6" w:rsidRDefault="009F22A6" w:rsidP="005841D6">
                            <w:pPr>
                              <w:jc w:val="center"/>
                            </w:pPr>
                          </w:p>
                          <w:p w14:paraId="1DAE549D"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43F0CB19" w14:textId="77777777" w:rsidR="009F22A6" w:rsidRDefault="009F22A6" w:rsidP="005841D6">
                            <w:pPr>
                              <w:jc w:val="center"/>
                            </w:pPr>
                          </w:p>
                          <w:p w14:paraId="07AC638A"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7B73565B" w14:textId="77777777" w:rsidR="009F22A6" w:rsidRDefault="009F22A6" w:rsidP="005841D6">
                            <w:pPr>
                              <w:jc w:val="center"/>
                            </w:pPr>
                          </w:p>
                          <w:p w14:paraId="12C4EE3A"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27F3E2A4" w14:textId="77777777" w:rsidR="009F22A6" w:rsidRDefault="009F22A6" w:rsidP="005841D6">
                            <w:pPr>
                              <w:jc w:val="center"/>
                            </w:pPr>
                          </w:p>
                          <w:p w14:paraId="524A7090"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0CCD2CFE" w14:textId="77777777" w:rsidR="009F22A6" w:rsidRDefault="009F22A6" w:rsidP="005841D6">
                            <w:pPr>
                              <w:jc w:val="center"/>
                            </w:pPr>
                          </w:p>
                          <w:p w14:paraId="3643B63C"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5EB2EAD8" w14:textId="77777777" w:rsidR="009F22A6" w:rsidRDefault="009F22A6" w:rsidP="005841D6">
                            <w:pPr>
                              <w:jc w:val="center"/>
                            </w:pPr>
                          </w:p>
                          <w:p w14:paraId="10E85283"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3BB23099" w14:textId="77777777" w:rsidR="009F22A6" w:rsidRDefault="009F22A6" w:rsidP="005841D6">
                            <w:pPr>
                              <w:jc w:val="center"/>
                            </w:pPr>
                          </w:p>
                          <w:p w14:paraId="3DFF4296"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04AA48A4" w14:textId="77777777" w:rsidR="009F22A6" w:rsidRDefault="009F22A6" w:rsidP="005841D6">
                            <w:pPr>
                              <w:jc w:val="center"/>
                            </w:pPr>
                          </w:p>
                          <w:p w14:paraId="13B16E62"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18E45EED" w14:textId="77777777" w:rsidR="009F22A6" w:rsidRDefault="009F22A6" w:rsidP="005841D6">
                            <w:pPr>
                              <w:jc w:val="center"/>
                            </w:pPr>
                          </w:p>
                          <w:p w14:paraId="0C1A5BDB"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A42850C" w14:textId="77777777" w:rsidR="009F22A6" w:rsidRDefault="009F22A6" w:rsidP="005841D6">
                            <w:pPr>
                              <w:jc w:val="center"/>
                            </w:pPr>
                          </w:p>
                          <w:p w14:paraId="14F708CF"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419B2CE" w14:textId="77777777" w:rsidR="009F22A6" w:rsidRDefault="009F22A6" w:rsidP="005841D6">
                            <w:pPr>
                              <w:jc w:val="center"/>
                            </w:pPr>
                          </w:p>
                          <w:p w14:paraId="48ED7F39"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5A36873F" w14:textId="77777777" w:rsidR="009F22A6" w:rsidRDefault="009F22A6" w:rsidP="005841D6">
                            <w:pPr>
                              <w:jc w:val="center"/>
                            </w:pPr>
                          </w:p>
                          <w:p w14:paraId="78EF580C"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1111AE3C" w14:textId="77777777" w:rsidR="009F22A6" w:rsidRDefault="009F22A6" w:rsidP="005841D6">
                            <w:pPr>
                              <w:jc w:val="center"/>
                            </w:pPr>
                          </w:p>
                          <w:p w14:paraId="6E560099"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7461CE63" w14:textId="77777777" w:rsidR="009F22A6" w:rsidRDefault="009F22A6" w:rsidP="005841D6">
                            <w:pPr>
                              <w:jc w:val="center"/>
                            </w:pPr>
                          </w:p>
                          <w:p w14:paraId="67379FE0"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5BFD5493" w14:textId="77777777" w:rsidR="009F22A6" w:rsidRDefault="009F22A6" w:rsidP="005841D6">
                            <w:pPr>
                              <w:jc w:val="center"/>
                            </w:pPr>
                          </w:p>
                          <w:p w14:paraId="20A28371"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15993914" w14:textId="77777777" w:rsidR="009F22A6" w:rsidRDefault="009F22A6" w:rsidP="005841D6">
                            <w:pPr>
                              <w:jc w:val="center"/>
                            </w:pPr>
                          </w:p>
                          <w:p w14:paraId="322F827E"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3ADE786" w14:textId="77777777" w:rsidR="009F22A6" w:rsidRDefault="009F22A6" w:rsidP="005841D6">
                            <w:pPr>
                              <w:jc w:val="center"/>
                            </w:pPr>
                          </w:p>
                          <w:p w14:paraId="2197F206"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5D2C8AB2" w14:textId="77777777" w:rsidR="009F22A6" w:rsidRDefault="009F22A6" w:rsidP="005841D6">
                            <w:pPr>
                              <w:jc w:val="center"/>
                            </w:pPr>
                          </w:p>
                          <w:p w14:paraId="10D1C98D"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5B2DD580" w14:textId="77777777" w:rsidR="009F22A6" w:rsidRDefault="009F22A6" w:rsidP="005841D6">
                            <w:pPr>
                              <w:jc w:val="center"/>
                            </w:pPr>
                          </w:p>
                          <w:p w14:paraId="086480F2"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12B3778B" w14:textId="77777777" w:rsidR="009F22A6" w:rsidRDefault="009F22A6" w:rsidP="005841D6">
                            <w:pPr>
                              <w:jc w:val="center"/>
                            </w:pPr>
                          </w:p>
                          <w:p w14:paraId="09FDC8BF"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80AF22B" w14:textId="77777777" w:rsidR="009F22A6" w:rsidRDefault="009F22A6" w:rsidP="005841D6">
                            <w:pPr>
                              <w:jc w:val="center"/>
                            </w:pPr>
                          </w:p>
                          <w:p w14:paraId="06F950F6"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25A3B214" w14:textId="77777777" w:rsidR="009F22A6" w:rsidRDefault="009F22A6" w:rsidP="005841D6">
                            <w:pPr>
                              <w:jc w:val="center"/>
                            </w:pPr>
                          </w:p>
                          <w:p w14:paraId="13F37266"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7D787151" w14:textId="77777777" w:rsidR="009F22A6" w:rsidRDefault="009F22A6" w:rsidP="005841D6">
                            <w:pPr>
                              <w:jc w:val="center"/>
                            </w:pPr>
                          </w:p>
                          <w:p w14:paraId="10A02E75"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C23060F" w14:textId="77777777" w:rsidR="009F22A6" w:rsidRDefault="009F22A6" w:rsidP="005841D6">
                            <w:pPr>
                              <w:jc w:val="center"/>
                            </w:pPr>
                          </w:p>
                          <w:p w14:paraId="16AC5933"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CE6B4CB" w14:textId="77777777" w:rsidR="009F22A6" w:rsidRDefault="009F22A6" w:rsidP="005841D6">
                            <w:pPr>
                              <w:jc w:val="center"/>
                            </w:pPr>
                          </w:p>
                          <w:p w14:paraId="69B2C395"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0A062471" w14:textId="77777777" w:rsidR="009F22A6" w:rsidRDefault="009F22A6" w:rsidP="005841D6">
                            <w:pPr>
                              <w:jc w:val="center"/>
                            </w:pPr>
                          </w:p>
                          <w:p w14:paraId="28B0B973"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1EC745AC" w14:textId="77777777" w:rsidR="009F22A6" w:rsidRDefault="009F22A6" w:rsidP="005841D6">
                            <w:pPr>
                              <w:jc w:val="center"/>
                            </w:pPr>
                          </w:p>
                          <w:p w14:paraId="5DC8A99B"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761F7C24" w14:textId="77777777" w:rsidR="009F22A6" w:rsidRDefault="009F22A6" w:rsidP="005841D6">
                            <w:pPr>
                              <w:jc w:val="center"/>
                            </w:pPr>
                          </w:p>
                          <w:p w14:paraId="30EA734E"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2D56457D" w14:textId="77777777" w:rsidR="009F22A6" w:rsidRDefault="009F22A6" w:rsidP="005841D6">
                            <w:pPr>
                              <w:jc w:val="center"/>
                            </w:pPr>
                          </w:p>
                          <w:p w14:paraId="61B49131"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732FB43" w14:textId="77777777" w:rsidR="009F22A6" w:rsidRDefault="009F22A6" w:rsidP="005841D6">
                            <w:pPr>
                              <w:jc w:val="center"/>
                            </w:pPr>
                          </w:p>
                          <w:p w14:paraId="29DE19D9"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txbxContent>
                      </wps:txbx>
                      <wps:bodyPr rot="0" vert="horz" wrap="square" lIns="91440" tIns="45720" rIns="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42F16D8C" id="Text Box 12" o:spid="_x0000_s1028" type="#_x0000_t202" style="position:absolute;margin-left:177.6pt;margin-top:699.9pt;width:249.65pt;height:33.05pt;z-index:251661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" filled="f" stroked="f">
                <v:textbox inset=",,0">
                  <w:txbxContent>
                    <w:p w14:paraId="55FEE78D" w14:textId="6798E2A7" w:rsidR="009F22A6" w:rsidRPr="00576309" w:rsidRDefault="00654C1D" w:rsidP="005841D6">
                      <w:pPr>
                        <w:spacing w:line="276" w:lineRule="auto"/>
                        <w:jc w:val="center"/>
                        <w:rPr>
                          <w:rFonts w:asciiTheme="minorHAnsi" w:hAnsiTheme="minorHAnsi" w:cstheme="minorHAnsi"/>
                          <w:b/>
                          <w:color w:val="1B2741" w:themeColor="text1"/>
                          <w:sz w:val="18"/>
                          <w:szCs w:val="18"/>
                        </w:rPr>
                      </w:pPr>
                      <w:r>
                        <w:rPr>
                          <w:rFonts w:asciiTheme="minorHAnsi" w:hAnsiTheme="minorHAnsi" w:cstheme="minorHAnsi"/>
                          <w:b/>
                          <w:color w:val="1B2741" w:themeColor="text1"/>
                          <w:sz w:val="18"/>
                          <w:szCs w:val="18"/>
                        </w:rPr>
                        <w:t xml:space="preserve">This work is licensed under a Creative Commons </w:t>
                      </w:r>
                      <w:r w:rsidR="005841D6">
                        <w:rPr>
                          <w:rFonts w:asciiTheme="minorHAnsi" w:hAnsiTheme="minorHAnsi" w:cstheme="minorHAnsi"/>
                          <w:b/>
                          <w:color w:val="1B2741" w:themeColor="text1"/>
                          <w:sz w:val="18"/>
                          <w:szCs w:val="18"/>
                        </w:rPr>
                        <w:t>Attribution International (CC BY 4.0) licence</w:t>
                      </w:r>
                    </w:p>
                    <w:p w14:paraId="2F05EBFB" w14:textId="77777777" w:rsidR="009F22A6" w:rsidRDefault="009F22A6" w:rsidP="005841D6">
                      <w:pPr>
                        <w:jc w:val="center"/>
                      </w:pPr>
                    </w:p>
                    <w:p w14:paraId="113ADB45"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19FAACCD" w14:textId="77777777" w:rsidR="009F22A6" w:rsidRDefault="009F22A6" w:rsidP="005841D6">
                      <w:pPr>
                        <w:jc w:val="center"/>
                      </w:pPr>
                    </w:p>
                    <w:p w14:paraId="40C3F9EE"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395807E9" w14:textId="77777777" w:rsidR="009F22A6" w:rsidRDefault="009F22A6" w:rsidP="005841D6">
                      <w:pPr>
                        <w:jc w:val="center"/>
                      </w:pPr>
                    </w:p>
                    <w:p w14:paraId="0134576E"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500ACC02" w14:textId="77777777" w:rsidR="009F22A6" w:rsidRDefault="009F22A6" w:rsidP="005841D6">
                      <w:pPr>
                        <w:jc w:val="center"/>
                      </w:pPr>
                    </w:p>
                    <w:p w14:paraId="494159A5"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B18E9FA" w14:textId="77777777" w:rsidR="009F22A6" w:rsidRDefault="009F22A6" w:rsidP="005841D6">
                      <w:pPr>
                        <w:jc w:val="center"/>
                      </w:pPr>
                    </w:p>
                    <w:p w14:paraId="35D51043"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49DD984E" w14:textId="77777777" w:rsidR="009F22A6" w:rsidRDefault="009F22A6" w:rsidP="005841D6">
                      <w:pPr>
                        <w:jc w:val="center"/>
                      </w:pPr>
                    </w:p>
                    <w:p w14:paraId="5528CA7E"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18ED1BAB" w14:textId="77777777" w:rsidR="009F22A6" w:rsidRDefault="009F22A6" w:rsidP="005841D6">
                      <w:pPr>
                        <w:jc w:val="center"/>
                      </w:pPr>
                    </w:p>
                    <w:p w14:paraId="5B4B2511"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CD9F4FC" w14:textId="77777777" w:rsidR="009F22A6" w:rsidRDefault="009F22A6" w:rsidP="005841D6">
                      <w:pPr>
                        <w:jc w:val="center"/>
                      </w:pPr>
                    </w:p>
                    <w:p w14:paraId="00985266"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E9DC76D" w14:textId="77777777" w:rsidR="009F22A6" w:rsidRDefault="009F22A6" w:rsidP="005841D6">
                      <w:pPr>
                        <w:jc w:val="center"/>
                      </w:pPr>
                    </w:p>
                    <w:p w14:paraId="35F89F87"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1E0CD7E2" w14:textId="77777777" w:rsidR="009F22A6" w:rsidRDefault="009F22A6" w:rsidP="005841D6">
                      <w:pPr>
                        <w:jc w:val="center"/>
                      </w:pPr>
                    </w:p>
                    <w:p w14:paraId="6DC2CAC5"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4E9E751" w14:textId="77777777" w:rsidR="009F22A6" w:rsidRDefault="009F22A6" w:rsidP="005841D6">
                      <w:pPr>
                        <w:jc w:val="center"/>
                      </w:pPr>
                    </w:p>
                    <w:p w14:paraId="7C5C0316"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70EF5C13" w14:textId="77777777" w:rsidR="009F22A6" w:rsidRDefault="009F22A6" w:rsidP="005841D6">
                      <w:pPr>
                        <w:jc w:val="center"/>
                      </w:pPr>
                    </w:p>
                    <w:p w14:paraId="29AC3320"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4E320D98" w14:textId="77777777" w:rsidR="009F22A6" w:rsidRDefault="009F22A6" w:rsidP="005841D6">
                      <w:pPr>
                        <w:jc w:val="center"/>
                      </w:pPr>
                    </w:p>
                    <w:p w14:paraId="7140582F"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4C83E65B" w14:textId="77777777" w:rsidR="009F22A6" w:rsidRDefault="009F22A6" w:rsidP="005841D6">
                      <w:pPr>
                        <w:jc w:val="center"/>
                      </w:pPr>
                    </w:p>
                    <w:p w14:paraId="7B28FE75"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EB6C0B1" w14:textId="77777777" w:rsidR="009F22A6" w:rsidRDefault="009F22A6" w:rsidP="005841D6">
                      <w:pPr>
                        <w:jc w:val="center"/>
                      </w:pPr>
                    </w:p>
                    <w:p w14:paraId="740B3F9B"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E942081" w14:textId="77777777" w:rsidR="009F22A6" w:rsidRDefault="009F22A6" w:rsidP="005841D6">
                      <w:pPr>
                        <w:jc w:val="center"/>
                      </w:pPr>
                    </w:p>
                    <w:p w14:paraId="43AFF72A"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50A9DB4D" w14:textId="77777777" w:rsidR="009F22A6" w:rsidRDefault="009F22A6" w:rsidP="005841D6">
                      <w:pPr>
                        <w:jc w:val="center"/>
                      </w:pPr>
                    </w:p>
                    <w:p w14:paraId="1F4EF908"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33B47C80" w14:textId="77777777" w:rsidR="009F22A6" w:rsidRDefault="009F22A6" w:rsidP="005841D6">
                      <w:pPr>
                        <w:jc w:val="center"/>
                      </w:pPr>
                    </w:p>
                    <w:p w14:paraId="2E19171D"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13987A7F" w14:textId="77777777" w:rsidR="009F22A6" w:rsidRDefault="009F22A6" w:rsidP="005841D6">
                      <w:pPr>
                        <w:jc w:val="center"/>
                      </w:pPr>
                    </w:p>
                    <w:p w14:paraId="5BA00E23"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264B30CE" w14:textId="77777777" w:rsidR="009F22A6" w:rsidRDefault="009F22A6" w:rsidP="005841D6">
                      <w:pPr>
                        <w:jc w:val="center"/>
                      </w:pPr>
                    </w:p>
                    <w:p w14:paraId="2D9C0B61"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566D5916" w14:textId="77777777" w:rsidR="009F22A6" w:rsidRDefault="009F22A6" w:rsidP="005841D6">
                      <w:pPr>
                        <w:jc w:val="center"/>
                      </w:pPr>
                    </w:p>
                    <w:p w14:paraId="3BFF7A75"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5309AFB2" w14:textId="77777777" w:rsidR="009F22A6" w:rsidRDefault="009F22A6" w:rsidP="005841D6">
                      <w:pPr>
                        <w:jc w:val="center"/>
                      </w:pPr>
                    </w:p>
                    <w:p w14:paraId="35A62DA9"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433278BF" w14:textId="77777777" w:rsidR="009F22A6" w:rsidRDefault="009F22A6" w:rsidP="005841D6">
                      <w:pPr>
                        <w:jc w:val="center"/>
                      </w:pPr>
                    </w:p>
                    <w:p w14:paraId="024F14C0"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2EDBC9AA" w14:textId="77777777" w:rsidR="009F22A6" w:rsidRDefault="009F22A6" w:rsidP="005841D6">
                      <w:pPr>
                        <w:jc w:val="center"/>
                      </w:pPr>
                    </w:p>
                    <w:p w14:paraId="40D45647"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2CFEB244" w14:textId="77777777" w:rsidR="009F22A6" w:rsidRDefault="009F22A6" w:rsidP="005841D6">
                      <w:pPr>
                        <w:jc w:val="center"/>
                      </w:pPr>
                    </w:p>
                    <w:p w14:paraId="4209B7B0"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09D8C4BD" w14:textId="77777777" w:rsidR="009F22A6" w:rsidRDefault="009F22A6" w:rsidP="005841D6">
                      <w:pPr>
                        <w:jc w:val="center"/>
                      </w:pPr>
                    </w:p>
                    <w:p w14:paraId="5C004C6B"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128082D6" w14:textId="77777777" w:rsidR="009F22A6" w:rsidRDefault="009F22A6" w:rsidP="005841D6">
                      <w:pPr>
                        <w:jc w:val="center"/>
                      </w:pPr>
                    </w:p>
                    <w:p w14:paraId="6727F6AD"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032F27C3" w14:textId="77777777" w:rsidR="009F22A6" w:rsidRDefault="009F22A6" w:rsidP="005841D6">
                      <w:pPr>
                        <w:jc w:val="center"/>
                      </w:pPr>
                    </w:p>
                    <w:p w14:paraId="4315204F"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1C854095" w14:textId="77777777" w:rsidR="009F22A6" w:rsidRDefault="009F22A6" w:rsidP="005841D6">
                      <w:pPr>
                        <w:jc w:val="center"/>
                      </w:pPr>
                    </w:p>
                    <w:p w14:paraId="3F0B625B"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32C908D0" w14:textId="77777777" w:rsidR="009F22A6" w:rsidRDefault="009F22A6" w:rsidP="005841D6">
                      <w:pPr>
                        <w:jc w:val="center"/>
                      </w:pPr>
                    </w:p>
                    <w:p w14:paraId="6563DF8A"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43839204" w14:textId="77777777" w:rsidR="009F22A6" w:rsidRDefault="009F22A6" w:rsidP="005841D6">
                      <w:pPr>
                        <w:jc w:val="center"/>
                      </w:pPr>
                    </w:p>
                    <w:p w14:paraId="298577F9"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0058611B" w14:textId="77777777" w:rsidR="009F22A6" w:rsidRDefault="009F22A6" w:rsidP="005841D6">
                      <w:pPr>
                        <w:jc w:val="center"/>
                      </w:pPr>
                    </w:p>
                    <w:p w14:paraId="5991ED86"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4E5207AB" w14:textId="77777777" w:rsidR="009F22A6" w:rsidRDefault="009F22A6" w:rsidP="005841D6">
                      <w:pPr>
                        <w:jc w:val="center"/>
                      </w:pPr>
                    </w:p>
                    <w:p w14:paraId="3BFD191E"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77B9603F" w14:textId="77777777" w:rsidR="009F22A6" w:rsidRDefault="009F22A6" w:rsidP="005841D6">
                      <w:pPr>
                        <w:jc w:val="center"/>
                      </w:pPr>
                    </w:p>
                    <w:p w14:paraId="1DAE549D"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43F0CB19" w14:textId="77777777" w:rsidR="009F22A6" w:rsidRDefault="009F22A6" w:rsidP="005841D6">
                      <w:pPr>
                        <w:jc w:val="center"/>
                      </w:pPr>
                    </w:p>
                    <w:p w14:paraId="07AC638A"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7B73565B" w14:textId="77777777" w:rsidR="009F22A6" w:rsidRDefault="009F22A6" w:rsidP="005841D6">
                      <w:pPr>
                        <w:jc w:val="center"/>
                      </w:pPr>
                    </w:p>
                    <w:p w14:paraId="12C4EE3A"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27F3E2A4" w14:textId="77777777" w:rsidR="009F22A6" w:rsidRDefault="009F22A6" w:rsidP="005841D6">
                      <w:pPr>
                        <w:jc w:val="center"/>
                      </w:pPr>
                    </w:p>
                    <w:p w14:paraId="524A7090"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0CCD2CFE" w14:textId="77777777" w:rsidR="009F22A6" w:rsidRDefault="009F22A6" w:rsidP="005841D6">
                      <w:pPr>
                        <w:jc w:val="center"/>
                      </w:pPr>
                    </w:p>
                    <w:p w14:paraId="3643B63C"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5EB2EAD8" w14:textId="77777777" w:rsidR="009F22A6" w:rsidRDefault="009F22A6" w:rsidP="005841D6">
                      <w:pPr>
                        <w:jc w:val="center"/>
                      </w:pPr>
                    </w:p>
                    <w:p w14:paraId="10E85283"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3BB23099" w14:textId="77777777" w:rsidR="009F22A6" w:rsidRDefault="009F22A6" w:rsidP="005841D6">
                      <w:pPr>
                        <w:jc w:val="center"/>
                      </w:pPr>
                    </w:p>
                    <w:p w14:paraId="3DFF4296"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04AA48A4" w14:textId="77777777" w:rsidR="009F22A6" w:rsidRDefault="009F22A6" w:rsidP="005841D6">
                      <w:pPr>
                        <w:jc w:val="center"/>
                      </w:pPr>
                    </w:p>
                    <w:p w14:paraId="13B16E62"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18E45EED" w14:textId="77777777" w:rsidR="009F22A6" w:rsidRDefault="009F22A6" w:rsidP="005841D6">
                      <w:pPr>
                        <w:jc w:val="center"/>
                      </w:pPr>
                    </w:p>
                    <w:p w14:paraId="0C1A5BDB"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A42850C" w14:textId="77777777" w:rsidR="009F22A6" w:rsidRDefault="009F22A6" w:rsidP="005841D6">
                      <w:pPr>
                        <w:jc w:val="center"/>
                      </w:pPr>
                    </w:p>
                    <w:p w14:paraId="14F708CF"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419B2CE" w14:textId="77777777" w:rsidR="009F22A6" w:rsidRDefault="009F22A6" w:rsidP="005841D6">
                      <w:pPr>
                        <w:jc w:val="center"/>
                      </w:pPr>
                    </w:p>
                    <w:p w14:paraId="48ED7F39"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5A36873F" w14:textId="77777777" w:rsidR="009F22A6" w:rsidRDefault="009F22A6" w:rsidP="005841D6">
                      <w:pPr>
                        <w:jc w:val="center"/>
                      </w:pPr>
                    </w:p>
                    <w:p w14:paraId="78EF580C"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1111AE3C" w14:textId="77777777" w:rsidR="009F22A6" w:rsidRDefault="009F22A6" w:rsidP="005841D6">
                      <w:pPr>
                        <w:jc w:val="center"/>
                      </w:pPr>
                    </w:p>
                    <w:p w14:paraId="6E560099"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7461CE63" w14:textId="77777777" w:rsidR="009F22A6" w:rsidRDefault="009F22A6" w:rsidP="005841D6">
                      <w:pPr>
                        <w:jc w:val="center"/>
                      </w:pPr>
                    </w:p>
                    <w:p w14:paraId="67379FE0"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5BFD5493" w14:textId="77777777" w:rsidR="009F22A6" w:rsidRDefault="009F22A6" w:rsidP="005841D6">
                      <w:pPr>
                        <w:jc w:val="center"/>
                      </w:pPr>
                    </w:p>
                    <w:p w14:paraId="20A28371"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15993914" w14:textId="77777777" w:rsidR="009F22A6" w:rsidRDefault="009F22A6" w:rsidP="005841D6">
                      <w:pPr>
                        <w:jc w:val="center"/>
                      </w:pPr>
                    </w:p>
                    <w:p w14:paraId="322F827E"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3ADE786" w14:textId="77777777" w:rsidR="009F22A6" w:rsidRDefault="009F22A6" w:rsidP="005841D6">
                      <w:pPr>
                        <w:jc w:val="center"/>
                      </w:pPr>
                    </w:p>
                    <w:p w14:paraId="2197F206"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5D2C8AB2" w14:textId="77777777" w:rsidR="009F22A6" w:rsidRDefault="009F22A6" w:rsidP="005841D6">
                      <w:pPr>
                        <w:jc w:val="center"/>
                      </w:pPr>
                    </w:p>
                    <w:p w14:paraId="10D1C98D"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5B2DD580" w14:textId="77777777" w:rsidR="009F22A6" w:rsidRDefault="009F22A6" w:rsidP="005841D6">
                      <w:pPr>
                        <w:jc w:val="center"/>
                      </w:pPr>
                    </w:p>
                    <w:p w14:paraId="086480F2"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12B3778B" w14:textId="77777777" w:rsidR="009F22A6" w:rsidRDefault="009F22A6" w:rsidP="005841D6">
                      <w:pPr>
                        <w:jc w:val="center"/>
                      </w:pPr>
                    </w:p>
                    <w:p w14:paraId="09FDC8BF"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80AF22B" w14:textId="77777777" w:rsidR="009F22A6" w:rsidRDefault="009F22A6" w:rsidP="005841D6">
                      <w:pPr>
                        <w:jc w:val="center"/>
                      </w:pPr>
                    </w:p>
                    <w:p w14:paraId="06F950F6"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25A3B214" w14:textId="77777777" w:rsidR="009F22A6" w:rsidRDefault="009F22A6" w:rsidP="005841D6">
                      <w:pPr>
                        <w:jc w:val="center"/>
                      </w:pPr>
                    </w:p>
                    <w:p w14:paraId="13F37266"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7D787151" w14:textId="77777777" w:rsidR="009F22A6" w:rsidRDefault="009F22A6" w:rsidP="005841D6">
                      <w:pPr>
                        <w:jc w:val="center"/>
                      </w:pPr>
                    </w:p>
                    <w:p w14:paraId="10A02E75"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C23060F" w14:textId="77777777" w:rsidR="009F22A6" w:rsidRDefault="009F22A6" w:rsidP="005841D6">
                      <w:pPr>
                        <w:jc w:val="center"/>
                      </w:pPr>
                    </w:p>
                    <w:p w14:paraId="16AC5933"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CE6B4CB" w14:textId="77777777" w:rsidR="009F22A6" w:rsidRDefault="009F22A6" w:rsidP="005841D6">
                      <w:pPr>
                        <w:jc w:val="center"/>
                      </w:pPr>
                    </w:p>
                    <w:p w14:paraId="69B2C395"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0A062471" w14:textId="77777777" w:rsidR="009F22A6" w:rsidRDefault="009F22A6" w:rsidP="005841D6">
                      <w:pPr>
                        <w:jc w:val="center"/>
                      </w:pPr>
                    </w:p>
                    <w:p w14:paraId="28B0B973"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1EC745AC" w14:textId="77777777" w:rsidR="009F22A6" w:rsidRDefault="009F22A6" w:rsidP="005841D6">
                      <w:pPr>
                        <w:jc w:val="center"/>
                      </w:pPr>
                    </w:p>
                    <w:p w14:paraId="5DC8A99B"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761F7C24" w14:textId="77777777" w:rsidR="009F22A6" w:rsidRDefault="009F22A6" w:rsidP="005841D6">
                      <w:pPr>
                        <w:jc w:val="center"/>
                      </w:pPr>
                    </w:p>
                    <w:p w14:paraId="30EA734E"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2D56457D" w14:textId="77777777" w:rsidR="009F22A6" w:rsidRDefault="009F22A6" w:rsidP="005841D6">
                      <w:pPr>
                        <w:jc w:val="center"/>
                      </w:pPr>
                    </w:p>
                    <w:p w14:paraId="61B49131"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p w14:paraId="6732FB43" w14:textId="77777777" w:rsidR="009F22A6" w:rsidRDefault="009F22A6" w:rsidP="005841D6">
                      <w:pPr>
                        <w:jc w:val="center"/>
                      </w:pPr>
                    </w:p>
                    <w:p w14:paraId="29DE19D9" w14:textId="77777777" w:rsidR="009F22A6" w:rsidRPr="002863E4" w:rsidRDefault="009F22A6" w:rsidP="005841D6">
                      <w:pPr>
                        <w:spacing w:line="276" w:lineRule="auto"/>
                        <w:jc w:val="center"/>
                        <w:rPr>
                          <w:b/>
                          <w:color w:val="1B2741" w:themeColor="text1"/>
                          <w:sz w:val="18"/>
                          <w:szCs w:val="18"/>
                        </w:rPr>
                      </w:pPr>
                      <w:r w:rsidRPr="002863E4">
                        <w:rPr>
                          <w:b/>
                          <w:color w:val="1B2741" w:themeColor="text1"/>
                          <w:sz w:val="18"/>
                          <w:szCs w:val="18"/>
                        </w:rPr>
                        <w:t>www.nba.co.za</w:t>
                      </w:r>
                    </w:p>
                  </w:txbxContent>
                </v:textbox>
                <w10:wrap anchorx="page" anchory="page"/>
              </v:shape>
            </w:pict>
          </mc:Fallback>
        </mc:AlternateContent>
      </w:r>
      <w:r w:rsidRPr="009F22A6">
        <w:rPr>
          <w:noProof/>
        </w:rPr>
        <w:drawing>
          <wp:anchor distT="0" distB="0" distL="114300" distR="114300" simplePos="0" relativeHeight="251659272" behindDoc="0" locked="0" layoutInCell="1" allowOverlap="1" wp14:anchorId="296B0739" wp14:editId="463A7418">
            <wp:simplePos x="0" y="0"/>
            <wp:positionH relativeFrom="margin">
              <wp:posOffset>2556427</wp:posOffset>
            </wp:positionH>
            <wp:positionV relativeFrom="margin">
              <wp:posOffset>7651678</wp:posOffset>
            </wp:positionV>
            <wp:extent cx="737257" cy="256756"/>
            <wp:effectExtent l="0" t="0" r="0" b="0"/>
            <wp:wrapSquare wrapText="bothSides"/>
            <wp:docPr id="10" name="Picture 1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2"/>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37257" cy="256756"/>
                    </a:xfrm>
                    <a:prstGeom prst="rect">
                      <a:avLst/>
                    </a:prstGeom>
                  </pic:spPr>
                </pic:pic>
              </a:graphicData>
            </a:graphic>
          </wp:anchor>
        </w:drawing>
      </w:r>
      <w:r w:rsidR="009F22A6" w:rsidRPr="009F22A6">
        <w:rPr>
          <w:noProof/>
        </w:rPr>
        <w:drawing>
          <wp:inline distT="0" distB="0" distL="0" distR="0" wp14:anchorId="4C953E23" wp14:editId="147DA48D">
            <wp:extent cx="2552700" cy="889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552700" cy="889000"/>
                    </a:xfrm>
                    <a:prstGeom prst="rect">
                      <a:avLst/>
                    </a:prstGeom>
                  </pic:spPr>
                </pic:pic>
              </a:graphicData>
            </a:graphic>
          </wp:inline>
        </w:drawing>
      </w:r>
      <w:r w:rsidR="009F22A6" w:rsidRPr="009F22A6">
        <w:rPr>
          <w:noProof/>
        </w:rPr>
        <w:drawing>
          <wp:inline distT="0" distB="0" distL="0" distR="0" wp14:anchorId="07958B5D" wp14:editId="0F10300D">
            <wp:extent cx="2552700" cy="889000"/>
            <wp:effectExtent l="0" t="0" r="0" b="0"/>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24"/>
                    <a:stretch>
                      <a:fillRect/>
                    </a:stretch>
                  </pic:blipFill>
                  <pic:spPr>
                    <a:xfrm>
                      <a:off x="0" y="0"/>
                      <a:ext cx="2552700" cy="889000"/>
                    </a:xfrm>
                    <a:prstGeom prst="rect">
                      <a:avLst/>
                    </a:prstGeom>
                  </pic:spPr>
                </pic:pic>
              </a:graphicData>
            </a:graphic>
          </wp:inline>
        </w:drawing>
      </w:r>
      <w:r w:rsidR="00576309" w:rsidRPr="00B019C1">
        <w:rPr>
          <w:noProof/>
        </w:rPr>
        <mc:AlternateContent>
          <mc:Choice Requires="wps">
            <w:drawing>
              <wp:anchor distT="45720" distB="45720" distL="114300" distR="114300" simplePos="0" relativeHeight="251658244" behindDoc="0" locked="0" layoutInCell="1" allowOverlap="1" wp14:anchorId="757A56AC" wp14:editId="2DDAB22E">
                <wp:simplePos x="0" y="0"/>
                <wp:positionH relativeFrom="page">
                  <wp:posOffset>5660640</wp:posOffset>
                </wp:positionH>
                <wp:positionV relativeFrom="page">
                  <wp:posOffset>10184130</wp:posOffset>
                </wp:positionV>
                <wp:extent cx="1976120" cy="329565"/>
                <wp:effectExtent l="0" t="0" r="508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329565"/>
                        </a:xfrm>
                        <a:prstGeom prst="rect">
                          <a:avLst/>
                        </a:prstGeom>
                        <a:noFill/>
                        <a:ln w="9525">
                          <a:noFill/>
                          <a:miter lim="800000"/>
                          <a:headEnd/>
                          <a:tailEnd/>
                        </a:ln>
                      </wps:spPr>
                      <wps:txbx>
                        <w:txbxContent>
                          <w:p w14:paraId="14025511" w14:textId="12483C53" w:rsidR="0088021C" w:rsidRPr="00576309" w:rsidRDefault="0088021C" w:rsidP="0080113F">
                            <w:pPr>
                              <w:spacing w:line="276" w:lineRule="auto"/>
                              <w:rPr>
                                <w:rFonts w:asciiTheme="minorHAnsi" w:hAnsiTheme="minorHAnsi" w:cstheme="minorHAnsi"/>
                                <w:b/>
                                <w:color w:val="1B2741" w:themeColor="text1"/>
                                <w:sz w:val="18"/>
                                <w:szCs w:val="18"/>
                              </w:rPr>
                            </w:pPr>
                            <w:r w:rsidRPr="00576309">
                              <w:rPr>
                                <w:rFonts w:asciiTheme="minorHAnsi" w:hAnsiTheme="minorHAnsi" w:cstheme="minorHAnsi"/>
                                <w:b/>
                                <w:color w:val="1B2741" w:themeColor="text1"/>
                                <w:sz w:val="18"/>
                                <w:szCs w:val="18"/>
                              </w:rPr>
                              <w:t>www.nba.co.za</w:t>
                            </w:r>
                          </w:p>
                          <w:p w14:paraId="38863748" w14:textId="77777777" w:rsidR="0088021C" w:rsidRDefault="0088021C" w:rsidP="0080113F"/>
                          <w:p w14:paraId="10039149"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73E965F9" w14:textId="77777777" w:rsidR="0088021C" w:rsidRDefault="0088021C" w:rsidP="0080113F"/>
                          <w:p w14:paraId="5BF9F419"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1F1639A0" w14:textId="77777777" w:rsidR="0088021C" w:rsidRDefault="0088021C" w:rsidP="0080113F"/>
                          <w:p w14:paraId="32AD8119"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453E6AFB" w14:textId="77777777" w:rsidR="0088021C" w:rsidRDefault="0088021C" w:rsidP="0080113F"/>
                          <w:p w14:paraId="069B034B"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03D9FB23" w14:textId="77777777" w:rsidR="0088021C" w:rsidRDefault="0088021C" w:rsidP="0080113F"/>
                          <w:p w14:paraId="5C842B9B"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5589B47F" w14:textId="77777777" w:rsidR="0088021C" w:rsidRDefault="0088021C" w:rsidP="0080113F"/>
                          <w:p w14:paraId="1EDE4827"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5082B5BE" w14:textId="77777777" w:rsidR="0088021C" w:rsidRDefault="0088021C" w:rsidP="0080113F"/>
                          <w:p w14:paraId="41830EFE"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5BE2FF5D" w14:textId="77777777" w:rsidR="0088021C" w:rsidRDefault="0088021C" w:rsidP="0080113F"/>
                          <w:p w14:paraId="2E6B6B80"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6A07E9BC" w14:textId="77777777" w:rsidR="0088021C" w:rsidRDefault="0088021C" w:rsidP="0080113F"/>
                          <w:p w14:paraId="4C9EC223"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018AA7B0" w14:textId="77777777" w:rsidR="0088021C" w:rsidRDefault="0088021C" w:rsidP="0080113F"/>
                          <w:p w14:paraId="3F4FBECA"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71571988" w14:textId="77777777" w:rsidR="0088021C" w:rsidRDefault="0088021C" w:rsidP="0080113F"/>
                          <w:p w14:paraId="357B6D05"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5B1220F9" w14:textId="77777777" w:rsidR="0088021C" w:rsidRDefault="0088021C" w:rsidP="0080113F"/>
                          <w:p w14:paraId="6187C739"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30F2BC96" w14:textId="77777777" w:rsidR="0088021C" w:rsidRDefault="0088021C" w:rsidP="0080113F"/>
                          <w:p w14:paraId="6B398907"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194AB6C6" w14:textId="77777777" w:rsidR="0088021C" w:rsidRDefault="0088021C" w:rsidP="0080113F"/>
                          <w:p w14:paraId="62528CB0"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13EC3613" w14:textId="77777777" w:rsidR="0088021C" w:rsidRDefault="0088021C" w:rsidP="0080113F"/>
                          <w:p w14:paraId="67E32D39"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114AD800" w14:textId="77777777" w:rsidR="0088021C" w:rsidRDefault="0088021C" w:rsidP="0080113F"/>
                          <w:p w14:paraId="7F4D27E0"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4DFFBF33" w14:textId="77777777" w:rsidR="0088021C" w:rsidRDefault="0088021C" w:rsidP="0080113F"/>
                          <w:p w14:paraId="6756E70F"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0BEB1AFF" w14:textId="77777777" w:rsidR="0088021C" w:rsidRDefault="0088021C" w:rsidP="0080113F"/>
                          <w:p w14:paraId="5577555E"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5E12E1D8" w14:textId="77777777" w:rsidR="0088021C" w:rsidRDefault="0088021C" w:rsidP="0080113F"/>
                          <w:p w14:paraId="156F0E7D"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608B7DEA" w14:textId="77777777" w:rsidR="0088021C" w:rsidRDefault="0088021C" w:rsidP="0080113F"/>
                          <w:p w14:paraId="626A762A"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29440246" w14:textId="77777777" w:rsidR="0088021C" w:rsidRDefault="0088021C" w:rsidP="0080113F"/>
                          <w:p w14:paraId="3118092D"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0224E3B6" w14:textId="77777777" w:rsidR="0088021C" w:rsidRDefault="0088021C" w:rsidP="0080113F"/>
                          <w:p w14:paraId="5C4060DB"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2CD0A40E" w14:textId="77777777" w:rsidR="0088021C" w:rsidRDefault="0088021C" w:rsidP="0080113F"/>
                          <w:p w14:paraId="5B32662E"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3786DC49" w14:textId="77777777" w:rsidR="0088021C" w:rsidRDefault="0088021C" w:rsidP="0080113F"/>
                          <w:p w14:paraId="4BBDB3BC"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47A51D9F" w14:textId="77777777" w:rsidR="0088021C" w:rsidRDefault="0088021C" w:rsidP="0080113F"/>
                          <w:p w14:paraId="246E2CF0"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31BEB44D" w14:textId="77777777" w:rsidR="0088021C" w:rsidRDefault="0088021C" w:rsidP="0080113F"/>
                          <w:p w14:paraId="7C17C1E4"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36763274" w14:textId="77777777" w:rsidR="0088021C" w:rsidRDefault="0088021C" w:rsidP="0080113F"/>
                          <w:p w14:paraId="6F7A51E5"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42A4C284" w14:textId="77777777" w:rsidR="0088021C" w:rsidRDefault="0088021C" w:rsidP="0080113F"/>
                          <w:p w14:paraId="45C71366"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01401AE8" w14:textId="77777777" w:rsidR="0088021C" w:rsidRDefault="0088021C" w:rsidP="0080113F"/>
                          <w:p w14:paraId="1354EA82"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3BB547DB" w14:textId="77777777" w:rsidR="0088021C" w:rsidRDefault="0088021C" w:rsidP="0080113F"/>
                          <w:p w14:paraId="34927E9A"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730FBA9A" w14:textId="77777777" w:rsidR="0088021C" w:rsidRDefault="0088021C" w:rsidP="0080113F"/>
                          <w:p w14:paraId="3D768BEC"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07E2BED2" w14:textId="77777777" w:rsidR="0088021C" w:rsidRDefault="0088021C" w:rsidP="0080113F"/>
                          <w:p w14:paraId="67748A90" w14:textId="18CA78F6"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7CF49159" w14:textId="77777777" w:rsidR="0088021C" w:rsidRDefault="0088021C" w:rsidP="0080113F"/>
                          <w:p w14:paraId="4D78F7C5"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34C624E5" w14:textId="77777777" w:rsidR="0088021C" w:rsidRDefault="0088021C" w:rsidP="0080113F"/>
                          <w:p w14:paraId="30824759"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10F7F93A" w14:textId="77777777" w:rsidR="0088021C" w:rsidRDefault="0088021C" w:rsidP="0080113F"/>
                          <w:p w14:paraId="1420DC06"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4BA57D43" w14:textId="77777777" w:rsidR="0088021C" w:rsidRDefault="0088021C" w:rsidP="0080113F"/>
                          <w:p w14:paraId="26C35E30"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30013207" w14:textId="77777777" w:rsidR="0088021C" w:rsidRDefault="0088021C" w:rsidP="0080113F"/>
                          <w:p w14:paraId="38E9012C"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5DDECB86" w14:textId="77777777" w:rsidR="0088021C" w:rsidRDefault="0088021C" w:rsidP="0080113F"/>
                          <w:p w14:paraId="4732CC04"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02C9845B" w14:textId="77777777" w:rsidR="0088021C" w:rsidRDefault="0088021C" w:rsidP="0080113F"/>
                          <w:p w14:paraId="07E754CE"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50AD09BA" w14:textId="77777777" w:rsidR="0088021C" w:rsidRDefault="0088021C" w:rsidP="0080113F"/>
                          <w:p w14:paraId="195AF975"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5220C057" w14:textId="77777777" w:rsidR="0088021C" w:rsidRDefault="0088021C" w:rsidP="0080113F"/>
                          <w:p w14:paraId="4D7FA458"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34D09C89" w14:textId="77777777" w:rsidR="0088021C" w:rsidRDefault="0088021C" w:rsidP="0080113F"/>
                          <w:p w14:paraId="42120212"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47E63F42" w14:textId="77777777" w:rsidR="0088021C" w:rsidRDefault="0088021C" w:rsidP="0080113F"/>
                          <w:p w14:paraId="6715B532"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46D5206C" w14:textId="77777777" w:rsidR="0088021C" w:rsidRDefault="0088021C" w:rsidP="0080113F"/>
                          <w:p w14:paraId="7949A03B"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1894DED6" w14:textId="77777777" w:rsidR="0088021C" w:rsidRDefault="0088021C" w:rsidP="0080113F"/>
                          <w:p w14:paraId="223584B2"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7A30690B" w14:textId="77777777" w:rsidR="0088021C" w:rsidRDefault="0088021C" w:rsidP="0080113F"/>
                          <w:p w14:paraId="2E3AB6AB"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1D7E98B6" w14:textId="77777777" w:rsidR="0088021C" w:rsidRDefault="0088021C" w:rsidP="0080113F"/>
                          <w:p w14:paraId="1CB548C0"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71B49DED" w14:textId="77777777" w:rsidR="0088021C" w:rsidRDefault="0088021C" w:rsidP="0080113F"/>
                          <w:p w14:paraId="5D000A16" w14:textId="18CA78F6"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658FDC23" w14:textId="77777777" w:rsidR="0088021C" w:rsidRDefault="0088021C" w:rsidP="0080113F"/>
                          <w:p w14:paraId="5AFD0501"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37B5CC7C" w14:textId="77777777" w:rsidR="0088021C" w:rsidRDefault="0088021C" w:rsidP="0080113F"/>
                          <w:p w14:paraId="547271B6"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45812397" w14:textId="77777777" w:rsidR="0088021C" w:rsidRDefault="0088021C" w:rsidP="0080113F"/>
                          <w:p w14:paraId="063F34D8"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41DB05E8" w14:textId="77777777" w:rsidR="0088021C" w:rsidRDefault="0088021C" w:rsidP="0080113F"/>
                          <w:p w14:paraId="0A7E5B0B"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2C776C98" w14:textId="77777777" w:rsidR="0088021C" w:rsidRDefault="0088021C" w:rsidP="0080113F"/>
                          <w:p w14:paraId="7C8DD483"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681EA8DD" w14:textId="77777777" w:rsidR="0088021C" w:rsidRDefault="0088021C" w:rsidP="0080113F"/>
                          <w:p w14:paraId="7B41091D"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09078DC8" w14:textId="77777777" w:rsidR="0088021C" w:rsidRDefault="0088021C" w:rsidP="0080113F"/>
                          <w:p w14:paraId="01D6E908"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2CB6944D" w14:textId="77777777" w:rsidR="0088021C" w:rsidRDefault="0088021C" w:rsidP="0080113F"/>
                          <w:p w14:paraId="310A340F" w14:textId="736410E2"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6F7BE60F" w14:textId="77777777" w:rsidR="0088021C" w:rsidRDefault="0088021C" w:rsidP="0080113F"/>
                          <w:p w14:paraId="7F35B9A4"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4B1FD3DF" w14:textId="77777777" w:rsidR="0088021C" w:rsidRDefault="0088021C" w:rsidP="0080113F"/>
                          <w:p w14:paraId="1F0FDF44"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3EF4F198" w14:textId="77777777" w:rsidR="0088021C" w:rsidRDefault="0088021C" w:rsidP="0080113F"/>
                          <w:p w14:paraId="55E52F68"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545884CB" w14:textId="77777777" w:rsidR="0088021C" w:rsidRDefault="0088021C" w:rsidP="0080113F"/>
                          <w:p w14:paraId="6D3CF43F" w14:textId="62EB3BAE"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56730DF8" w14:textId="77777777" w:rsidR="0088021C" w:rsidRDefault="0088021C" w:rsidP="0080113F"/>
                          <w:p w14:paraId="16EBD151"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6FC9CB51" w14:textId="77777777" w:rsidR="0088021C" w:rsidRDefault="0088021C" w:rsidP="0080113F"/>
                          <w:p w14:paraId="697A02E2" w14:textId="2B89D9CA"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08CD80A1" w14:textId="77777777" w:rsidR="0088021C" w:rsidRDefault="0088021C" w:rsidP="0080113F"/>
                          <w:p w14:paraId="3AFF6B58" w14:textId="4ECC62E0"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txbxContent>
                      </wps:txbx>
                      <wps:bodyPr rot="0" vert="horz" wrap="square" lIns="91440" tIns="45720" rIns="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57A56AC" id="Text Box 11" o:spid="_x0000_s1029" type="#_x0000_t202" style="position:absolute;margin-left:445.7pt;margin-top:801.9pt;width:155.6pt;height:25.9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" filled="f" stroked="f">
                <v:textbox inset=",,0">
                  <w:txbxContent>
                    <w:p w14:paraId="14025511" w14:textId="12483C53" w:rsidR="0088021C" w:rsidRPr="00576309" w:rsidRDefault="0088021C" w:rsidP="0080113F">
                      <w:pPr>
                        <w:spacing w:line="276" w:lineRule="auto"/>
                        <w:rPr>
                          <w:rFonts w:asciiTheme="minorHAnsi" w:hAnsiTheme="minorHAnsi" w:cstheme="minorHAnsi"/>
                          <w:b/>
                          <w:color w:val="1B2741" w:themeColor="text1"/>
                          <w:sz w:val="18"/>
                          <w:szCs w:val="18"/>
                        </w:rPr>
                      </w:pPr>
                      <w:r w:rsidRPr="00576309">
                        <w:rPr>
                          <w:rFonts w:asciiTheme="minorHAnsi" w:hAnsiTheme="minorHAnsi" w:cstheme="minorHAnsi"/>
                          <w:b/>
                          <w:color w:val="1B2741" w:themeColor="text1"/>
                          <w:sz w:val="18"/>
                          <w:szCs w:val="18"/>
                        </w:rPr>
                        <w:t>www.nba.co.za</w:t>
                      </w:r>
                    </w:p>
                    <w:p w14:paraId="38863748" w14:textId="77777777" w:rsidR="0088021C" w:rsidRDefault="0088021C" w:rsidP="0080113F"/>
                    <w:p w14:paraId="10039149"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73E965F9" w14:textId="77777777" w:rsidR="0088021C" w:rsidRDefault="0088021C" w:rsidP="0080113F"/>
                    <w:p w14:paraId="5BF9F419"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1F1639A0" w14:textId="77777777" w:rsidR="0088021C" w:rsidRDefault="0088021C" w:rsidP="0080113F"/>
                    <w:p w14:paraId="32AD8119"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453E6AFB" w14:textId="77777777" w:rsidR="0088021C" w:rsidRDefault="0088021C" w:rsidP="0080113F"/>
                    <w:p w14:paraId="069B034B"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03D9FB23" w14:textId="77777777" w:rsidR="0088021C" w:rsidRDefault="0088021C" w:rsidP="0080113F"/>
                    <w:p w14:paraId="5C842B9B"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5589B47F" w14:textId="77777777" w:rsidR="0088021C" w:rsidRDefault="0088021C" w:rsidP="0080113F"/>
                    <w:p w14:paraId="1EDE4827"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5082B5BE" w14:textId="77777777" w:rsidR="0088021C" w:rsidRDefault="0088021C" w:rsidP="0080113F"/>
                    <w:p w14:paraId="41830EFE"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5BE2FF5D" w14:textId="77777777" w:rsidR="0088021C" w:rsidRDefault="0088021C" w:rsidP="0080113F"/>
                    <w:p w14:paraId="2E6B6B80"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6A07E9BC" w14:textId="77777777" w:rsidR="0088021C" w:rsidRDefault="0088021C" w:rsidP="0080113F"/>
                    <w:p w14:paraId="4C9EC223"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018AA7B0" w14:textId="77777777" w:rsidR="0088021C" w:rsidRDefault="0088021C" w:rsidP="0080113F"/>
                    <w:p w14:paraId="3F4FBECA"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71571988" w14:textId="77777777" w:rsidR="0088021C" w:rsidRDefault="0088021C" w:rsidP="0080113F"/>
                    <w:p w14:paraId="357B6D05"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5B1220F9" w14:textId="77777777" w:rsidR="0088021C" w:rsidRDefault="0088021C" w:rsidP="0080113F"/>
                    <w:p w14:paraId="6187C739"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30F2BC96" w14:textId="77777777" w:rsidR="0088021C" w:rsidRDefault="0088021C" w:rsidP="0080113F"/>
                    <w:p w14:paraId="6B398907"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194AB6C6" w14:textId="77777777" w:rsidR="0088021C" w:rsidRDefault="0088021C" w:rsidP="0080113F"/>
                    <w:p w14:paraId="62528CB0"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13EC3613" w14:textId="77777777" w:rsidR="0088021C" w:rsidRDefault="0088021C" w:rsidP="0080113F"/>
                    <w:p w14:paraId="67E32D39"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114AD800" w14:textId="77777777" w:rsidR="0088021C" w:rsidRDefault="0088021C" w:rsidP="0080113F"/>
                    <w:p w14:paraId="7F4D27E0"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4DFFBF33" w14:textId="77777777" w:rsidR="0088021C" w:rsidRDefault="0088021C" w:rsidP="0080113F"/>
                    <w:p w14:paraId="6756E70F"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0BEB1AFF" w14:textId="77777777" w:rsidR="0088021C" w:rsidRDefault="0088021C" w:rsidP="0080113F"/>
                    <w:p w14:paraId="5577555E"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5E12E1D8" w14:textId="77777777" w:rsidR="0088021C" w:rsidRDefault="0088021C" w:rsidP="0080113F"/>
                    <w:p w14:paraId="156F0E7D"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608B7DEA" w14:textId="77777777" w:rsidR="0088021C" w:rsidRDefault="0088021C" w:rsidP="0080113F"/>
                    <w:p w14:paraId="626A762A"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29440246" w14:textId="77777777" w:rsidR="0088021C" w:rsidRDefault="0088021C" w:rsidP="0080113F"/>
                    <w:p w14:paraId="3118092D"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0224E3B6" w14:textId="77777777" w:rsidR="0088021C" w:rsidRDefault="0088021C" w:rsidP="0080113F"/>
                    <w:p w14:paraId="5C4060DB"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2CD0A40E" w14:textId="77777777" w:rsidR="0088021C" w:rsidRDefault="0088021C" w:rsidP="0080113F"/>
                    <w:p w14:paraId="5B32662E"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3786DC49" w14:textId="77777777" w:rsidR="0088021C" w:rsidRDefault="0088021C" w:rsidP="0080113F"/>
                    <w:p w14:paraId="4BBDB3BC"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47A51D9F" w14:textId="77777777" w:rsidR="0088021C" w:rsidRDefault="0088021C" w:rsidP="0080113F"/>
                    <w:p w14:paraId="246E2CF0"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31BEB44D" w14:textId="77777777" w:rsidR="0088021C" w:rsidRDefault="0088021C" w:rsidP="0080113F"/>
                    <w:p w14:paraId="7C17C1E4"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36763274" w14:textId="77777777" w:rsidR="0088021C" w:rsidRDefault="0088021C" w:rsidP="0080113F"/>
                    <w:p w14:paraId="6F7A51E5"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42A4C284" w14:textId="77777777" w:rsidR="0088021C" w:rsidRDefault="0088021C" w:rsidP="0080113F"/>
                    <w:p w14:paraId="45C71366"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01401AE8" w14:textId="77777777" w:rsidR="0088021C" w:rsidRDefault="0088021C" w:rsidP="0080113F"/>
                    <w:p w14:paraId="1354EA82"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3BB547DB" w14:textId="77777777" w:rsidR="0088021C" w:rsidRDefault="0088021C" w:rsidP="0080113F"/>
                    <w:p w14:paraId="34927E9A"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730FBA9A" w14:textId="77777777" w:rsidR="0088021C" w:rsidRDefault="0088021C" w:rsidP="0080113F"/>
                    <w:p w14:paraId="3D768BEC"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07E2BED2" w14:textId="77777777" w:rsidR="0088021C" w:rsidRDefault="0088021C" w:rsidP="0080113F"/>
                    <w:p w14:paraId="67748A90" w14:textId="18CA78F6"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7CF49159" w14:textId="77777777" w:rsidR="0088021C" w:rsidRDefault="0088021C" w:rsidP="0080113F"/>
                    <w:p w14:paraId="4D78F7C5"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34C624E5" w14:textId="77777777" w:rsidR="0088021C" w:rsidRDefault="0088021C" w:rsidP="0080113F"/>
                    <w:p w14:paraId="30824759"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10F7F93A" w14:textId="77777777" w:rsidR="0088021C" w:rsidRDefault="0088021C" w:rsidP="0080113F"/>
                    <w:p w14:paraId="1420DC06"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4BA57D43" w14:textId="77777777" w:rsidR="0088021C" w:rsidRDefault="0088021C" w:rsidP="0080113F"/>
                    <w:p w14:paraId="26C35E30"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30013207" w14:textId="77777777" w:rsidR="0088021C" w:rsidRDefault="0088021C" w:rsidP="0080113F"/>
                    <w:p w14:paraId="38E9012C"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5DDECB86" w14:textId="77777777" w:rsidR="0088021C" w:rsidRDefault="0088021C" w:rsidP="0080113F"/>
                    <w:p w14:paraId="4732CC04"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02C9845B" w14:textId="77777777" w:rsidR="0088021C" w:rsidRDefault="0088021C" w:rsidP="0080113F"/>
                    <w:p w14:paraId="07E754CE"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50AD09BA" w14:textId="77777777" w:rsidR="0088021C" w:rsidRDefault="0088021C" w:rsidP="0080113F"/>
                    <w:p w14:paraId="195AF975"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5220C057" w14:textId="77777777" w:rsidR="0088021C" w:rsidRDefault="0088021C" w:rsidP="0080113F"/>
                    <w:p w14:paraId="4D7FA458"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34D09C89" w14:textId="77777777" w:rsidR="0088021C" w:rsidRDefault="0088021C" w:rsidP="0080113F"/>
                    <w:p w14:paraId="42120212"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47E63F42" w14:textId="77777777" w:rsidR="0088021C" w:rsidRDefault="0088021C" w:rsidP="0080113F"/>
                    <w:p w14:paraId="6715B532"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46D5206C" w14:textId="77777777" w:rsidR="0088021C" w:rsidRDefault="0088021C" w:rsidP="0080113F"/>
                    <w:p w14:paraId="7949A03B"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1894DED6" w14:textId="77777777" w:rsidR="0088021C" w:rsidRDefault="0088021C" w:rsidP="0080113F"/>
                    <w:p w14:paraId="223584B2"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7A30690B" w14:textId="77777777" w:rsidR="0088021C" w:rsidRDefault="0088021C" w:rsidP="0080113F"/>
                    <w:p w14:paraId="2E3AB6AB"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1D7E98B6" w14:textId="77777777" w:rsidR="0088021C" w:rsidRDefault="0088021C" w:rsidP="0080113F"/>
                    <w:p w14:paraId="1CB548C0"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71B49DED" w14:textId="77777777" w:rsidR="0088021C" w:rsidRDefault="0088021C" w:rsidP="0080113F"/>
                    <w:p w14:paraId="5D000A16" w14:textId="18CA78F6"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658FDC23" w14:textId="77777777" w:rsidR="0088021C" w:rsidRDefault="0088021C" w:rsidP="0080113F"/>
                    <w:p w14:paraId="5AFD0501"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37B5CC7C" w14:textId="77777777" w:rsidR="0088021C" w:rsidRDefault="0088021C" w:rsidP="0080113F"/>
                    <w:p w14:paraId="547271B6"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45812397" w14:textId="77777777" w:rsidR="0088021C" w:rsidRDefault="0088021C" w:rsidP="0080113F"/>
                    <w:p w14:paraId="063F34D8"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41DB05E8" w14:textId="77777777" w:rsidR="0088021C" w:rsidRDefault="0088021C" w:rsidP="0080113F"/>
                    <w:p w14:paraId="0A7E5B0B"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2C776C98" w14:textId="77777777" w:rsidR="0088021C" w:rsidRDefault="0088021C" w:rsidP="0080113F"/>
                    <w:p w14:paraId="7C8DD483"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681EA8DD" w14:textId="77777777" w:rsidR="0088021C" w:rsidRDefault="0088021C" w:rsidP="0080113F"/>
                    <w:p w14:paraId="7B41091D"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09078DC8" w14:textId="77777777" w:rsidR="0088021C" w:rsidRDefault="0088021C" w:rsidP="0080113F"/>
                    <w:p w14:paraId="01D6E908"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2CB6944D" w14:textId="77777777" w:rsidR="0088021C" w:rsidRDefault="0088021C" w:rsidP="0080113F"/>
                    <w:p w14:paraId="310A340F" w14:textId="736410E2"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6F7BE60F" w14:textId="77777777" w:rsidR="0088021C" w:rsidRDefault="0088021C" w:rsidP="0080113F"/>
                    <w:p w14:paraId="7F35B9A4"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4B1FD3DF" w14:textId="77777777" w:rsidR="0088021C" w:rsidRDefault="0088021C" w:rsidP="0080113F"/>
                    <w:p w14:paraId="1F0FDF44"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3EF4F198" w14:textId="77777777" w:rsidR="0088021C" w:rsidRDefault="0088021C" w:rsidP="0080113F"/>
                    <w:p w14:paraId="55E52F68"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545884CB" w14:textId="77777777" w:rsidR="0088021C" w:rsidRDefault="0088021C" w:rsidP="0080113F"/>
                    <w:p w14:paraId="6D3CF43F" w14:textId="62EB3BAE"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56730DF8" w14:textId="77777777" w:rsidR="0088021C" w:rsidRDefault="0088021C" w:rsidP="0080113F"/>
                    <w:p w14:paraId="16EBD151" w14:textId="77777777"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6FC9CB51" w14:textId="77777777" w:rsidR="0088021C" w:rsidRDefault="0088021C" w:rsidP="0080113F"/>
                    <w:p w14:paraId="697A02E2" w14:textId="2B89D9CA"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p w14:paraId="08CD80A1" w14:textId="77777777" w:rsidR="0088021C" w:rsidRDefault="0088021C" w:rsidP="0080113F"/>
                    <w:p w14:paraId="3AFF6B58" w14:textId="4ECC62E0" w:rsidR="0088021C" w:rsidRPr="002863E4" w:rsidRDefault="0088021C" w:rsidP="0080113F">
                      <w:pPr>
                        <w:spacing w:line="276" w:lineRule="auto"/>
                        <w:rPr>
                          <w:b/>
                          <w:color w:val="1B2741" w:themeColor="text1"/>
                          <w:sz w:val="18"/>
                          <w:szCs w:val="18"/>
                        </w:rPr>
                      </w:pPr>
                      <w:r w:rsidRPr="002863E4">
                        <w:rPr>
                          <w:b/>
                          <w:color w:val="1B2741" w:themeColor="text1"/>
                          <w:sz w:val="18"/>
                          <w:szCs w:val="18"/>
                        </w:rPr>
                        <w:t>www.nba.co.za</w:t>
                      </w:r>
                    </w:p>
                  </w:txbxContent>
                </v:textbox>
                <w10:wrap anchorx="page" anchory="page"/>
              </v:shape>
            </w:pict>
          </mc:Fallback>
        </mc:AlternateContent>
      </w:r>
      <w:r w:rsidR="00080527" w:rsidRPr="00B019C1">
        <w:rPr>
          <w:noProof/>
        </w:rPr>
        <w:drawing>
          <wp:anchor distT="0" distB="0" distL="114300" distR="114300" simplePos="0" relativeHeight="251658240" behindDoc="1" locked="0" layoutInCell="1" allowOverlap="1" wp14:anchorId="4C796DA0" wp14:editId="5B659D87">
            <wp:simplePos x="0" y="0"/>
            <wp:positionH relativeFrom="page">
              <wp:posOffset>0</wp:posOffset>
            </wp:positionH>
            <wp:positionV relativeFrom="page">
              <wp:posOffset>0</wp:posOffset>
            </wp:positionV>
            <wp:extent cx="7561591" cy="10688400"/>
            <wp:effectExtent l="0" t="0" r="0" b="508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BA template design 1 element_6 copy.jpg"/>
                    <pic:cNvPicPr/>
                  </pic:nvPicPr>
                  <pic:blipFill>
                    <a:blip r:embed="rId11">
                      <a:extLst>
                        <a:ext uri="{28A0092B-C50C-407E-A947-70E740481C1C}">
                          <a14:useLocalDpi xmlns:a14="http://schemas.microsoft.com/office/drawing/2010/main" val="0"/>
                        </a:ext>
                      </a:extLst>
                    </a:blip>
                    <a:stretch>
                      <a:fillRect/>
                    </a:stretch>
                  </pic:blipFill>
                  <pic:spPr>
                    <a:xfrm>
                      <a:off x="0" y="0"/>
                      <a:ext cx="7561591" cy="10688400"/>
                    </a:xfrm>
                    <a:prstGeom prst="rect">
                      <a:avLst/>
                    </a:prstGeom>
                  </pic:spPr>
                </pic:pic>
              </a:graphicData>
            </a:graphic>
            <wp14:sizeRelH relativeFrom="margin">
              <wp14:pctWidth>0</wp14:pctWidth>
            </wp14:sizeRelH>
            <wp14:sizeRelV relativeFrom="margin">
              <wp14:pctHeight>0</wp14:pctHeight>
            </wp14:sizeRelV>
          </wp:anchor>
        </w:drawing>
      </w:r>
      <w:r w:rsidR="0080113F" w:rsidRPr="00B019C1">
        <w:rPr>
          <w:noProof/>
        </w:rPr>
        <w:drawing>
          <wp:anchor distT="0" distB="0" distL="114300" distR="114300" simplePos="0" relativeHeight="251658246" behindDoc="0" locked="0" layoutInCell="1" allowOverlap="1" wp14:anchorId="49771132" wp14:editId="7194BC00">
            <wp:simplePos x="0" y="0"/>
            <wp:positionH relativeFrom="column">
              <wp:posOffset>-2919818</wp:posOffset>
            </wp:positionH>
            <wp:positionV relativeFrom="paragraph">
              <wp:posOffset>6745589</wp:posOffset>
            </wp:positionV>
            <wp:extent cx="5022000" cy="32400"/>
            <wp:effectExtent l="0" t="953" r="6668" b="6667"/>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5400000">
                      <a:off x="0" y="0"/>
                      <a:ext cx="5022000" cy="32400"/>
                    </a:xfrm>
                    <a:prstGeom prst="rect">
                      <a:avLst/>
                    </a:prstGeom>
                  </pic:spPr>
                </pic:pic>
              </a:graphicData>
            </a:graphic>
            <wp14:sizeRelH relativeFrom="page">
              <wp14:pctWidth>0</wp14:pctWidth>
            </wp14:sizeRelH>
            <wp14:sizeRelV relativeFrom="page">
              <wp14:pctHeight>0</wp14:pctHeight>
            </wp14:sizeRelV>
          </wp:anchor>
        </w:drawing>
      </w:r>
    </w:p>
    <w:sectPr w:rsidR="00536DB8" w:rsidRPr="00B019C1" w:rsidSect="00042900">
      <w:pgSz w:w="11906" w:h="16838"/>
      <w:pgMar w:top="1440" w:right="851"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90E8" w14:textId="77777777" w:rsidR="002371C4" w:rsidRDefault="002371C4" w:rsidP="007D74D9">
      <w:r>
        <w:separator/>
      </w:r>
    </w:p>
  </w:endnote>
  <w:endnote w:type="continuationSeparator" w:id="0">
    <w:p w14:paraId="4FA776A6" w14:textId="77777777" w:rsidR="002371C4" w:rsidRDefault="002371C4" w:rsidP="007D74D9">
      <w:r>
        <w:continuationSeparator/>
      </w:r>
    </w:p>
  </w:endnote>
  <w:endnote w:type="continuationNotice" w:id="1">
    <w:p w14:paraId="493E86A1" w14:textId="77777777" w:rsidR="002371C4" w:rsidRDefault="00237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697344248"/>
      <w:docPartObj>
        <w:docPartGallery w:val="Page Numbers (Bottom of Page)"/>
        <w:docPartUnique/>
      </w:docPartObj>
    </w:sdtPr>
    <w:sdtEndPr>
      <w:rPr>
        <w:noProof/>
      </w:rPr>
    </w:sdtEndPr>
    <w:sdtContent>
      <w:p w14:paraId="4B79AF80" w14:textId="136DB297" w:rsidR="000F639A" w:rsidRPr="00F45955" w:rsidRDefault="00676E4E" w:rsidP="00676E4E">
        <w:pPr>
          <w:pStyle w:val="Footer"/>
          <w:jc w:val="right"/>
          <w:rPr>
            <w:rFonts w:asciiTheme="minorHAnsi" w:hAnsiTheme="minorHAnsi" w:cstheme="minorHAnsi"/>
          </w:rPr>
        </w:pPr>
        <w:r w:rsidRPr="00F45955">
          <w:rPr>
            <w:rFonts w:asciiTheme="minorHAnsi" w:hAnsiTheme="minorHAnsi" w:cstheme="minorHAnsi"/>
            <w:noProof/>
          </w:rPr>
          <w:drawing>
            <wp:anchor distT="0" distB="0" distL="114300" distR="114300" simplePos="0" relativeHeight="251658242" behindDoc="1" locked="0" layoutInCell="1" allowOverlap="1" wp14:anchorId="08D3DBEA" wp14:editId="3619E07E">
              <wp:simplePos x="0" y="0"/>
              <wp:positionH relativeFrom="column">
                <wp:posOffset>-510917</wp:posOffset>
              </wp:positionH>
              <wp:positionV relativeFrom="paragraph">
                <wp:posOffset>97652</wp:posOffset>
              </wp:positionV>
              <wp:extent cx="965835" cy="318135"/>
              <wp:effectExtent l="0" t="0" r="5715" b="571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5835" cy="318135"/>
                      </a:xfrm>
                      <a:prstGeom prst="rect">
                        <a:avLst/>
                      </a:prstGeom>
                    </pic:spPr>
                  </pic:pic>
                </a:graphicData>
              </a:graphic>
              <wp14:sizeRelH relativeFrom="page">
                <wp14:pctWidth>0</wp14:pctWidth>
              </wp14:sizeRelH>
              <wp14:sizeRelV relativeFrom="page">
                <wp14:pctHeight>0</wp14:pctHeight>
              </wp14:sizeRelV>
            </wp:anchor>
          </w:drawing>
        </w:r>
        <w:r w:rsidR="000F639A" w:rsidRPr="00F45955">
          <w:rPr>
            <w:rFonts w:asciiTheme="minorHAnsi" w:hAnsiTheme="minorHAnsi" w:cstheme="minorHAnsi"/>
            <w:color w:val="1B2741" w:themeColor="text1"/>
          </w:rPr>
          <w:fldChar w:fldCharType="begin"/>
        </w:r>
        <w:r w:rsidR="000F639A" w:rsidRPr="00F45955">
          <w:rPr>
            <w:rFonts w:asciiTheme="minorHAnsi" w:hAnsiTheme="minorHAnsi" w:cstheme="minorHAnsi"/>
            <w:color w:val="1B2741" w:themeColor="text1"/>
          </w:rPr>
          <w:instrText xml:space="preserve"> PAGE   \* MERGEFORMAT </w:instrText>
        </w:r>
        <w:r w:rsidR="000F639A" w:rsidRPr="00F45955">
          <w:rPr>
            <w:rFonts w:asciiTheme="minorHAnsi" w:hAnsiTheme="minorHAnsi" w:cstheme="minorHAnsi"/>
            <w:color w:val="1B2741" w:themeColor="text1"/>
          </w:rPr>
          <w:fldChar w:fldCharType="separate"/>
        </w:r>
        <w:r w:rsidR="4C38B2A4" w:rsidRPr="00F45955">
          <w:rPr>
            <w:rFonts w:asciiTheme="minorHAnsi" w:hAnsiTheme="minorHAnsi" w:cstheme="minorHAnsi"/>
            <w:noProof/>
            <w:color w:val="1B2741" w:themeColor="text1"/>
          </w:rPr>
          <w:t>2</w:t>
        </w:r>
        <w:r w:rsidR="000F639A" w:rsidRPr="00F45955">
          <w:rPr>
            <w:rFonts w:asciiTheme="minorHAnsi" w:hAnsiTheme="minorHAnsi" w:cstheme="minorHAnsi"/>
            <w:noProof/>
            <w:color w:val="1B2741" w:themeColor="text1"/>
          </w:rPr>
          <w:fldChar w:fldCharType="end"/>
        </w:r>
      </w:p>
    </w:sdtContent>
  </w:sdt>
  <w:p w14:paraId="7AE3DDC9" w14:textId="5A71847F" w:rsidR="0088021C" w:rsidRPr="00050728" w:rsidRDefault="00676E4E" w:rsidP="00676E4E">
    <w:pPr>
      <w:pStyle w:val="Footer"/>
      <w:jc w:val="right"/>
    </w:pPr>
    <w:r w:rsidRPr="00676E4E">
      <w:rPr>
        <w:noProof/>
      </w:rPr>
      <w:drawing>
        <wp:anchor distT="0" distB="0" distL="114300" distR="114300" simplePos="0" relativeHeight="251658241" behindDoc="1" locked="0" layoutInCell="1" allowOverlap="1" wp14:anchorId="65644F30" wp14:editId="4FCC4FDE">
          <wp:simplePos x="0" y="0"/>
          <wp:positionH relativeFrom="page">
            <wp:posOffset>-374015</wp:posOffset>
          </wp:positionH>
          <wp:positionV relativeFrom="page">
            <wp:posOffset>10609580</wp:posOffset>
          </wp:positionV>
          <wp:extent cx="7934325" cy="82550"/>
          <wp:effectExtent l="0" t="0" r="9525"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934325" cy="825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659171"/>
      <w:docPartObj>
        <w:docPartGallery w:val="Page Numbers (Bottom of Page)"/>
        <w:docPartUnique/>
      </w:docPartObj>
    </w:sdtPr>
    <w:sdtContent>
      <w:p w14:paraId="78D8B68E" w14:textId="77777777" w:rsidR="0088021C" w:rsidRDefault="0088021C" w:rsidP="007D74D9">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DD077" w14:textId="77777777" w:rsidR="002371C4" w:rsidRDefault="002371C4" w:rsidP="007D74D9">
      <w:r>
        <w:separator/>
      </w:r>
    </w:p>
  </w:footnote>
  <w:footnote w:type="continuationSeparator" w:id="0">
    <w:p w14:paraId="14FA7298" w14:textId="77777777" w:rsidR="002371C4" w:rsidRDefault="002371C4" w:rsidP="007D74D9">
      <w:r>
        <w:continuationSeparator/>
      </w:r>
    </w:p>
  </w:footnote>
  <w:footnote w:type="continuationNotice" w:id="1">
    <w:p w14:paraId="2A7DF51C" w14:textId="77777777" w:rsidR="002371C4" w:rsidRDefault="002371C4"/>
  </w:footnote>
  <w:footnote w:id="2">
    <w:p w14:paraId="3F44F623" w14:textId="147AD549" w:rsidR="00244DC1" w:rsidRPr="00FB2F0F" w:rsidRDefault="00AC20B5" w:rsidP="00AC20B5">
      <w:pPr>
        <w:pStyle w:val="FootnoteText"/>
        <w:rPr>
          <w:rFonts w:ascii="Calibri" w:hAnsi="Calibri" w:cs="Calibri"/>
        </w:rPr>
      </w:pPr>
      <w:r w:rsidRPr="00FB2F0F">
        <w:rPr>
          <w:rStyle w:val="FootnoteReference"/>
          <w:rFonts w:ascii="Calibri" w:hAnsi="Calibri" w:cs="Calibri"/>
        </w:rPr>
        <w:footnoteRef/>
      </w:r>
      <w:r w:rsidRPr="00FB2F0F">
        <w:rPr>
          <w:rFonts w:ascii="Calibri" w:hAnsi="Calibri" w:cs="Calibri"/>
        </w:rPr>
        <w:t xml:space="preserve"> </w:t>
      </w:r>
      <w:r w:rsidR="00AE53FF" w:rsidRPr="00FB2F0F">
        <w:rPr>
          <w:rFonts w:ascii="Calibri" w:hAnsi="Calibri" w:cs="Calibri"/>
        </w:rPr>
        <w:t xml:space="preserve">Study Smarter. (nd) Educational policies. Retrieved from </w:t>
      </w:r>
      <w:hyperlink r:id="rId1" w:history="1">
        <w:r w:rsidR="00F03DED" w:rsidRPr="00FB2F0F">
          <w:rPr>
            <w:rStyle w:val="Hyperlink"/>
            <w:rFonts w:ascii="Calibri" w:hAnsi="Calibri" w:cs="Calibri"/>
          </w:rPr>
          <w:t>https://www.studysmarter.co.uk/explanations/social-studies/education-with-methods-in-context/educational-policies/</w:t>
        </w:r>
      </w:hyperlink>
    </w:p>
  </w:footnote>
  <w:footnote w:id="3">
    <w:p w14:paraId="64096A91" w14:textId="0F5D82D9" w:rsidR="00232286" w:rsidRPr="00FB2F0F" w:rsidRDefault="00B731DF">
      <w:pPr>
        <w:pStyle w:val="FootnoteText"/>
        <w:rPr>
          <w:rFonts w:ascii="Calibri" w:hAnsi="Calibri" w:cs="Calibri"/>
          <w:lang w:val="en-US"/>
        </w:rPr>
      </w:pPr>
      <w:r w:rsidRPr="00FB2F0F">
        <w:rPr>
          <w:rStyle w:val="FootnoteReference"/>
          <w:rFonts w:ascii="Calibri" w:hAnsi="Calibri" w:cs="Calibri"/>
        </w:rPr>
        <w:footnoteRef/>
      </w:r>
      <w:r w:rsidRPr="00FB2F0F">
        <w:rPr>
          <w:rFonts w:ascii="Calibri" w:hAnsi="Calibri" w:cs="Calibri"/>
        </w:rPr>
        <w:t xml:space="preserve"> </w:t>
      </w:r>
      <w:r w:rsidR="00232286" w:rsidRPr="00FB2F0F">
        <w:rPr>
          <w:rFonts w:ascii="Calibri" w:hAnsi="Calibri" w:cs="Calibri"/>
          <w:lang w:val="en-US"/>
        </w:rPr>
        <w:t xml:space="preserve">See </w:t>
      </w:r>
      <w:hyperlink r:id="rId2" w:history="1">
        <w:r w:rsidR="00232286" w:rsidRPr="00FB2F0F">
          <w:rPr>
            <w:rStyle w:val="Hyperlink"/>
            <w:rFonts w:ascii="Calibri" w:hAnsi="Calibri" w:cs="Calibri"/>
            <w:lang w:val="en-US"/>
          </w:rPr>
          <w:t>https://www.oecd.org/officialdocuments/publicdisplaydocumentpdf/?cote=EDU/WKP(2017)11&amp;docLanguage=En</w:t>
        </w:r>
      </w:hyperlink>
    </w:p>
  </w:footnote>
  <w:footnote w:id="4">
    <w:p w14:paraId="26B5C5DB" w14:textId="77777777" w:rsidR="00AC20B5" w:rsidRPr="00FB2F0F" w:rsidRDefault="00AC20B5" w:rsidP="00AC20B5">
      <w:pPr>
        <w:pStyle w:val="FootnoteText"/>
        <w:rPr>
          <w:rFonts w:ascii="Calibri" w:hAnsi="Calibri" w:cs="Calibri"/>
          <w:lang w:val="en-US"/>
        </w:rPr>
      </w:pPr>
      <w:r w:rsidRPr="00FB2F0F">
        <w:rPr>
          <w:rStyle w:val="FootnoteReference"/>
          <w:rFonts w:ascii="Calibri" w:hAnsi="Calibri" w:cs="Calibri"/>
        </w:rPr>
        <w:footnoteRef/>
      </w:r>
      <w:r w:rsidRPr="00FB2F0F">
        <w:rPr>
          <w:rFonts w:ascii="Calibri" w:hAnsi="Calibri" w:cs="Calibri"/>
        </w:rPr>
        <w:t xml:space="preserve"> </w:t>
      </w:r>
      <w:r w:rsidRPr="00FB2F0F">
        <w:rPr>
          <w:rFonts w:ascii="Calibri" w:hAnsi="Calibri" w:cs="Calibri"/>
          <w:lang w:val="en-US"/>
        </w:rPr>
        <w:t xml:space="preserve">See </w:t>
      </w:r>
      <w:hyperlink r:id="rId3" w:history="1">
        <w:r w:rsidRPr="00FB2F0F">
          <w:rPr>
            <w:rStyle w:val="Hyperlink"/>
            <w:rFonts w:ascii="Calibri" w:hAnsi="Calibri" w:cs="Calibri"/>
            <w:lang w:val="en-US"/>
          </w:rPr>
          <w:t>https://www.oecd.org/officialdocuments/publicdisplaydocumentpdf/?cote=EDU/WKP(2017)11&amp;docLanguage=En</w:t>
        </w:r>
      </w:hyperlink>
    </w:p>
  </w:footnote>
  <w:footnote w:id="5">
    <w:p w14:paraId="72859E29" w14:textId="6EEF4400" w:rsidR="00822158" w:rsidRPr="00FB2F0F" w:rsidRDefault="00433D1A">
      <w:pPr>
        <w:pStyle w:val="FootnoteText"/>
        <w:rPr>
          <w:rFonts w:ascii="Calibri" w:hAnsi="Calibri" w:cs="Calibri"/>
          <w:lang w:val="en-US"/>
        </w:rPr>
      </w:pPr>
      <w:r w:rsidRPr="00FB2F0F">
        <w:rPr>
          <w:rStyle w:val="FootnoteReference"/>
          <w:rFonts w:ascii="Calibri" w:hAnsi="Calibri" w:cs="Calibri"/>
        </w:rPr>
        <w:footnoteRef/>
      </w:r>
      <w:r w:rsidRPr="00FB2F0F">
        <w:rPr>
          <w:rFonts w:ascii="Calibri" w:hAnsi="Calibri" w:cs="Calibri"/>
        </w:rPr>
        <w:t xml:space="preserve"> </w:t>
      </w:r>
      <w:r w:rsidRPr="00FB2F0F">
        <w:rPr>
          <w:rFonts w:ascii="Calibri" w:hAnsi="Calibri" w:cs="Calibri"/>
          <w:lang w:val="en-US"/>
        </w:rPr>
        <w:t>Kent, D.C.</w:t>
      </w:r>
      <w:r w:rsidR="00914918" w:rsidRPr="00FB2F0F">
        <w:rPr>
          <w:rFonts w:ascii="Calibri" w:hAnsi="Calibri" w:cs="Calibri"/>
          <w:lang w:val="en-US"/>
        </w:rPr>
        <w:t xml:space="preserve"> (2017).</w:t>
      </w:r>
      <w:r w:rsidRPr="00FB2F0F">
        <w:rPr>
          <w:rFonts w:ascii="Calibri" w:hAnsi="Calibri" w:cs="Calibri"/>
          <w:lang w:val="en-US"/>
        </w:rPr>
        <w:t xml:space="preserve"> </w:t>
      </w:r>
      <w:r w:rsidR="00060E9D" w:rsidRPr="00FB2F0F">
        <w:rPr>
          <w:rFonts w:ascii="Calibri" w:hAnsi="Calibri" w:cs="Calibri"/>
          <w:lang w:val="en-US"/>
        </w:rPr>
        <w:t xml:space="preserve">A New Educational Perspective: The case of Singapore. </w:t>
      </w:r>
      <w:r w:rsidR="00822158" w:rsidRPr="00FB2F0F">
        <w:rPr>
          <w:rFonts w:ascii="Calibri" w:hAnsi="Calibri" w:cs="Calibri"/>
          <w:lang w:val="en-US"/>
        </w:rPr>
        <w:t xml:space="preserve">Perspectives on Urban Education. Retrieved from </w:t>
      </w:r>
      <w:hyperlink r:id="rId4" w:history="1">
        <w:r w:rsidR="00822158" w:rsidRPr="00FB2F0F">
          <w:rPr>
            <w:rStyle w:val="Hyperlink"/>
            <w:rFonts w:ascii="Calibri" w:hAnsi="Calibri" w:cs="Calibri"/>
            <w:lang w:val="en-US"/>
          </w:rPr>
          <w:t>https://urbanedjournal.gse.upenn.edu/volume-14-issue-1-fall-2017-15-years-urban-education-special-anniversary-edition-journal/new</w:t>
        </w:r>
      </w:hyperlink>
    </w:p>
  </w:footnote>
  <w:footnote w:id="6">
    <w:p w14:paraId="0F6592DA" w14:textId="34A9B784" w:rsidR="00BC21E4" w:rsidRPr="00FB2F0F" w:rsidRDefault="00BC21E4">
      <w:pPr>
        <w:pStyle w:val="FootnoteText"/>
        <w:rPr>
          <w:rFonts w:ascii="Calibri" w:hAnsi="Calibri" w:cs="Calibri"/>
          <w:lang w:val="en-US"/>
        </w:rPr>
      </w:pPr>
      <w:r w:rsidRPr="00FB2F0F">
        <w:rPr>
          <w:rStyle w:val="FootnoteReference"/>
          <w:rFonts w:ascii="Calibri" w:hAnsi="Calibri" w:cs="Calibri"/>
        </w:rPr>
        <w:footnoteRef/>
      </w:r>
      <w:r w:rsidRPr="00FB2F0F">
        <w:rPr>
          <w:rFonts w:ascii="Calibri" w:hAnsi="Calibri" w:cs="Calibri"/>
        </w:rPr>
        <w:t xml:space="preserve"> </w:t>
      </w:r>
      <w:r w:rsidRPr="00FB2F0F">
        <w:rPr>
          <w:rFonts w:ascii="Calibri" w:hAnsi="Calibri" w:cs="Calibri"/>
          <w:lang w:val="en-US"/>
        </w:rPr>
        <w:t xml:space="preserve">See </w:t>
      </w:r>
      <w:hyperlink r:id="rId5" w:history="1">
        <w:r w:rsidRPr="00FB2F0F">
          <w:rPr>
            <w:rStyle w:val="Hyperlink"/>
            <w:rFonts w:ascii="Calibri" w:hAnsi="Calibri" w:cs="Calibri"/>
            <w:lang w:val="en-US"/>
          </w:rPr>
          <w:t>https://sdgs.un.org/goals/goal4</w:t>
        </w:r>
      </w:hyperlink>
    </w:p>
  </w:footnote>
  <w:footnote w:id="7">
    <w:p w14:paraId="5818D434" w14:textId="28A1B47A" w:rsidR="00E85BAB" w:rsidRPr="00FB2F0F" w:rsidRDefault="00E85BAB">
      <w:pPr>
        <w:pStyle w:val="FootnoteText"/>
        <w:rPr>
          <w:rFonts w:ascii="Calibri" w:hAnsi="Calibri" w:cs="Calibri"/>
          <w:lang w:val="en-US"/>
        </w:rPr>
      </w:pPr>
      <w:r w:rsidRPr="00FB2F0F">
        <w:rPr>
          <w:rStyle w:val="FootnoteReference"/>
          <w:rFonts w:ascii="Calibri" w:hAnsi="Calibri" w:cs="Calibri"/>
        </w:rPr>
        <w:footnoteRef/>
      </w:r>
      <w:r w:rsidRPr="00FB2F0F">
        <w:rPr>
          <w:rFonts w:ascii="Calibri" w:hAnsi="Calibri" w:cs="Calibri"/>
        </w:rPr>
        <w:t xml:space="preserve"> </w:t>
      </w:r>
      <w:r w:rsidRPr="00FB2F0F">
        <w:rPr>
          <w:rFonts w:ascii="Calibri" w:hAnsi="Calibri" w:cs="Calibri"/>
          <w:lang w:val="en-US"/>
        </w:rPr>
        <w:t xml:space="preserve">See </w:t>
      </w:r>
      <w:hyperlink r:id="rId6" w:history="1">
        <w:r w:rsidRPr="00FB2F0F">
          <w:rPr>
            <w:rStyle w:val="Hyperlink"/>
            <w:rFonts w:ascii="Calibri" w:hAnsi="Calibri" w:cs="Calibri"/>
            <w:lang w:val="en-US"/>
          </w:rPr>
          <w:t>https://files.eric.ed.gov/fulltext/EJ1163203.pdf</w:t>
        </w:r>
      </w:hyperlink>
    </w:p>
  </w:footnote>
  <w:footnote w:id="8">
    <w:p w14:paraId="466CBCBB" w14:textId="72691CFC" w:rsidR="00914918" w:rsidRPr="00FB2F0F" w:rsidRDefault="00AC20B5" w:rsidP="00AC20B5">
      <w:pPr>
        <w:pStyle w:val="FootnoteText"/>
        <w:rPr>
          <w:rFonts w:ascii="Calibri" w:hAnsi="Calibri" w:cs="Calibri"/>
        </w:rPr>
      </w:pPr>
      <w:r w:rsidRPr="00FB2F0F">
        <w:rPr>
          <w:rStyle w:val="FootnoteReference"/>
          <w:rFonts w:ascii="Calibri" w:hAnsi="Calibri" w:cs="Calibri"/>
        </w:rPr>
        <w:footnoteRef/>
      </w:r>
      <w:r w:rsidRPr="00FB2F0F">
        <w:rPr>
          <w:rFonts w:ascii="Calibri" w:hAnsi="Calibri" w:cs="Calibri"/>
        </w:rPr>
        <w:t xml:space="preserve"> </w:t>
      </w:r>
      <w:r w:rsidR="00714F86" w:rsidRPr="00FB2F0F">
        <w:rPr>
          <w:rFonts w:ascii="Calibri" w:hAnsi="Calibri" w:cs="Calibri"/>
        </w:rPr>
        <w:t>United Nations Educational, Scientific and Cultural Organization (UNESCO) and Commonwealth of Learning</w:t>
      </w:r>
      <w:r w:rsidR="00425B05" w:rsidRPr="00FB2F0F">
        <w:rPr>
          <w:rFonts w:ascii="Calibri" w:hAnsi="Calibri" w:cs="Calibri"/>
        </w:rPr>
        <w:t>.</w:t>
      </w:r>
      <w:r w:rsidR="00714F86" w:rsidRPr="00FB2F0F">
        <w:rPr>
          <w:rFonts w:ascii="Calibri" w:hAnsi="Calibri" w:cs="Calibri"/>
        </w:rPr>
        <w:t xml:space="preserve"> (2019). </w:t>
      </w:r>
      <w:r w:rsidR="002E1877" w:rsidRPr="00FB2F0F">
        <w:rPr>
          <w:rFonts w:ascii="Calibri" w:hAnsi="Calibri" w:cs="Calibri"/>
        </w:rPr>
        <w:t>Guidelines on the development of open educational resources policies.</w:t>
      </w:r>
      <w:r w:rsidR="00425B05" w:rsidRPr="00FB2F0F">
        <w:rPr>
          <w:rFonts w:ascii="Calibri" w:hAnsi="Calibri" w:cs="Calibri"/>
        </w:rPr>
        <w:t xml:space="preserve"> </w:t>
      </w:r>
      <w:r w:rsidR="002E1877" w:rsidRPr="00FB2F0F">
        <w:rPr>
          <w:rFonts w:ascii="Calibri" w:hAnsi="Calibri" w:cs="Calibri"/>
        </w:rPr>
        <w:t xml:space="preserve">Retrieved from </w:t>
      </w:r>
      <w:hyperlink r:id="rId7" w:history="1">
        <w:r w:rsidR="00544125" w:rsidRPr="00FB2F0F">
          <w:rPr>
            <w:rStyle w:val="Hyperlink"/>
            <w:rFonts w:ascii="Calibri" w:hAnsi="Calibri" w:cs="Calibri"/>
          </w:rPr>
          <w:t>https://unesdoc.unesco.org/ark:/48223/pf0000371129</w:t>
        </w:r>
      </w:hyperlink>
    </w:p>
  </w:footnote>
  <w:footnote w:id="9">
    <w:p w14:paraId="3B0C93B0" w14:textId="56131DD7" w:rsidR="002153CC" w:rsidRPr="00FB2F0F" w:rsidRDefault="00AC20B5" w:rsidP="00AC20B5">
      <w:pPr>
        <w:pStyle w:val="FootnoteText"/>
        <w:rPr>
          <w:rFonts w:ascii="Calibri" w:hAnsi="Calibri" w:cs="Calibri"/>
        </w:rPr>
      </w:pPr>
      <w:r w:rsidRPr="00FB2F0F">
        <w:rPr>
          <w:rStyle w:val="FootnoteReference"/>
          <w:rFonts w:ascii="Calibri" w:hAnsi="Calibri" w:cs="Calibri"/>
        </w:rPr>
        <w:footnoteRef/>
      </w:r>
      <w:r w:rsidRPr="00FB2F0F">
        <w:rPr>
          <w:rFonts w:ascii="Calibri" w:hAnsi="Calibri" w:cs="Calibri"/>
        </w:rPr>
        <w:t xml:space="preserve"> </w:t>
      </w:r>
      <w:r w:rsidR="00AC3BDA" w:rsidRPr="00FB2F0F">
        <w:rPr>
          <w:rFonts w:ascii="Calibri" w:hAnsi="Calibri" w:cs="Calibri"/>
        </w:rPr>
        <w:t xml:space="preserve">UNESCO and Commonwealth of Learning. (2019). Guidelines on the development of open educational resources policies. Retrieved from </w:t>
      </w:r>
      <w:hyperlink r:id="rId8" w:history="1">
        <w:r w:rsidR="00544125" w:rsidRPr="00FB2F0F">
          <w:rPr>
            <w:rStyle w:val="Hyperlink"/>
            <w:rFonts w:ascii="Calibri" w:hAnsi="Calibri" w:cs="Calibri"/>
          </w:rPr>
          <w:t>https://unesdoc.unesco.org/ark:/48223/pf0000371129</w:t>
        </w:r>
      </w:hyperlink>
    </w:p>
  </w:footnote>
  <w:footnote w:id="10">
    <w:p w14:paraId="51BFF242" w14:textId="6299B286" w:rsidR="00631520" w:rsidRPr="00FB2F0F" w:rsidRDefault="00631520">
      <w:pPr>
        <w:pStyle w:val="FootnoteText"/>
        <w:rPr>
          <w:rFonts w:ascii="Calibri" w:hAnsi="Calibri" w:cs="Calibri"/>
        </w:rPr>
      </w:pPr>
      <w:r w:rsidRPr="00FB2F0F">
        <w:rPr>
          <w:rStyle w:val="FootnoteReference"/>
          <w:rFonts w:ascii="Calibri" w:hAnsi="Calibri" w:cs="Calibri"/>
        </w:rPr>
        <w:footnoteRef/>
      </w:r>
      <w:r w:rsidRPr="00FB2F0F">
        <w:rPr>
          <w:rFonts w:ascii="Calibri" w:hAnsi="Calibri" w:cs="Calibri"/>
        </w:rPr>
        <w:t xml:space="preserve"> </w:t>
      </w:r>
      <w:r w:rsidR="00827A49" w:rsidRPr="00FB2F0F">
        <w:rPr>
          <w:rFonts w:ascii="Calibri" w:hAnsi="Calibri" w:cs="Calibri"/>
        </w:rPr>
        <w:t xml:space="preserve">UNESCO. (2019). Recommendation on Open Educational Resources. Retrieved from </w:t>
      </w:r>
      <w:hyperlink r:id="rId9" w:history="1">
        <w:r w:rsidR="00827A49" w:rsidRPr="00FB2F0F">
          <w:rPr>
            <w:rStyle w:val="Hyperlink"/>
            <w:rFonts w:ascii="Calibri" w:hAnsi="Calibri" w:cs="Calibri"/>
          </w:rPr>
          <w:t>https://www.oerafrica.org/system/files/13709/373755eng-2.pdf?file=1&amp;type=node&amp;id=13709&amp;force=1</w:t>
        </w:r>
      </w:hyperlink>
    </w:p>
  </w:footnote>
  <w:footnote w:id="11">
    <w:p w14:paraId="32FFDD20" w14:textId="2458F047" w:rsidR="00AC20B5" w:rsidRPr="00FB2F0F" w:rsidRDefault="00AC20B5" w:rsidP="00AC20B5">
      <w:pPr>
        <w:pStyle w:val="FootnoteText"/>
        <w:rPr>
          <w:rFonts w:ascii="Calibri" w:hAnsi="Calibri" w:cs="Calibri"/>
          <w:b/>
          <w:bCs/>
        </w:rPr>
      </w:pPr>
      <w:r w:rsidRPr="00FB2F0F">
        <w:rPr>
          <w:rStyle w:val="FootnoteReference"/>
          <w:rFonts w:ascii="Calibri" w:hAnsi="Calibri" w:cs="Calibri"/>
        </w:rPr>
        <w:footnoteRef/>
      </w:r>
      <w:r w:rsidRPr="00FB2F0F">
        <w:rPr>
          <w:rFonts w:ascii="Calibri" w:hAnsi="Calibri" w:cs="Calibri"/>
        </w:rPr>
        <w:t xml:space="preserve"> </w:t>
      </w:r>
      <w:r w:rsidR="00A5004C" w:rsidRPr="00FB2F0F">
        <w:rPr>
          <w:rFonts w:ascii="Calibri" w:hAnsi="Calibri" w:cs="Calibri"/>
        </w:rPr>
        <w:t>Ljubljana OER Action Plan</w:t>
      </w:r>
      <w:r w:rsidR="00E44BBD" w:rsidRPr="00FB2F0F">
        <w:rPr>
          <w:rFonts w:ascii="Calibri" w:hAnsi="Calibri" w:cs="Calibri"/>
        </w:rPr>
        <w:t>. (2017). Retrieved from</w:t>
      </w:r>
      <w:r w:rsidR="00E44BBD" w:rsidRPr="00FB2F0F">
        <w:rPr>
          <w:rFonts w:ascii="Calibri" w:hAnsi="Calibri" w:cs="Calibri"/>
          <w:b/>
          <w:bCs/>
        </w:rPr>
        <w:t xml:space="preserve"> </w:t>
      </w:r>
      <w:hyperlink r:id="rId10" w:history="1">
        <w:r w:rsidR="00E44BBD" w:rsidRPr="00FB2F0F">
          <w:rPr>
            <w:rStyle w:val="Hyperlink"/>
            <w:rFonts w:ascii="Calibri" w:hAnsi="Calibri" w:cs="Calibri"/>
          </w:rPr>
          <w:t>https://oer-contentbuffet.info/edu-sharing/components/render/b472a430-201c-4391-a033-58d7ff87f215?mainnav=false&amp;scope=EDU_ALL&amp;id=4989085d-91c9-4a64-ae32-513dfe324ed3</w:t>
        </w:r>
      </w:hyperlink>
    </w:p>
  </w:footnote>
  <w:footnote w:id="12">
    <w:p w14:paraId="1CD2DCC9" w14:textId="48B57B9A" w:rsidR="00AC20B5" w:rsidRPr="00FB2F0F" w:rsidRDefault="00AC20B5" w:rsidP="00AC20B5">
      <w:pPr>
        <w:pStyle w:val="FootnoteText"/>
        <w:rPr>
          <w:rFonts w:ascii="Calibri" w:hAnsi="Calibri" w:cs="Calibri"/>
        </w:rPr>
      </w:pPr>
      <w:r w:rsidRPr="00FB2F0F">
        <w:rPr>
          <w:rStyle w:val="FootnoteReference"/>
          <w:rFonts w:ascii="Calibri" w:hAnsi="Calibri" w:cs="Calibri"/>
        </w:rPr>
        <w:footnoteRef/>
      </w:r>
      <w:r w:rsidRPr="00FB2F0F">
        <w:rPr>
          <w:rFonts w:ascii="Calibri" w:hAnsi="Calibri" w:cs="Calibri"/>
        </w:rPr>
        <w:t xml:space="preserve"> </w:t>
      </w:r>
      <w:r w:rsidR="00E44BBD" w:rsidRPr="00FB2F0F">
        <w:rPr>
          <w:rFonts w:ascii="Calibri" w:hAnsi="Calibri" w:cs="Calibri"/>
        </w:rPr>
        <w:t xml:space="preserve">Better Care Network. (nd). </w:t>
      </w:r>
      <w:r w:rsidR="006730F4" w:rsidRPr="00FB2F0F">
        <w:rPr>
          <w:rFonts w:ascii="Calibri" w:hAnsi="Calibri" w:cs="Calibri"/>
        </w:rPr>
        <w:t xml:space="preserve">National Policies. Retrieved from </w:t>
      </w:r>
      <w:hyperlink r:id="rId11" w:history="1">
        <w:r w:rsidR="006730F4" w:rsidRPr="00FB2F0F">
          <w:rPr>
            <w:rStyle w:val="Hyperlink"/>
            <w:rFonts w:ascii="Calibri" w:hAnsi="Calibri" w:cs="Calibri"/>
          </w:rPr>
          <w:t>https://bettercarenetwork.org/practitioner-library/legal-and-policy-framework/national-policies</w:t>
        </w:r>
      </w:hyperlink>
    </w:p>
  </w:footnote>
  <w:footnote w:id="13">
    <w:p w14:paraId="606CBB6C" w14:textId="3279D20E" w:rsidR="00AC20B5" w:rsidRPr="00FB2F0F" w:rsidRDefault="00AC20B5" w:rsidP="00AC20B5">
      <w:pPr>
        <w:pStyle w:val="FootnoteText"/>
        <w:rPr>
          <w:rFonts w:ascii="Calibri" w:hAnsi="Calibri" w:cs="Calibri"/>
        </w:rPr>
      </w:pPr>
      <w:r w:rsidRPr="00FB2F0F">
        <w:rPr>
          <w:rStyle w:val="FootnoteReference"/>
          <w:rFonts w:ascii="Calibri" w:hAnsi="Calibri" w:cs="Calibri"/>
        </w:rPr>
        <w:footnoteRef/>
      </w:r>
      <w:r w:rsidRPr="00FB2F0F">
        <w:rPr>
          <w:rFonts w:ascii="Calibri" w:hAnsi="Calibri" w:cs="Calibri"/>
        </w:rPr>
        <w:t xml:space="preserve"> Evans &amp; Cvitanovic </w:t>
      </w:r>
      <w:r w:rsidR="0030511B" w:rsidRPr="00FB2F0F">
        <w:rPr>
          <w:rFonts w:ascii="Calibri" w:hAnsi="Calibri" w:cs="Calibri"/>
        </w:rPr>
        <w:t>(</w:t>
      </w:r>
      <w:r w:rsidRPr="00FB2F0F">
        <w:rPr>
          <w:rFonts w:ascii="Calibri" w:hAnsi="Calibri" w:cs="Calibri"/>
        </w:rPr>
        <w:t>2018</w:t>
      </w:r>
      <w:r w:rsidR="0030511B" w:rsidRPr="00FB2F0F">
        <w:rPr>
          <w:rFonts w:ascii="Calibri" w:hAnsi="Calibri" w:cs="Calibri"/>
        </w:rPr>
        <w:t>)</w:t>
      </w:r>
      <w:r w:rsidRPr="00FB2F0F">
        <w:rPr>
          <w:rFonts w:ascii="Calibri" w:hAnsi="Calibri" w:cs="Calibri"/>
        </w:rPr>
        <w:t xml:space="preserve"> in </w:t>
      </w:r>
      <w:r w:rsidR="00544125" w:rsidRPr="00FB2F0F">
        <w:rPr>
          <w:rFonts w:ascii="Calibri" w:hAnsi="Calibri" w:cs="Calibri"/>
        </w:rPr>
        <w:t xml:space="preserve">UNESCO and Commonwealth of Learning. (2019). Guidelines on the development of open educational resources policies. Retrieved from </w:t>
      </w:r>
      <w:hyperlink r:id="rId12" w:history="1">
        <w:r w:rsidR="00544125" w:rsidRPr="00FB2F0F">
          <w:rPr>
            <w:rStyle w:val="Hyperlink"/>
            <w:rFonts w:ascii="Calibri" w:hAnsi="Calibri" w:cs="Calibri"/>
          </w:rPr>
          <w:t>https://unesdoc.unesco.org/ark:/48223/pf0000371129</w:t>
        </w:r>
      </w:hyperlink>
    </w:p>
  </w:footnote>
  <w:footnote w:id="14">
    <w:p w14:paraId="2894FCE3" w14:textId="4AA31716" w:rsidR="0043595F" w:rsidRPr="00727F86" w:rsidRDefault="0043595F">
      <w:pPr>
        <w:pStyle w:val="FootnoteText"/>
        <w:rPr>
          <w:rFonts w:asciiTheme="minorHAnsi" w:hAnsiTheme="minorHAnsi" w:cstheme="minorHAnsi"/>
        </w:rPr>
      </w:pPr>
      <w:r w:rsidRPr="00727F86">
        <w:rPr>
          <w:rStyle w:val="FootnoteReference"/>
          <w:rFonts w:asciiTheme="minorHAnsi" w:hAnsiTheme="minorHAnsi" w:cstheme="minorHAnsi"/>
        </w:rPr>
        <w:footnoteRef/>
      </w:r>
      <w:r w:rsidRPr="00727F86">
        <w:rPr>
          <w:rFonts w:asciiTheme="minorHAnsi" w:hAnsiTheme="minorHAnsi" w:cstheme="minorHAnsi"/>
        </w:rPr>
        <w:t xml:space="preserve"> UNESCO will publish guidelines for national governments and institutions on OER policy and capacity building in the first half of 2023. The first OER questionnaire was submitted to governments in January 2023.</w:t>
      </w:r>
    </w:p>
  </w:footnote>
  <w:footnote w:id="15">
    <w:p w14:paraId="090AB4AB" w14:textId="3B99AC9A" w:rsidR="00CB5DF0" w:rsidRPr="00C005C9" w:rsidRDefault="00CB5DF0">
      <w:pPr>
        <w:pStyle w:val="FootnoteText"/>
        <w:rPr>
          <w:rFonts w:asciiTheme="minorHAnsi" w:hAnsiTheme="minorHAnsi" w:cstheme="minorHAnsi"/>
        </w:rPr>
      </w:pPr>
      <w:r w:rsidRPr="00C005C9">
        <w:rPr>
          <w:rStyle w:val="FootnoteReference"/>
          <w:rFonts w:asciiTheme="minorHAnsi" w:hAnsiTheme="minorHAnsi" w:cstheme="minorHAnsi"/>
        </w:rPr>
        <w:footnoteRef/>
      </w:r>
      <w:r w:rsidRPr="00C005C9">
        <w:rPr>
          <w:rFonts w:asciiTheme="minorHAnsi" w:hAnsiTheme="minorHAnsi" w:cstheme="minorHAnsi"/>
        </w:rPr>
        <w:t xml:space="preserve"> In 2017, COL also assisted the National Universities Commission (NUC) of Nigeria to write an OER policy for all of the tertiary-level institutions in the country.  A workshop was held and a draft policy written, but the policy never received final government approval.  See </w:t>
      </w:r>
      <w:hyperlink r:id="rId13" w:history="1">
        <w:r w:rsidRPr="00C005C9">
          <w:rPr>
            <w:rStyle w:val="Hyperlink"/>
            <w:rFonts w:asciiTheme="minorHAnsi" w:hAnsiTheme="minorHAnsi" w:cstheme="minorHAnsi"/>
          </w:rPr>
          <w:t>https://www.nuc.edu.ng/nigerias-draft-oer-policy-gets-world-acclaim/</w:t>
        </w:r>
      </w:hyperlink>
      <w:r w:rsidRPr="00C005C9">
        <w:rPr>
          <w:rFonts w:asciiTheme="minorHAnsi" w:hAnsiTheme="minorHAnsi" w:cstheme="minorHAnsi"/>
        </w:rPr>
        <w:t>.</w:t>
      </w:r>
    </w:p>
  </w:footnote>
  <w:footnote w:id="16">
    <w:p w14:paraId="465F051C" w14:textId="77777777" w:rsidR="00AC20B5" w:rsidRPr="00FB2F0F" w:rsidRDefault="00AC20B5" w:rsidP="00AC20B5">
      <w:pPr>
        <w:pStyle w:val="FootnoteText"/>
        <w:rPr>
          <w:rFonts w:ascii="Calibri" w:hAnsi="Calibri" w:cs="Calibri"/>
        </w:rPr>
      </w:pPr>
      <w:r w:rsidRPr="00FB2F0F">
        <w:rPr>
          <w:rStyle w:val="FootnoteReference"/>
          <w:rFonts w:ascii="Calibri" w:hAnsi="Calibri" w:cs="Calibri"/>
        </w:rPr>
        <w:footnoteRef/>
      </w:r>
      <w:r w:rsidRPr="00FB2F0F">
        <w:rPr>
          <w:rFonts w:ascii="Calibri" w:hAnsi="Calibri" w:cs="Calibri"/>
        </w:rPr>
        <w:t xml:space="preserve"> </w:t>
      </w:r>
      <w:r w:rsidRPr="00FB2F0F">
        <w:rPr>
          <w:rFonts w:ascii="Calibri" w:hAnsi="Calibri" w:cs="Calibri"/>
          <w:lang w:val="en-US"/>
        </w:rPr>
        <w:t xml:space="preserve">See </w:t>
      </w:r>
      <w:hyperlink r:id="rId14" w:history="1">
        <w:r w:rsidRPr="00FB2F0F">
          <w:rPr>
            <w:rStyle w:val="Hyperlink"/>
            <w:rFonts w:ascii="Calibri" w:hAnsi="Calibri" w:cs="Calibri"/>
          </w:rPr>
          <w:t>https://oasis.col.org/colserver/api/core/bitstreams/45bc3daf-d568-46a4-8c8a-53555b516daa/content</w:t>
        </w:r>
      </w:hyperlink>
    </w:p>
  </w:footnote>
  <w:footnote w:id="17">
    <w:p w14:paraId="4653EC12" w14:textId="77777777" w:rsidR="00AC20B5" w:rsidRPr="00FB2F0F" w:rsidRDefault="00AC20B5" w:rsidP="00AC20B5">
      <w:pPr>
        <w:pStyle w:val="FootnoteText"/>
        <w:rPr>
          <w:rFonts w:ascii="Calibri" w:hAnsi="Calibri" w:cs="Calibri"/>
          <w:lang w:val="en-US"/>
        </w:rPr>
      </w:pPr>
      <w:r w:rsidRPr="00FB2F0F">
        <w:rPr>
          <w:rStyle w:val="FootnoteReference"/>
          <w:rFonts w:ascii="Calibri" w:hAnsi="Calibri" w:cs="Calibri"/>
        </w:rPr>
        <w:footnoteRef/>
      </w:r>
      <w:r w:rsidRPr="00FB2F0F">
        <w:rPr>
          <w:rFonts w:ascii="Calibri" w:hAnsi="Calibri" w:cs="Calibri"/>
        </w:rPr>
        <w:t xml:space="preserve"> </w:t>
      </w:r>
      <w:r w:rsidRPr="00FB2F0F">
        <w:rPr>
          <w:rFonts w:ascii="Calibri" w:hAnsi="Calibri" w:cs="Calibri"/>
          <w:lang w:val="en-US"/>
        </w:rPr>
        <w:t xml:space="preserve">See </w:t>
      </w:r>
      <w:hyperlink r:id="rId15" w:history="1">
        <w:r w:rsidRPr="00FB2F0F">
          <w:rPr>
            <w:rStyle w:val="Hyperlink"/>
            <w:rFonts w:ascii="Calibri" w:hAnsi="Calibri" w:cs="Calibri"/>
            <w:lang w:val="en-US"/>
          </w:rPr>
          <w:t>https://eosc-portal.eu/croatia</w:t>
        </w:r>
      </w:hyperlink>
    </w:p>
  </w:footnote>
  <w:footnote w:id="18">
    <w:p w14:paraId="1C9453C5" w14:textId="0CD1ADFF" w:rsidR="00AC20B5" w:rsidRPr="00FB2F0F" w:rsidRDefault="00AC20B5" w:rsidP="00AC20B5">
      <w:pPr>
        <w:pStyle w:val="FootnoteText"/>
        <w:rPr>
          <w:rFonts w:ascii="Calibri" w:hAnsi="Calibri" w:cs="Calibri"/>
        </w:rPr>
      </w:pPr>
      <w:r w:rsidRPr="00FB2F0F">
        <w:rPr>
          <w:rStyle w:val="FootnoteReference"/>
          <w:rFonts w:ascii="Calibri" w:hAnsi="Calibri" w:cs="Calibri"/>
        </w:rPr>
        <w:footnoteRef/>
      </w:r>
      <w:r w:rsidRPr="00FB2F0F">
        <w:rPr>
          <w:rFonts w:ascii="Calibri" w:hAnsi="Calibri" w:cs="Calibri"/>
        </w:rPr>
        <w:t xml:space="preserve"> </w:t>
      </w:r>
      <w:r w:rsidR="00C0010D" w:rsidRPr="00FB2F0F">
        <w:rPr>
          <w:rFonts w:ascii="Calibri" w:hAnsi="Calibri" w:cs="Calibri"/>
        </w:rPr>
        <w:t>Ministry of Education, Heritage and Arts</w:t>
      </w:r>
      <w:r w:rsidR="00946161" w:rsidRPr="00FB2F0F">
        <w:rPr>
          <w:rFonts w:ascii="Calibri" w:hAnsi="Calibri" w:cs="Calibri"/>
        </w:rPr>
        <w:t xml:space="preserve"> - Fiji</w:t>
      </w:r>
      <w:r w:rsidR="00C0010D" w:rsidRPr="00FB2F0F">
        <w:rPr>
          <w:rFonts w:ascii="Calibri" w:hAnsi="Calibri" w:cs="Calibri"/>
        </w:rPr>
        <w:t>.</w:t>
      </w:r>
      <w:r w:rsidR="00946161" w:rsidRPr="00FB2F0F">
        <w:rPr>
          <w:rFonts w:ascii="Calibri" w:hAnsi="Calibri" w:cs="Calibri"/>
        </w:rPr>
        <w:t xml:space="preserve"> (2016). </w:t>
      </w:r>
      <w:r w:rsidR="00FA5240" w:rsidRPr="00FB2F0F">
        <w:rPr>
          <w:rFonts w:ascii="Calibri" w:hAnsi="Calibri" w:cs="Calibri"/>
        </w:rPr>
        <w:t>National Policy on Open Educational Resources. Retrieved from</w:t>
      </w:r>
      <w:r w:rsidR="00C0010D" w:rsidRPr="00FB2F0F">
        <w:rPr>
          <w:rFonts w:ascii="Calibri" w:hAnsi="Calibri" w:cs="Calibri"/>
        </w:rPr>
        <w:t xml:space="preserve"> </w:t>
      </w:r>
      <w:hyperlink r:id="rId16" w:history="1">
        <w:r w:rsidR="00946161" w:rsidRPr="00FB2F0F">
          <w:rPr>
            <w:rStyle w:val="Hyperlink"/>
            <w:rFonts w:ascii="Calibri" w:hAnsi="Calibri" w:cs="Calibri"/>
          </w:rPr>
          <w:t>https://www.education.gov.fj/wp-content/uploads/2019/04/OER_National_Policy_Final.pdf</w:t>
        </w:r>
      </w:hyperlink>
    </w:p>
  </w:footnote>
  <w:footnote w:id="19">
    <w:p w14:paraId="015E6F42" w14:textId="6012520F" w:rsidR="00AC20B5" w:rsidRPr="00FB2F0F" w:rsidRDefault="00AC20B5" w:rsidP="00AC20B5">
      <w:pPr>
        <w:pStyle w:val="FootnoteText"/>
        <w:rPr>
          <w:rFonts w:ascii="Calibri" w:hAnsi="Calibri" w:cs="Calibri"/>
        </w:rPr>
      </w:pPr>
      <w:r w:rsidRPr="00FB2F0F">
        <w:rPr>
          <w:rStyle w:val="FootnoteReference"/>
          <w:rFonts w:ascii="Calibri" w:hAnsi="Calibri" w:cs="Calibri"/>
        </w:rPr>
        <w:footnoteRef/>
      </w:r>
      <w:r w:rsidRPr="00FB2F0F">
        <w:rPr>
          <w:rFonts w:ascii="Calibri" w:hAnsi="Calibri" w:cs="Calibri"/>
        </w:rPr>
        <w:t xml:space="preserve"> </w:t>
      </w:r>
      <w:r w:rsidR="00FA5240" w:rsidRPr="00FB2F0F">
        <w:rPr>
          <w:rFonts w:ascii="Calibri" w:hAnsi="Calibri" w:cs="Calibri"/>
        </w:rPr>
        <w:t xml:space="preserve">Ministry of Education, Heritage and Arts - Fiji. (2016). National Policy on Open Educational Resources. Retrieved from </w:t>
      </w:r>
      <w:hyperlink r:id="rId17" w:history="1">
        <w:r w:rsidRPr="00FB2F0F">
          <w:rPr>
            <w:rStyle w:val="Hyperlink"/>
            <w:rFonts w:ascii="Calibri" w:hAnsi="Calibri" w:cs="Calibri"/>
          </w:rPr>
          <w:t>https://www.education.gov.fj/wp-content/uploads/2019/04/OER_National_Policy_Final.pdf</w:t>
        </w:r>
      </w:hyperlink>
    </w:p>
  </w:footnote>
  <w:footnote w:id="20">
    <w:p w14:paraId="1EDEDD6B" w14:textId="552A0685" w:rsidR="00AC20B5" w:rsidRPr="00FB2F0F" w:rsidRDefault="00AC20B5" w:rsidP="00AC20B5">
      <w:pPr>
        <w:pStyle w:val="FootnoteText"/>
        <w:rPr>
          <w:rFonts w:ascii="Calibri" w:hAnsi="Calibri" w:cs="Calibri"/>
        </w:rPr>
      </w:pPr>
      <w:r w:rsidRPr="00FB2F0F">
        <w:rPr>
          <w:rStyle w:val="FootnoteReference"/>
          <w:rFonts w:ascii="Calibri" w:hAnsi="Calibri" w:cs="Calibri"/>
        </w:rPr>
        <w:footnoteRef/>
      </w:r>
      <w:r w:rsidRPr="00FB2F0F">
        <w:rPr>
          <w:rFonts w:ascii="Calibri" w:hAnsi="Calibri" w:cs="Calibri"/>
        </w:rPr>
        <w:t xml:space="preserve"> </w:t>
      </w:r>
      <w:r w:rsidR="00FA5240" w:rsidRPr="00FB2F0F">
        <w:rPr>
          <w:rFonts w:ascii="Calibri" w:hAnsi="Calibri" w:cs="Calibri"/>
        </w:rPr>
        <w:t xml:space="preserve">Ministry of Education, Heritage and Arts - Fiji. (2016). National Policy on Open Educational Resources. Retrieved from </w:t>
      </w:r>
      <w:hyperlink r:id="rId18" w:history="1">
        <w:r w:rsidRPr="00FB2F0F">
          <w:rPr>
            <w:rStyle w:val="Hyperlink"/>
            <w:rFonts w:ascii="Calibri" w:hAnsi="Calibri" w:cs="Calibri"/>
          </w:rPr>
          <w:t>https://www.education.gov.fj/wp-content/uploads/2019/04/OER_National_Policy_Final.pdf</w:t>
        </w:r>
      </w:hyperlink>
    </w:p>
  </w:footnote>
  <w:footnote w:id="21">
    <w:p w14:paraId="66E10C50" w14:textId="77777777" w:rsidR="00AC20B5" w:rsidRPr="00FB2F0F" w:rsidRDefault="00AC20B5" w:rsidP="00AC20B5">
      <w:pPr>
        <w:pStyle w:val="FootnoteText"/>
        <w:rPr>
          <w:rFonts w:ascii="Calibri" w:hAnsi="Calibri" w:cs="Calibri"/>
          <w:lang w:val="en-US"/>
        </w:rPr>
      </w:pPr>
      <w:r w:rsidRPr="00FB2F0F">
        <w:rPr>
          <w:rStyle w:val="FootnoteReference"/>
          <w:rFonts w:ascii="Calibri" w:hAnsi="Calibri" w:cs="Calibri"/>
        </w:rPr>
        <w:footnoteRef/>
      </w:r>
      <w:r w:rsidRPr="00FB2F0F">
        <w:rPr>
          <w:rFonts w:ascii="Calibri" w:hAnsi="Calibri" w:cs="Calibri"/>
        </w:rPr>
        <w:t xml:space="preserve"> </w:t>
      </w:r>
      <w:r w:rsidRPr="00FB2F0F">
        <w:rPr>
          <w:rFonts w:ascii="Calibri" w:hAnsi="Calibri" w:cs="Calibri"/>
          <w:lang w:val="en-US"/>
        </w:rPr>
        <w:t xml:space="preserve">See </w:t>
      </w:r>
      <w:hyperlink r:id="rId19" w:history="1">
        <w:r w:rsidRPr="00FB2F0F">
          <w:rPr>
            <w:rStyle w:val="Hyperlink"/>
            <w:rFonts w:ascii="Calibri" w:hAnsi="Calibri" w:cs="Calibri"/>
            <w:lang w:val="en-US"/>
          </w:rPr>
          <w:t>http://oerfiji.org.fj</w:t>
        </w:r>
      </w:hyperlink>
    </w:p>
  </w:footnote>
  <w:footnote w:id="22">
    <w:p w14:paraId="62A2587A" w14:textId="77777777" w:rsidR="00AC20B5" w:rsidRPr="00FB2F0F" w:rsidRDefault="00AC20B5" w:rsidP="00AC20B5">
      <w:pPr>
        <w:pStyle w:val="FootnoteText"/>
        <w:rPr>
          <w:rFonts w:ascii="Calibri" w:hAnsi="Calibri" w:cs="Calibri"/>
          <w:lang w:val="en-US"/>
        </w:rPr>
      </w:pPr>
      <w:r w:rsidRPr="00FB2F0F">
        <w:rPr>
          <w:rStyle w:val="FootnoteReference"/>
          <w:rFonts w:ascii="Calibri" w:hAnsi="Calibri" w:cs="Calibri"/>
        </w:rPr>
        <w:footnoteRef/>
      </w:r>
      <w:r w:rsidRPr="00FB2F0F">
        <w:rPr>
          <w:rFonts w:ascii="Calibri" w:hAnsi="Calibri" w:cs="Calibri"/>
        </w:rPr>
        <w:t xml:space="preserve"> </w:t>
      </w:r>
      <w:r w:rsidRPr="00FB2F0F">
        <w:rPr>
          <w:rFonts w:ascii="Calibri" w:hAnsi="Calibri" w:cs="Calibri"/>
          <w:lang w:val="en-US"/>
        </w:rPr>
        <w:t xml:space="preserve">See </w:t>
      </w:r>
      <w:hyperlink r:id="rId20" w:history="1">
        <w:r w:rsidRPr="00FB2F0F">
          <w:rPr>
            <w:rStyle w:val="Hyperlink"/>
            <w:rFonts w:ascii="Calibri" w:hAnsi="Calibri" w:cs="Calibri"/>
            <w:lang w:val="en-US"/>
          </w:rPr>
          <w:t>http://oerfiji.org.fj</w:t>
        </w:r>
      </w:hyperlink>
    </w:p>
  </w:footnote>
  <w:footnote w:id="23">
    <w:p w14:paraId="153CE4C0" w14:textId="6413B092" w:rsidR="00175C8A" w:rsidRPr="00FB2F0F" w:rsidRDefault="00AC20B5" w:rsidP="00175C8A">
      <w:pPr>
        <w:pStyle w:val="FootnoteText"/>
        <w:rPr>
          <w:rFonts w:ascii="Calibri" w:hAnsi="Calibri" w:cs="Calibri"/>
        </w:rPr>
      </w:pPr>
      <w:r w:rsidRPr="00FB2F0F">
        <w:rPr>
          <w:rStyle w:val="FootnoteReference"/>
          <w:rFonts w:ascii="Calibri" w:hAnsi="Calibri" w:cs="Calibri"/>
        </w:rPr>
        <w:footnoteRef/>
      </w:r>
      <w:r w:rsidRPr="00FB2F0F">
        <w:rPr>
          <w:rFonts w:ascii="Calibri" w:hAnsi="Calibri" w:cs="Calibri"/>
        </w:rPr>
        <w:t xml:space="preserve"> </w:t>
      </w:r>
      <w:r w:rsidR="00175C8A" w:rsidRPr="00FB2F0F">
        <w:rPr>
          <w:rFonts w:ascii="Calibri" w:hAnsi="Calibri" w:cs="Calibri"/>
        </w:rPr>
        <w:t>Commonwealth of Learning. (2020). Fiji Minister nationally launches the Pacific Regional OER Channel. Retrieved from</w:t>
      </w:r>
    </w:p>
    <w:p w14:paraId="092928C6" w14:textId="344621C3" w:rsidR="00AC20B5" w:rsidRPr="00FB2F0F" w:rsidRDefault="00000000" w:rsidP="00AC20B5">
      <w:pPr>
        <w:pStyle w:val="FootnoteText"/>
        <w:rPr>
          <w:rFonts w:ascii="Calibri" w:hAnsi="Calibri" w:cs="Calibri"/>
        </w:rPr>
      </w:pPr>
      <w:hyperlink r:id="rId21" w:history="1">
        <w:r w:rsidR="00175C8A" w:rsidRPr="00FB2F0F">
          <w:rPr>
            <w:rStyle w:val="Hyperlink"/>
            <w:rFonts w:ascii="Calibri" w:hAnsi="Calibri" w:cs="Calibri"/>
          </w:rPr>
          <w:t>https://www.col.org/news/fiji-minister-nationally-launches-the-pacific-regional-oer-channel/</w:t>
        </w:r>
      </w:hyperlink>
    </w:p>
  </w:footnote>
  <w:footnote w:id="24">
    <w:p w14:paraId="351A6A78" w14:textId="1A0DF841" w:rsidR="006B5EC5" w:rsidRPr="00FB2F0F" w:rsidRDefault="00AC20B5" w:rsidP="00AC20B5">
      <w:pPr>
        <w:pStyle w:val="FootnoteText"/>
        <w:rPr>
          <w:rFonts w:ascii="Calibri" w:hAnsi="Calibri" w:cs="Calibri"/>
        </w:rPr>
      </w:pPr>
      <w:r w:rsidRPr="00FB2F0F">
        <w:rPr>
          <w:rStyle w:val="FootnoteReference"/>
          <w:rFonts w:ascii="Calibri" w:hAnsi="Calibri" w:cs="Calibri"/>
        </w:rPr>
        <w:footnoteRef/>
      </w:r>
      <w:r w:rsidRPr="00FB2F0F">
        <w:rPr>
          <w:rFonts w:ascii="Calibri" w:hAnsi="Calibri" w:cs="Calibri"/>
        </w:rPr>
        <w:t xml:space="preserve"> </w:t>
      </w:r>
      <w:r w:rsidRPr="00FB2F0F">
        <w:rPr>
          <w:rFonts w:ascii="Calibri" w:hAnsi="Calibri" w:cs="Calibri"/>
          <w:lang w:val="en-US"/>
        </w:rPr>
        <w:t xml:space="preserve">See </w:t>
      </w:r>
      <w:hyperlink r:id="rId22" w:history="1">
        <w:r w:rsidR="006B5EC5" w:rsidRPr="00FB2F0F">
          <w:rPr>
            <w:rStyle w:val="Hyperlink"/>
            <w:rFonts w:ascii="Calibri" w:hAnsi="Calibri" w:cs="Calibri"/>
          </w:rPr>
          <w:t>https://www.col.org/news/teachers-in-the-pacific-learn-to-use-oer-for-online-learning-during-covid-19/</w:t>
        </w:r>
      </w:hyperlink>
    </w:p>
  </w:footnote>
  <w:footnote w:id="25">
    <w:p w14:paraId="30A404BF" w14:textId="3570AF9A" w:rsidR="00AC20B5" w:rsidRPr="00FB2F0F" w:rsidRDefault="00AC20B5" w:rsidP="00AC20B5">
      <w:pPr>
        <w:pStyle w:val="FootnoteText"/>
        <w:rPr>
          <w:rFonts w:ascii="Calibri" w:hAnsi="Calibri" w:cs="Calibri"/>
        </w:rPr>
      </w:pPr>
      <w:r w:rsidRPr="00FB2F0F">
        <w:rPr>
          <w:rStyle w:val="FootnoteReference"/>
          <w:rFonts w:ascii="Calibri" w:hAnsi="Calibri" w:cs="Calibri"/>
        </w:rPr>
        <w:footnoteRef/>
      </w:r>
      <w:r w:rsidRPr="00FB2F0F">
        <w:rPr>
          <w:rFonts w:ascii="Calibri" w:hAnsi="Calibri" w:cs="Calibri"/>
        </w:rPr>
        <w:t xml:space="preserve"> </w:t>
      </w:r>
      <w:r w:rsidR="000F0B02" w:rsidRPr="00FB2F0F">
        <w:rPr>
          <w:rFonts w:ascii="Calibri" w:hAnsi="Calibri" w:cs="Calibri"/>
        </w:rPr>
        <w:t xml:space="preserve">Commonwealth of Learning. (2021). </w:t>
      </w:r>
      <w:r w:rsidR="00733029" w:rsidRPr="00FB2F0F">
        <w:rPr>
          <w:rFonts w:ascii="Calibri" w:hAnsi="Calibri" w:cs="Calibri"/>
        </w:rPr>
        <w:t xml:space="preserve">COL re-launches short course on OER for Online Learning in the Pacific. Retrieved from </w:t>
      </w:r>
      <w:hyperlink r:id="rId23" w:history="1">
        <w:r w:rsidR="006B5EC5" w:rsidRPr="00FB2F0F">
          <w:rPr>
            <w:rStyle w:val="Hyperlink"/>
            <w:rFonts w:ascii="Calibri" w:hAnsi="Calibri" w:cs="Calibri"/>
          </w:rPr>
          <w:t>https://www.col.org/news/col-re-launches-short-course-on-oer-for-online-learning-in-the-pacific/</w:t>
        </w:r>
      </w:hyperlink>
    </w:p>
  </w:footnote>
  <w:footnote w:id="26">
    <w:p w14:paraId="0D1A4248" w14:textId="21214647" w:rsidR="00A716F3" w:rsidRPr="00BF719B" w:rsidRDefault="00A716F3">
      <w:pPr>
        <w:pStyle w:val="FootnoteText"/>
        <w:rPr>
          <w:rFonts w:asciiTheme="minorHAnsi" w:hAnsiTheme="minorHAnsi" w:cstheme="minorHAnsi"/>
        </w:rPr>
      </w:pPr>
      <w:r w:rsidRPr="00BF719B">
        <w:rPr>
          <w:rStyle w:val="FootnoteReference"/>
          <w:rFonts w:asciiTheme="minorHAnsi" w:hAnsiTheme="minorHAnsi" w:cstheme="minorHAnsi"/>
        </w:rPr>
        <w:footnoteRef/>
      </w:r>
      <w:r w:rsidRPr="00BF719B">
        <w:rPr>
          <w:rFonts w:asciiTheme="minorHAnsi" w:hAnsiTheme="minorHAnsi" w:cstheme="minorHAnsi"/>
        </w:rPr>
        <w:t xml:space="preserve"> </w:t>
      </w:r>
      <w:r w:rsidR="00BF719B" w:rsidRPr="00BF719B">
        <w:rPr>
          <w:rFonts w:asciiTheme="minorHAnsi" w:hAnsiTheme="minorHAnsi" w:cstheme="minorHAnsi"/>
        </w:rPr>
        <w:t xml:space="preserve">See </w:t>
      </w:r>
      <w:r w:rsidRPr="00BF719B">
        <w:rPr>
          <w:rFonts w:asciiTheme="minorHAnsi" w:hAnsiTheme="minorHAnsi" w:cstheme="minorHAnsi"/>
        </w:rPr>
        <w:t>https://vussc.col.org</w:t>
      </w:r>
    </w:p>
  </w:footnote>
  <w:footnote w:id="27">
    <w:p w14:paraId="08481179" w14:textId="7DA9D370" w:rsidR="0098465E" w:rsidRPr="00FB2F0F" w:rsidRDefault="0098465E">
      <w:pPr>
        <w:pStyle w:val="FootnoteText"/>
        <w:rPr>
          <w:rFonts w:ascii="Calibri" w:hAnsi="Calibri" w:cs="Calibri"/>
          <w:lang w:val="en-US"/>
        </w:rPr>
      </w:pPr>
      <w:r w:rsidRPr="00FB2F0F">
        <w:rPr>
          <w:rStyle w:val="FootnoteReference"/>
          <w:rFonts w:ascii="Calibri" w:hAnsi="Calibri" w:cs="Calibri"/>
        </w:rPr>
        <w:footnoteRef/>
      </w:r>
      <w:r w:rsidRPr="00FB2F0F">
        <w:rPr>
          <w:rFonts w:ascii="Calibri" w:hAnsi="Calibri" w:cs="Calibri"/>
        </w:rPr>
        <w:t xml:space="preserve"> </w:t>
      </w:r>
      <w:r w:rsidR="00B3717D" w:rsidRPr="00FB2F0F">
        <w:rPr>
          <w:rFonts w:ascii="Calibri" w:hAnsi="Calibri" w:cs="Calibri"/>
          <w:lang w:val="en-US"/>
        </w:rPr>
        <w:t>A copy of the policy</w:t>
      </w:r>
      <w:r w:rsidR="00D74CF3" w:rsidRPr="00FB2F0F">
        <w:rPr>
          <w:rFonts w:ascii="Calibri" w:hAnsi="Calibri" w:cs="Calibri"/>
          <w:lang w:val="en-US"/>
        </w:rPr>
        <w:t xml:space="preserve"> in English</w:t>
      </w:r>
      <w:r w:rsidR="00B3717D" w:rsidRPr="00FB2F0F">
        <w:rPr>
          <w:rFonts w:ascii="Calibri" w:hAnsi="Calibri" w:cs="Calibri"/>
          <w:lang w:val="en-US"/>
        </w:rPr>
        <w:t xml:space="preserve"> could not be sourced online so all available information was found </w:t>
      </w:r>
      <w:r w:rsidR="00D74CF3" w:rsidRPr="00FB2F0F">
        <w:rPr>
          <w:rFonts w:ascii="Calibri" w:hAnsi="Calibri" w:cs="Calibri"/>
          <w:lang w:val="en-US"/>
        </w:rPr>
        <w:t>via secondary sources.</w:t>
      </w:r>
    </w:p>
  </w:footnote>
  <w:footnote w:id="28">
    <w:p w14:paraId="1F56DDF1" w14:textId="77777777" w:rsidR="00AC20B5" w:rsidRPr="00FB2F0F" w:rsidRDefault="00AC20B5" w:rsidP="00AC20B5">
      <w:pPr>
        <w:pStyle w:val="FootnoteText"/>
        <w:rPr>
          <w:rFonts w:ascii="Calibri" w:hAnsi="Calibri" w:cs="Calibri"/>
        </w:rPr>
      </w:pPr>
      <w:r w:rsidRPr="00FB2F0F">
        <w:rPr>
          <w:rStyle w:val="FootnoteReference"/>
          <w:rFonts w:ascii="Calibri" w:hAnsi="Calibri" w:cs="Calibri"/>
        </w:rPr>
        <w:footnoteRef/>
      </w:r>
      <w:r w:rsidRPr="00FB2F0F">
        <w:rPr>
          <w:rFonts w:ascii="Calibri" w:hAnsi="Calibri" w:cs="Calibri"/>
        </w:rPr>
        <w:t xml:space="preserve"> </w:t>
      </w:r>
      <w:r w:rsidRPr="00FB2F0F">
        <w:rPr>
          <w:rFonts w:ascii="Calibri" w:hAnsi="Calibri" w:cs="Calibri"/>
          <w:lang w:val="en-US"/>
        </w:rPr>
        <w:t xml:space="preserve">See </w:t>
      </w:r>
      <w:hyperlink r:id="rId24" w:history="1">
        <w:r w:rsidRPr="00FB2F0F">
          <w:rPr>
            <w:rStyle w:val="Hyperlink"/>
            <w:rFonts w:ascii="Calibri" w:hAnsi="Calibri" w:cs="Calibri"/>
          </w:rPr>
          <w:t>https://oasis.col.org/colserver/api/core/bitstreams/d0c6f200-ccb1-494b-8adb-bde7a776a7d8/content</w:t>
        </w:r>
      </w:hyperlink>
    </w:p>
  </w:footnote>
  <w:footnote w:id="29">
    <w:p w14:paraId="233344DB" w14:textId="1C6006B0" w:rsidR="00A61F8F" w:rsidRPr="00FB2F0F" w:rsidRDefault="00AC20B5" w:rsidP="00A61F8F">
      <w:pPr>
        <w:pStyle w:val="FootnoteText"/>
        <w:rPr>
          <w:rFonts w:ascii="Calibri" w:hAnsi="Calibri" w:cs="Calibri"/>
        </w:rPr>
      </w:pPr>
      <w:r w:rsidRPr="00FB2F0F">
        <w:rPr>
          <w:rStyle w:val="FootnoteReference"/>
          <w:rFonts w:ascii="Calibri" w:hAnsi="Calibri" w:cs="Calibri"/>
        </w:rPr>
        <w:footnoteRef/>
      </w:r>
      <w:r w:rsidRPr="00FB2F0F">
        <w:rPr>
          <w:rFonts w:ascii="Calibri" w:hAnsi="Calibri" w:cs="Calibri"/>
        </w:rPr>
        <w:t xml:space="preserve"> </w:t>
      </w:r>
      <w:r w:rsidR="008D2652" w:rsidRPr="00FB2F0F">
        <w:rPr>
          <w:rFonts w:ascii="Calibri" w:hAnsi="Calibri" w:cs="Calibri"/>
        </w:rPr>
        <w:t>Al Abri, M.</w:t>
      </w:r>
      <w:r w:rsidR="00797D7E" w:rsidRPr="00FB2F0F">
        <w:rPr>
          <w:rFonts w:ascii="Calibri" w:hAnsi="Calibri" w:cs="Calibri"/>
        </w:rPr>
        <w:t xml:space="preserve"> and Al Busaidi, S.H.H. (2016) in </w:t>
      </w:r>
      <w:r w:rsidR="00BC7DD5" w:rsidRPr="00FB2F0F">
        <w:rPr>
          <w:rFonts w:ascii="Calibri" w:hAnsi="Calibri" w:cs="Calibri"/>
        </w:rPr>
        <w:t xml:space="preserve">Miao, F., Mishra, </w:t>
      </w:r>
      <w:r w:rsidR="005D2BC3" w:rsidRPr="00FB2F0F">
        <w:rPr>
          <w:rFonts w:ascii="Calibri" w:hAnsi="Calibri" w:cs="Calibri"/>
        </w:rPr>
        <w:t>S. and McGreal, R. (eds)</w:t>
      </w:r>
      <w:r w:rsidR="00A61F8F" w:rsidRPr="00FB2F0F">
        <w:rPr>
          <w:rFonts w:ascii="Calibri" w:hAnsi="Calibri" w:cs="Calibri"/>
        </w:rPr>
        <w:t xml:space="preserve">. </w:t>
      </w:r>
      <w:r w:rsidR="00A61F8F" w:rsidRPr="00FB2F0F">
        <w:rPr>
          <w:rFonts w:ascii="Calibri" w:hAnsi="Calibri" w:cs="Calibri"/>
          <w:i/>
          <w:iCs/>
        </w:rPr>
        <w:t>Open Educational Resources: Policy, Costs and Transformation.</w:t>
      </w:r>
      <w:r w:rsidR="00A61F8F" w:rsidRPr="00FB2F0F">
        <w:rPr>
          <w:rFonts w:ascii="Calibri" w:hAnsi="Calibri" w:cs="Calibri"/>
        </w:rPr>
        <w:t xml:space="preserve"> Retrieved from </w:t>
      </w:r>
    </w:p>
    <w:p w14:paraId="628D361F" w14:textId="6C425CCD" w:rsidR="00AC20B5" w:rsidRPr="00FB2F0F" w:rsidRDefault="00000000" w:rsidP="00AC20B5">
      <w:pPr>
        <w:pStyle w:val="FootnoteText"/>
        <w:rPr>
          <w:rFonts w:ascii="Calibri" w:hAnsi="Calibri" w:cs="Calibri"/>
        </w:rPr>
      </w:pPr>
      <w:hyperlink r:id="rId25" w:history="1">
        <w:r w:rsidR="00A61F8F" w:rsidRPr="00FB2F0F">
          <w:rPr>
            <w:rStyle w:val="Hyperlink"/>
            <w:rFonts w:ascii="Calibri" w:hAnsi="Calibri" w:cs="Calibri"/>
          </w:rPr>
          <w:t>https://oasis.col.org/colserver/api/core/bitstreams/d0c6f200-ccb1-494b-8adb-bde7a776a7d8/content</w:t>
        </w:r>
      </w:hyperlink>
    </w:p>
  </w:footnote>
  <w:footnote w:id="30">
    <w:p w14:paraId="5E623FB7" w14:textId="18267488" w:rsidR="00AC20B5" w:rsidRPr="00FB2F0F" w:rsidRDefault="00AC20B5" w:rsidP="00AC20B5">
      <w:pPr>
        <w:pStyle w:val="FootnoteText"/>
        <w:rPr>
          <w:rFonts w:ascii="Calibri" w:hAnsi="Calibri" w:cs="Calibri"/>
        </w:rPr>
      </w:pPr>
      <w:r w:rsidRPr="00FB2F0F">
        <w:rPr>
          <w:rStyle w:val="FootnoteReference"/>
          <w:rFonts w:ascii="Calibri" w:hAnsi="Calibri" w:cs="Calibri"/>
        </w:rPr>
        <w:footnoteRef/>
      </w:r>
      <w:r w:rsidRPr="00FB2F0F">
        <w:rPr>
          <w:rFonts w:ascii="Calibri" w:hAnsi="Calibri" w:cs="Calibri"/>
          <w:lang w:val="nl-NL"/>
        </w:rPr>
        <w:t xml:space="preserve"> </w:t>
      </w:r>
      <w:r w:rsidR="00D90A48" w:rsidRPr="00FB2F0F">
        <w:rPr>
          <w:rFonts w:ascii="Calibri" w:hAnsi="Calibri" w:cs="Calibri"/>
          <w:lang w:val="nl-NL"/>
        </w:rPr>
        <w:t>Zagdrag</w:t>
      </w:r>
      <w:r w:rsidR="00914B66" w:rsidRPr="00FB2F0F">
        <w:rPr>
          <w:rFonts w:ascii="Calibri" w:hAnsi="Calibri" w:cs="Calibri"/>
          <w:lang w:val="nl-NL"/>
        </w:rPr>
        <w:t xml:space="preserve">chaa, B. and Trotter, H. (2017). </w:t>
      </w:r>
      <w:r w:rsidR="00914B66" w:rsidRPr="00FB2F0F">
        <w:rPr>
          <w:rFonts w:ascii="Calibri" w:hAnsi="Calibri" w:cs="Calibri"/>
        </w:rPr>
        <w:t xml:space="preserve">Cultural-Historical Factors Influencing OER Adoption in Mongolia's Higher Education Sector. </w:t>
      </w:r>
      <w:r w:rsidR="004D1B44" w:rsidRPr="00FB2F0F">
        <w:rPr>
          <w:rFonts w:ascii="Calibri" w:hAnsi="Calibri" w:cs="Calibri"/>
        </w:rPr>
        <w:t>ResearchGate</w:t>
      </w:r>
      <w:r w:rsidR="00C23E73" w:rsidRPr="00FB2F0F">
        <w:rPr>
          <w:rFonts w:ascii="Calibri" w:hAnsi="Calibri" w:cs="Calibri"/>
        </w:rPr>
        <w:t xml:space="preserve">. Retrieved from </w:t>
      </w:r>
      <w:hyperlink r:id="rId26" w:history="1">
        <w:r w:rsidR="00512AD2" w:rsidRPr="00FB2F0F">
          <w:rPr>
            <w:rStyle w:val="Hyperlink"/>
            <w:rFonts w:ascii="Calibri" w:hAnsi="Calibri" w:cs="Calibri"/>
          </w:rPr>
          <w:t>https://www.researchgate.net/publication/335971996_Cultural-Historical_Factors_Influencing_OER_Adoption_in_Mongolia%27s_Higher_Education_Sector</w:t>
        </w:r>
      </w:hyperlink>
    </w:p>
  </w:footnote>
  <w:footnote w:id="31">
    <w:p w14:paraId="011274B8" w14:textId="0AE7FD67" w:rsidR="00504797" w:rsidRPr="002B5CDC" w:rsidRDefault="00504797">
      <w:pPr>
        <w:pStyle w:val="FootnoteText"/>
        <w:rPr>
          <w:rFonts w:asciiTheme="minorHAnsi" w:hAnsiTheme="minorHAnsi" w:cstheme="minorHAnsi"/>
          <w:lang w:val="en-US"/>
        </w:rPr>
      </w:pPr>
      <w:r w:rsidRPr="002B5CDC">
        <w:rPr>
          <w:rStyle w:val="FootnoteReference"/>
          <w:rFonts w:asciiTheme="minorHAnsi" w:hAnsiTheme="minorHAnsi" w:cstheme="minorHAnsi"/>
        </w:rPr>
        <w:footnoteRef/>
      </w:r>
      <w:r w:rsidRPr="002B5CDC">
        <w:rPr>
          <w:rFonts w:asciiTheme="minorHAnsi" w:hAnsiTheme="minorHAnsi" w:cstheme="minorHAnsi"/>
        </w:rPr>
        <w:t xml:space="preserve"> </w:t>
      </w:r>
      <w:r w:rsidR="00D625C5" w:rsidRPr="002B5CDC">
        <w:rPr>
          <w:rFonts w:asciiTheme="minorHAnsi" w:hAnsiTheme="minorHAnsi" w:cstheme="minorHAnsi"/>
        </w:rPr>
        <w:t xml:space="preserve">An ordinance or act is not necessarily inferior to a policy, but it is important to note the definitional </w:t>
      </w:r>
      <w:r w:rsidR="00EA7050" w:rsidRPr="002B5CDC">
        <w:rPr>
          <w:rFonts w:asciiTheme="minorHAnsi" w:hAnsiTheme="minorHAnsi" w:cstheme="minorHAnsi"/>
        </w:rPr>
        <w:t>differences and the functions of each document.</w:t>
      </w:r>
      <w:r w:rsidR="003741A6" w:rsidRPr="002B5CDC">
        <w:rPr>
          <w:rFonts w:asciiTheme="minorHAnsi" w:hAnsiTheme="minorHAnsi" w:cstheme="minorHAnsi"/>
        </w:rPr>
        <w:t xml:space="preserve"> Ordinances and acts are both laws</w:t>
      </w:r>
      <w:r w:rsidR="009B77B2" w:rsidRPr="002B5CDC">
        <w:rPr>
          <w:rFonts w:asciiTheme="minorHAnsi" w:hAnsiTheme="minorHAnsi" w:cstheme="minorHAnsi"/>
        </w:rPr>
        <w:t xml:space="preserve"> (the former is generally passed at the local level and the latter at the national level</w:t>
      </w:r>
      <w:r w:rsidR="00D3299D">
        <w:rPr>
          <w:rFonts w:asciiTheme="minorHAnsi" w:hAnsiTheme="minorHAnsi" w:cstheme="minorHAnsi"/>
        </w:rPr>
        <w:t xml:space="preserve"> and both tend to be specific and sometimes limited in scope</w:t>
      </w:r>
      <w:r w:rsidR="009B77B2" w:rsidRPr="002B5CDC">
        <w:rPr>
          <w:rFonts w:asciiTheme="minorHAnsi" w:hAnsiTheme="minorHAnsi" w:cstheme="minorHAnsi"/>
        </w:rPr>
        <w:t>).</w:t>
      </w:r>
      <w:r w:rsidR="00277B8E" w:rsidRPr="002B5CDC">
        <w:rPr>
          <w:rFonts w:asciiTheme="minorHAnsi" w:hAnsiTheme="minorHAnsi" w:cstheme="minorHAnsi"/>
        </w:rPr>
        <w:t xml:space="preserve"> </w:t>
      </w:r>
      <w:r w:rsidR="002B5CDC" w:rsidRPr="002B5CDC">
        <w:rPr>
          <w:rFonts w:asciiTheme="minorHAnsi" w:hAnsiTheme="minorHAnsi" w:cstheme="minorHAnsi"/>
        </w:rPr>
        <w:t>An OER policy</w:t>
      </w:r>
      <w:r w:rsidR="002B5CDC">
        <w:rPr>
          <w:rFonts w:asciiTheme="minorHAnsi" w:hAnsiTheme="minorHAnsi" w:cstheme="minorHAnsi"/>
        </w:rPr>
        <w:t xml:space="preserve"> may hold greater value than an ordinance or act </w:t>
      </w:r>
      <w:r w:rsidR="00CE4C37">
        <w:rPr>
          <w:rFonts w:asciiTheme="minorHAnsi" w:hAnsiTheme="minorHAnsi" w:cstheme="minorHAnsi"/>
        </w:rPr>
        <w:t>because it provide</w:t>
      </w:r>
      <w:r w:rsidR="00D3299D">
        <w:rPr>
          <w:rFonts w:asciiTheme="minorHAnsi" w:hAnsiTheme="minorHAnsi" w:cstheme="minorHAnsi"/>
        </w:rPr>
        <w:t>s</w:t>
      </w:r>
      <w:r w:rsidR="00CE4C37">
        <w:rPr>
          <w:rFonts w:asciiTheme="minorHAnsi" w:hAnsiTheme="minorHAnsi" w:cstheme="minorHAnsi"/>
        </w:rPr>
        <w:t xml:space="preserve"> </w:t>
      </w:r>
      <w:r w:rsidR="00CE4C37" w:rsidRPr="00CE4C37">
        <w:rPr>
          <w:rFonts w:asciiTheme="minorHAnsi" w:hAnsiTheme="minorHAnsi" w:cstheme="minorHAnsi"/>
        </w:rPr>
        <w:t xml:space="preserve">a more </w:t>
      </w:r>
      <w:r w:rsidR="00CE4C37">
        <w:rPr>
          <w:rFonts w:asciiTheme="minorHAnsi" w:hAnsiTheme="minorHAnsi" w:cstheme="minorHAnsi"/>
        </w:rPr>
        <w:t>comprehensive</w:t>
      </w:r>
      <w:r w:rsidR="00CE4C37" w:rsidRPr="00CE4C37">
        <w:rPr>
          <w:rFonts w:asciiTheme="minorHAnsi" w:hAnsiTheme="minorHAnsi" w:cstheme="minorHAnsi"/>
        </w:rPr>
        <w:t xml:space="preserve"> approach to tackling a</w:t>
      </w:r>
      <w:r w:rsidR="00D3299D">
        <w:rPr>
          <w:rFonts w:asciiTheme="minorHAnsi" w:hAnsiTheme="minorHAnsi" w:cstheme="minorHAnsi"/>
        </w:rPr>
        <w:t>n</w:t>
      </w:r>
      <w:r w:rsidR="00CE4C37" w:rsidRPr="00CE4C37">
        <w:rPr>
          <w:rFonts w:asciiTheme="minorHAnsi" w:hAnsiTheme="minorHAnsi" w:cstheme="minorHAnsi"/>
        </w:rPr>
        <w:t xml:space="preserve"> issue.</w:t>
      </w:r>
    </w:p>
  </w:footnote>
  <w:footnote w:id="32">
    <w:p w14:paraId="7A33445E" w14:textId="77777777" w:rsidR="00AC20B5" w:rsidRPr="00FB2F0F" w:rsidRDefault="00AC20B5" w:rsidP="00AC20B5">
      <w:pPr>
        <w:pStyle w:val="FootnoteText"/>
        <w:rPr>
          <w:rFonts w:ascii="Calibri" w:hAnsi="Calibri" w:cs="Calibri"/>
          <w:lang w:val="en-US"/>
        </w:rPr>
      </w:pPr>
      <w:r w:rsidRPr="00FB2F0F">
        <w:rPr>
          <w:rStyle w:val="FootnoteReference"/>
          <w:rFonts w:ascii="Calibri" w:hAnsi="Calibri" w:cs="Calibri"/>
        </w:rPr>
        <w:footnoteRef/>
      </w:r>
      <w:r w:rsidRPr="00FB2F0F">
        <w:rPr>
          <w:rFonts w:ascii="Calibri" w:hAnsi="Calibri" w:cs="Calibri"/>
        </w:rPr>
        <w:t xml:space="preserve"> </w:t>
      </w:r>
      <w:r w:rsidRPr="00FB2F0F">
        <w:rPr>
          <w:rFonts w:ascii="Calibri" w:hAnsi="Calibri" w:cs="Calibri"/>
          <w:lang w:val="en-US"/>
        </w:rPr>
        <w:t xml:space="preserve">For example, in the case of Indonesia, this article claims that Indonesia has an OER Policy </w:t>
      </w:r>
      <w:hyperlink r:id="rId27" w:history="1">
        <w:r w:rsidRPr="00FB2F0F">
          <w:rPr>
            <w:rStyle w:val="Hyperlink"/>
            <w:rFonts w:ascii="Calibri" w:hAnsi="Calibri" w:cs="Calibri"/>
            <w:lang w:val="en-US"/>
          </w:rPr>
          <w:t>https://www.unesco.org/en/articles/increasing-quality-education-oman?TSPD_101_R0=080713870fab20004f46b7492cb32a5452879366a6526a9ff80888e8259100ce433e05b636e4b1b808ac6c290e1430000b192ab416f21597b39a536ff54ecb5d6dece7b5a130f2002e47b42b62e5f65bfcb3d85a6cdaebdc13530cc6bc97c5c9</w:t>
        </w:r>
      </w:hyperlink>
    </w:p>
    <w:p w14:paraId="1BD2B1C7" w14:textId="77777777" w:rsidR="00AC20B5" w:rsidRPr="00FB2F0F" w:rsidRDefault="00AC20B5" w:rsidP="00AC20B5">
      <w:pPr>
        <w:pStyle w:val="FootnoteText"/>
        <w:rPr>
          <w:rFonts w:ascii="Calibri" w:hAnsi="Calibri" w:cs="Calibri"/>
          <w:lang w:val="en-US"/>
        </w:rPr>
      </w:pPr>
      <w:r w:rsidRPr="00FB2F0F">
        <w:rPr>
          <w:rFonts w:ascii="Calibri" w:hAnsi="Calibri" w:cs="Calibri"/>
          <w:lang w:val="en-US"/>
        </w:rPr>
        <w:t xml:space="preserve">But this 2018 article highlights a lack of supportive policy and a narrow understanding of OER in the country </w:t>
      </w:r>
      <w:hyperlink r:id="rId28" w:history="1">
        <w:r w:rsidRPr="00FB2F0F">
          <w:rPr>
            <w:rStyle w:val="Hyperlink"/>
            <w:rFonts w:ascii="Calibri" w:hAnsi="Calibri" w:cs="Calibri"/>
            <w:lang w:val="en-US"/>
          </w:rPr>
          <w:t>https://www.thejakartapost.com/academia/2018/12/22/open-education-can-address-indonesias-educational-inequalities.html</w:t>
        </w:r>
      </w:hyperlink>
    </w:p>
  </w:footnote>
  <w:footnote w:id="33">
    <w:p w14:paraId="62D4DFE7" w14:textId="5C7F468A" w:rsidR="00B23430" w:rsidRPr="00FB2F0F" w:rsidRDefault="00AC20B5" w:rsidP="00B23430">
      <w:pPr>
        <w:pStyle w:val="FootnoteText"/>
        <w:rPr>
          <w:rFonts w:ascii="Calibri" w:hAnsi="Calibri" w:cs="Calibri"/>
        </w:rPr>
      </w:pPr>
      <w:r w:rsidRPr="00FB2F0F">
        <w:rPr>
          <w:rStyle w:val="FootnoteReference"/>
          <w:rFonts w:ascii="Calibri" w:hAnsi="Calibri" w:cs="Calibri"/>
        </w:rPr>
        <w:footnoteRef/>
      </w:r>
      <w:r w:rsidRPr="00FB2F0F">
        <w:rPr>
          <w:rFonts w:ascii="Calibri" w:hAnsi="Calibri" w:cs="Calibri"/>
        </w:rPr>
        <w:t xml:space="preserve"> </w:t>
      </w:r>
      <w:r w:rsidR="00784812" w:rsidRPr="00FB2F0F">
        <w:rPr>
          <w:rFonts w:ascii="Calibri" w:hAnsi="Calibri" w:cs="Calibri"/>
        </w:rPr>
        <w:t>Ministry of Education, Heritage and Arts – Fiji.</w:t>
      </w:r>
      <w:r w:rsidR="00B23430" w:rsidRPr="00FB2F0F">
        <w:rPr>
          <w:rFonts w:ascii="Calibri" w:hAnsi="Calibri" w:cs="Calibri"/>
        </w:rPr>
        <w:t xml:space="preserve"> (2019). Strategic Plan 2019-2023</w:t>
      </w:r>
      <w:r w:rsidR="004D6F9F" w:rsidRPr="00FB2F0F">
        <w:rPr>
          <w:rFonts w:ascii="Calibri" w:hAnsi="Calibri" w:cs="Calibri"/>
        </w:rPr>
        <w:t>. Retrieved from</w:t>
      </w:r>
      <w:r w:rsidR="00B23430" w:rsidRPr="00FB2F0F">
        <w:rPr>
          <w:rFonts w:ascii="Calibri" w:hAnsi="Calibri" w:cs="Calibri"/>
        </w:rPr>
        <w:t xml:space="preserve"> </w:t>
      </w:r>
    </w:p>
    <w:p w14:paraId="7CFADADC" w14:textId="0207548A" w:rsidR="00AC20B5" w:rsidRPr="00FB2F0F" w:rsidRDefault="00000000" w:rsidP="00AC20B5">
      <w:pPr>
        <w:pStyle w:val="FootnoteText"/>
        <w:rPr>
          <w:rFonts w:ascii="Calibri" w:hAnsi="Calibri" w:cs="Calibri"/>
        </w:rPr>
      </w:pPr>
      <w:hyperlink r:id="rId29" w:history="1">
        <w:r w:rsidR="004D6F9F" w:rsidRPr="00FB2F0F">
          <w:rPr>
            <w:rStyle w:val="Hyperlink"/>
            <w:rFonts w:ascii="Calibri" w:hAnsi="Calibri" w:cs="Calibri"/>
          </w:rPr>
          <w:t>https://www.education.gov.fj/wp-content/uploads/2019/11/MEHA-SP-2019-2023-Short-Version-26082019.pdf</w:t>
        </w:r>
      </w:hyperlink>
    </w:p>
  </w:footnote>
  <w:footnote w:id="34">
    <w:p w14:paraId="2A4768E0" w14:textId="126E9152" w:rsidR="0043595F" w:rsidRPr="000C32EE" w:rsidRDefault="0043595F">
      <w:pPr>
        <w:pStyle w:val="FootnoteText"/>
        <w:rPr>
          <w:rFonts w:asciiTheme="minorHAnsi" w:hAnsiTheme="minorHAnsi" w:cstheme="minorHAnsi"/>
          <w:lang w:val="en-US"/>
        </w:rPr>
      </w:pPr>
      <w:r w:rsidRPr="00D44FA2">
        <w:rPr>
          <w:rStyle w:val="FootnoteReference"/>
          <w:rFonts w:asciiTheme="minorHAnsi" w:hAnsiTheme="minorHAnsi" w:cstheme="minorHAnsi"/>
        </w:rPr>
        <w:footnoteRef/>
      </w:r>
      <w:r w:rsidRPr="00D44FA2">
        <w:rPr>
          <w:rFonts w:asciiTheme="minorHAnsi" w:hAnsiTheme="minorHAnsi" w:cstheme="minorHAnsi"/>
        </w:rPr>
        <w:t xml:space="preserve"> </w:t>
      </w:r>
      <w:r w:rsidR="00FF2ABB" w:rsidRPr="00D44FA2">
        <w:rPr>
          <w:rFonts w:asciiTheme="minorHAnsi" w:hAnsiTheme="minorHAnsi" w:cstheme="minorHAnsi"/>
        </w:rPr>
        <w:t xml:space="preserve">See </w:t>
      </w:r>
      <w:hyperlink r:id="rId30" w:history="1">
        <w:r w:rsidR="00FF2ABB" w:rsidRPr="00D44FA2">
          <w:rPr>
            <w:rStyle w:val="Hyperlink"/>
            <w:rFonts w:asciiTheme="minorHAnsi" w:hAnsiTheme="minorHAnsi" w:cstheme="minorHAnsi"/>
          </w:rPr>
          <w:t>https://www.oerafrica.org/system/files/12175/oernationalpolicyfinal.pdf?file=1&amp;type=node&amp;id=12175&amp;force=1</w:t>
        </w:r>
      </w:hyperlink>
      <w:r w:rsidRPr="00D44FA2">
        <w:rPr>
          <w:rFonts w:asciiTheme="minorHAnsi" w:hAnsiTheme="minorHAnsi" w:cstheme="minorHAnsi"/>
        </w:rPr>
        <w:t xml:space="preserve"> </w:t>
      </w:r>
    </w:p>
  </w:footnote>
  <w:footnote w:id="35">
    <w:p w14:paraId="3EAB1345" w14:textId="7D5804CE" w:rsidR="00AC20B5" w:rsidRPr="00D44FA2" w:rsidRDefault="00AC20B5" w:rsidP="00AC20B5">
      <w:pPr>
        <w:pStyle w:val="FootnoteText"/>
        <w:rPr>
          <w:rFonts w:asciiTheme="minorHAnsi" w:hAnsiTheme="minorHAnsi" w:cstheme="minorHAnsi"/>
        </w:rPr>
      </w:pPr>
      <w:r w:rsidRPr="00D44FA2">
        <w:rPr>
          <w:rStyle w:val="FootnoteReference"/>
          <w:rFonts w:asciiTheme="minorHAnsi" w:hAnsiTheme="minorHAnsi" w:cstheme="minorHAnsi"/>
        </w:rPr>
        <w:footnoteRef/>
      </w:r>
      <w:r w:rsidRPr="00D44FA2">
        <w:rPr>
          <w:rFonts w:asciiTheme="minorHAnsi" w:hAnsiTheme="minorHAnsi" w:cstheme="minorHAnsi"/>
        </w:rPr>
        <w:t xml:space="preserve"> </w:t>
      </w:r>
      <w:r w:rsidR="00650180" w:rsidRPr="00D44FA2">
        <w:rPr>
          <w:rFonts w:asciiTheme="minorHAnsi" w:hAnsiTheme="minorHAnsi" w:cstheme="minorHAnsi"/>
        </w:rPr>
        <w:t>Minist</w:t>
      </w:r>
      <w:r w:rsidR="00440CF6" w:rsidRPr="00D44FA2">
        <w:rPr>
          <w:rFonts w:asciiTheme="minorHAnsi" w:hAnsiTheme="minorHAnsi" w:cstheme="minorHAnsi"/>
        </w:rPr>
        <w:t>ry of Education – Rwanda. (2018). Rwanda National Framework on MOOCs and OER. Retrieved from</w:t>
      </w:r>
      <w:r w:rsidR="00440CF6" w:rsidRPr="00D44FA2">
        <w:rPr>
          <w:rFonts w:asciiTheme="minorHAnsi" w:hAnsiTheme="minorHAnsi" w:cstheme="minorHAnsi"/>
          <w:b/>
          <w:bCs/>
        </w:rPr>
        <w:t xml:space="preserve"> </w:t>
      </w:r>
      <w:hyperlink r:id="rId31" w:history="1">
        <w:r w:rsidR="00440CF6" w:rsidRPr="00D44FA2">
          <w:rPr>
            <w:rStyle w:val="Hyperlink"/>
            <w:rFonts w:asciiTheme="minorHAnsi" w:hAnsiTheme="minorHAnsi" w:cstheme="minorHAnsi"/>
          </w:rPr>
          <w:t>https://en.unesco.org/icted/sites/default/files/2019-04/2018_11_06_rwanda_national_open_framework.pdf</w:t>
        </w:r>
      </w:hyperlink>
    </w:p>
  </w:footnote>
  <w:footnote w:id="36">
    <w:p w14:paraId="76AA414A" w14:textId="7D80F94B" w:rsidR="00F7608C" w:rsidRPr="00D44FA2" w:rsidRDefault="00AC20B5" w:rsidP="00F7608C">
      <w:pPr>
        <w:pStyle w:val="FootnoteText"/>
        <w:rPr>
          <w:rFonts w:asciiTheme="minorHAnsi" w:hAnsiTheme="minorHAnsi" w:cstheme="minorHAnsi"/>
        </w:rPr>
      </w:pPr>
      <w:r w:rsidRPr="00D44FA2">
        <w:rPr>
          <w:rStyle w:val="FootnoteReference"/>
          <w:rFonts w:asciiTheme="minorHAnsi" w:hAnsiTheme="minorHAnsi" w:cstheme="minorHAnsi"/>
        </w:rPr>
        <w:footnoteRef/>
      </w:r>
      <w:r w:rsidRPr="00D44FA2">
        <w:rPr>
          <w:rFonts w:asciiTheme="minorHAnsi" w:hAnsiTheme="minorHAnsi" w:cstheme="minorHAnsi"/>
        </w:rPr>
        <w:t xml:space="preserve"> </w:t>
      </w:r>
      <w:r w:rsidR="00E400F9" w:rsidRPr="00D44FA2">
        <w:rPr>
          <w:rFonts w:asciiTheme="minorHAnsi" w:hAnsiTheme="minorHAnsi" w:cstheme="minorHAnsi"/>
        </w:rPr>
        <w:t>Ministry of Education</w:t>
      </w:r>
      <w:r w:rsidR="00F7608C" w:rsidRPr="00D44FA2">
        <w:rPr>
          <w:rFonts w:asciiTheme="minorHAnsi" w:hAnsiTheme="minorHAnsi" w:cstheme="minorHAnsi"/>
        </w:rPr>
        <w:t xml:space="preserve"> – Rwanda. (2020). Keeping the Doors Open for Learning: Response Plan of Ministry of Education to the COVID-19 Outbreak. Retrieved from </w:t>
      </w:r>
    </w:p>
    <w:p w14:paraId="440F26E4" w14:textId="607708E8" w:rsidR="00AC20B5" w:rsidRPr="00D44FA2" w:rsidRDefault="00000000" w:rsidP="00AC20B5">
      <w:pPr>
        <w:pStyle w:val="FootnoteText"/>
        <w:rPr>
          <w:rFonts w:asciiTheme="minorHAnsi" w:hAnsiTheme="minorHAnsi" w:cstheme="minorHAnsi"/>
        </w:rPr>
      </w:pPr>
      <w:hyperlink r:id="rId32" w:history="1">
        <w:r w:rsidR="00F7608C" w:rsidRPr="00D44FA2">
          <w:rPr>
            <w:rStyle w:val="Hyperlink"/>
            <w:rFonts w:asciiTheme="minorHAnsi" w:hAnsiTheme="minorHAnsi" w:cstheme="minorHAnsi"/>
          </w:rPr>
          <w:t>https://planipolis.iiep.unesco.org/sites/default/files/ressources/rwanda_education_sector_covid_plan_0.pdf</w:t>
        </w:r>
      </w:hyperlink>
    </w:p>
  </w:footnote>
  <w:footnote w:id="37">
    <w:p w14:paraId="6FFD5C27" w14:textId="3783D6E6" w:rsidR="0043595F" w:rsidRPr="00D44FA2" w:rsidRDefault="0043595F">
      <w:pPr>
        <w:pStyle w:val="FootnoteText"/>
        <w:rPr>
          <w:rFonts w:asciiTheme="minorHAnsi" w:hAnsiTheme="minorHAnsi" w:cstheme="minorHAnsi"/>
        </w:rPr>
      </w:pPr>
      <w:r w:rsidRPr="00D44FA2">
        <w:rPr>
          <w:rStyle w:val="FootnoteReference"/>
          <w:rFonts w:asciiTheme="minorHAnsi" w:hAnsiTheme="minorHAnsi" w:cstheme="minorHAnsi"/>
        </w:rPr>
        <w:footnoteRef/>
      </w:r>
      <w:r w:rsidRPr="00D44FA2">
        <w:rPr>
          <w:rFonts w:asciiTheme="minorHAnsi" w:hAnsiTheme="minorHAnsi" w:cstheme="minorHAnsi"/>
        </w:rPr>
        <w:t xml:space="preserve"> </w:t>
      </w:r>
      <w:r w:rsidR="00D44FA2">
        <w:rPr>
          <w:rFonts w:asciiTheme="minorHAnsi" w:hAnsiTheme="minorHAnsi" w:cstheme="minorHAnsi"/>
        </w:rPr>
        <w:t xml:space="preserve">See </w:t>
      </w:r>
      <w:hyperlink r:id="rId33" w:history="1">
        <w:r w:rsidR="00D44FA2" w:rsidRPr="00D566B8">
          <w:rPr>
            <w:rStyle w:val="Hyperlink"/>
            <w:rFonts w:asciiTheme="minorHAnsi" w:hAnsiTheme="minorHAnsi" w:cstheme="minorHAnsi"/>
          </w:rPr>
          <w:t>https://elearning.reb.rw</w:t>
        </w:r>
      </w:hyperlink>
      <w:r w:rsidRPr="00D44FA2">
        <w:rPr>
          <w:rFonts w:asciiTheme="minorHAnsi" w:hAnsiTheme="minorHAnsi" w:cstheme="minorHAnsi"/>
        </w:rPr>
        <w:t xml:space="preserve"> </w:t>
      </w:r>
    </w:p>
  </w:footnote>
  <w:footnote w:id="38">
    <w:p w14:paraId="6F6F5429" w14:textId="6F160F17" w:rsidR="00AC20B5" w:rsidRPr="00FB2F0F" w:rsidRDefault="00AC20B5" w:rsidP="00AC20B5">
      <w:pPr>
        <w:pStyle w:val="FootnoteText"/>
        <w:rPr>
          <w:rFonts w:ascii="Calibri" w:hAnsi="Calibri" w:cs="Calibri"/>
        </w:rPr>
      </w:pPr>
      <w:r w:rsidRPr="00FB2F0F">
        <w:rPr>
          <w:rStyle w:val="FootnoteReference"/>
          <w:rFonts w:ascii="Calibri" w:hAnsi="Calibri" w:cs="Calibri"/>
        </w:rPr>
        <w:footnoteRef/>
      </w:r>
      <w:r w:rsidRPr="00FB2F0F">
        <w:rPr>
          <w:rFonts w:ascii="Calibri" w:hAnsi="Calibri" w:cs="Calibri"/>
        </w:rPr>
        <w:t xml:space="preserve"> Brazil’s </w:t>
      </w:r>
      <w:r w:rsidRPr="00FB2F0F">
        <w:rPr>
          <w:rFonts w:ascii="Calibri" w:hAnsi="Calibri" w:cs="Calibri"/>
          <w:i/>
          <w:iCs/>
        </w:rPr>
        <w:t>Programa Nacional do Livro Didático</w:t>
      </w:r>
      <w:r w:rsidRPr="00FB2F0F">
        <w:rPr>
          <w:rFonts w:ascii="Calibri" w:hAnsi="Calibri" w:cs="Calibri"/>
        </w:rPr>
        <w:t> (</w:t>
      </w:r>
      <w:hyperlink r:id="rId34" w:history="1">
        <w:r w:rsidRPr="00FB2F0F">
          <w:rPr>
            <w:rStyle w:val="Hyperlink"/>
            <w:rFonts w:ascii="Calibri" w:hAnsi="Calibri" w:cs="Calibri"/>
          </w:rPr>
          <w:t>PNLD</w:t>
        </w:r>
      </w:hyperlink>
      <w:r w:rsidRPr="00FB2F0F">
        <w:rPr>
          <w:rFonts w:ascii="Calibri" w:hAnsi="Calibri" w:cs="Calibri"/>
        </w:rPr>
        <w:t>) is one of the largest national textbook programs in the world. Each year, the program purchases curricula for a set of primary or secondary school subjects, including textbooks and digital supplemental resources for teachers. In 2017, PNLD spent R $1.3 billion (approximately US $400 million) to purchase more than 150 million textbooks for nearly 30 million students. </w:t>
      </w:r>
      <w:r w:rsidR="001D2AA7" w:rsidRPr="00FB2F0F">
        <w:rPr>
          <w:rFonts w:ascii="Calibri" w:hAnsi="Calibri" w:cs="Calibri"/>
        </w:rPr>
        <w:t>Since</w:t>
      </w:r>
      <w:r w:rsidRPr="00FB2F0F">
        <w:rPr>
          <w:rFonts w:ascii="Calibri" w:hAnsi="Calibri" w:cs="Calibri"/>
        </w:rPr>
        <w:t xml:space="preserve"> 2019, the program</w:t>
      </w:r>
      <w:r w:rsidR="001D2AA7" w:rsidRPr="00FB2F0F">
        <w:rPr>
          <w:rFonts w:ascii="Calibri" w:hAnsi="Calibri" w:cs="Calibri"/>
        </w:rPr>
        <w:t xml:space="preserve">me started incorporating </w:t>
      </w:r>
      <w:r w:rsidRPr="00FB2F0F">
        <w:rPr>
          <w:rFonts w:ascii="Calibri" w:hAnsi="Calibri" w:cs="Calibri"/>
        </w:rPr>
        <w:t>an open licensing requirement.</w:t>
      </w:r>
    </w:p>
  </w:footnote>
  <w:footnote w:id="39">
    <w:p w14:paraId="51D76505" w14:textId="29296920" w:rsidR="00995E2A" w:rsidRPr="00FB2F0F" w:rsidRDefault="00AC20B5" w:rsidP="00AC20B5">
      <w:pPr>
        <w:pStyle w:val="FootnoteText"/>
        <w:rPr>
          <w:rFonts w:ascii="Calibri" w:hAnsi="Calibri" w:cs="Calibri"/>
        </w:rPr>
      </w:pPr>
      <w:r w:rsidRPr="00FB2F0F">
        <w:rPr>
          <w:rStyle w:val="FootnoteReference"/>
          <w:rFonts w:ascii="Calibri" w:hAnsi="Calibri" w:cs="Calibri"/>
        </w:rPr>
        <w:footnoteRef/>
      </w:r>
      <w:r w:rsidRPr="00FB2F0F">
        <w:rPr>
          <w:rFonts w:ascii="Calibri" w:hAnsi="Calibri" w:cs="Calibri"/>
        </w:rPr>
        <w:t xml:space="preserve"> </w:t>
      </w:r>
      <w:r w:rsidR="00157A54" w:rsidRPr="00FB2F0F">
        <w:rPr>
          <w:rFonts w:ascii="Calibri" w:hAnsi="Calibri" w:cs="Calibri"/>
        </w:rPr>
        <w:t>Hoosen, S. and Butcher, N. (201</w:t>
      </w:r>
      <w:r w:rsidR="00D033B0" w:rsidRPr="00FB2F0F">
        <w:rPr>
          <w:rFonts w:ascii="Calibri" w:hAnsi="Calibri" w:cs="Calibri"/>
        </w:rPr>
        <w:t>9</w:t>
      </w:r>
      <w:r w:rsidR="00157A54" w:rsidRPr="00FB2F0F">
        <w:rPr>
          <w:rFonts w:ascii="Calibri" w:hAnsi="Calibri" w:cs="Calibri"/>
        </w:rPr>
        <w:t xml:space="preserve">). </w:t>
      </w:r>
      <w:r w:rsidR="00EA0BA2" w:rsidRPr="00FB2F0F">
        <w:rPr>
          <w:rFonts w:ascii="Calibri" w:hAnsi="Calibri" w:cs="Calibri"/>
        </w:rPr>
        <w:t xml:space="preserve">Understanding the impact of OER: achievements and challenges. UNESCO and OER Africa. Retrieved from </w:t>
      </w:r>
      <w:hyperlink r:id="rId35" w:history="1">
        <w:r w:rsidR="00EA0BA2" w:rsidRPr="00FB2F0F">
          <w:rPr>
            <w:rStyle w:val="Hyperlink"/>
            <w:rFonts w:ascii="Calibri" w:hAnsi="Calibri" w:cs="Calibri"/>
          </w:rPr>
          <w:t>https://unesdoc.unesco.org/ark:/48223/pf0000367767.locale=en</w:t>
        </w:r>
      </w:hyperlink>
    </w:p>
  </w:footnote>
  <w:footnote w:id="40">
    <w:p w14:paraId="3D6A89B8" w14:textId="4690AE15" w:rsidR="00995E2A" w:rsidRPr="00FB2F0F" w:rsidRDefault="00AC20B5" w:rsidP="00AC20B5">
      <w:pPr>
        <w:pStyle w:val="FootnoteText"/>
        <w:rPr>
          <w:rFonts w:ascii="Calibri" w:hAnsi="Calibri" w:cs="Calibri"/>
        </w:rPr>
      </w:pPr>
      <w:r w:rsidRPr="00FB2F0F">
        <w:rPr>
          <w:rStyle w:val="FootnoteReference"/>
          <w:rFonts w:ascii="Calibri" w:hAnsi="Calibri" w:cs="Calibri"/>
        </w:rPr>
        <w:footnoteRef/>
      </w:r>
      <w:r w:rsidRPr="00FB2F0F">
        <w:rPr>
          <w:rFonts w:ascii="Calibri" w:hAnsi="Calibri" w:cs="Calibri"/>
        </w:rPr>
        <w:t xml:space="preserve"> </w:t>
      </w:r>
      <w:r w:rsidR="00E535ED" w:rsidRPr="00FB2F0F">
        <w:rPr>
          <w:rFonts w:ascii="Calibri" w:hAnsi="Calibri" w:cs="Calibri"/>
        </w:rPr>
        <w:t xml:space="preserve">Government of Brazil. (2018). </w:t>
      </w:r>
      <w:r w:rsidR="0016044A" w:rsidRPr="00FB2F0F">
        <w:rPr>
          <w:rFonts w:ascii="Calibri" w:hAnsi="Calibri" w:cs="Calibri"/>
        </w:rPr>
        <w:t xml:space="preserve">Brazilian Digital Transformation Strategy. Retrieved from </w:t>
      </w:r>
      <w:hyperlink r:id="rId36" w:history="1">
        <w:r w:rsidR="0086018B" w:rsidRPr="00FB2F0F">
          <w:rPr>
            <w:rStyle w:val="Hyperlink"/>
            <w:rFonts w:ascii="Calibri" w:hAnsi="Calibri" w:cs="Calibri"/>
          </w:rPr>
          <w:t>https://www.gov.br/mcti/pt-br/centrais-de-conteudo/comunicados-mcti/estrategia-digital-brasileira/digitalstrategy.pdf</w:t>
        </w:r>
      </w:hyperlink>
    </w:p>
  </w:footnote>
  <w:footnote w:id="41">
    <w:p w14:paraId="2C77BC13" w14:textId="77777777" w:rsidR="00AC20B5" w:rsidRPr="00FB2F0F" w:rsidRDefault="00AC20B5" w:rsidP="00AC20B5">
      <w:pPr>
        <w:pStyle w:val="FootnoteText"/>
        <w:rPr>
          <w:rFonts w:ascii="Calibri" w:hAnsi="Calibri" w:cs="Calibri"/>
          <w:lang w:val="en-US"/>
        </w:rPr>
      </w:pPr>
      <w:r w:rsidRPr="00FB2F0F">
        <w:rPr>
          <w:rStyle w:val="FootnoteReference"/>
          <w:rFonts w:ascii="Calibri" w:hAnsi="Calibri" w:cs="Calibri"/>
        </w:rPr>
        <w:footnoteRef/>
      </w:r>
      <w:r w:rsidRPr="00FB2F0F">
        <w:rPr>
          <w:rFonts w:ascii="Calibri" w:hAnsi="Calibri" w:cs="Calibri"/>
        </w:rPr>
        <w:t xml:space="preserve"> </w:t>
      </w:r>
      <w:r w:rsidRPr="00FB2F0F">
        <w:rPr>
          <w:rFonts w:ascii="Calibri" w:hAnsi="Calibri" w:cs="Calibri"/>
          <w:lang w:val="en-US"/>
        </w:rPr>
        <w:t xml:space="preserve">See </w:t>
      </w:r>
      <w:hyperlink r:id="rId37" w:history="1">
        <w:r w:rsidRPr="00FB2F0F">
          <w:rPr>
            <w:rStyle w:val="Hyperlink"/>
            <w:rFonts w:ascii="Calibri" w:hAnsi="Calibri" w:cs="Calibri"/>
            <w:lang w:val="en-US"/>
          </w:rPr>
          <w:t>https://plataformaintegrada.mec.gov.br/</w:t>
        </w:r>
      </w:hyperlink>
    </w:p>
  </w:footnote>
  <w:footnote w:id="42">
    <w:p w14:paraId="0876FCCC" w14:textId="0EEB60E2" w:rsidR="00AC20B5" w:rsidRPr="00FB2F0F" w:rsidRDefault="00AC20B5" w:rsidP="00AC20B5">
      <w:pPr>
        <w:pStyle w:val="FootnoteText"/>
        <w:rPr>
          <w:rFonts w:ascii="Calibri" w:hAnsi="Calibri" w:cs="Calibri"/>
        </w:rPr>
      </w:pPr>
      <w:r w:rsidRPr="00FB2F0F">
        <w:rPr>
          <w:rStyle w:val="FootnoteReference"/>
          <w:rFonts w:ascii="Calibri" w:hAnsi="Calibri" w:cs="Calibri"/>
        </w:rPr>
        <w:footnoteRef/>
      </w:r>
      <w:r w:rsidRPr="00FB2F0F">
        <w:rPr>
          <w:rFonts w:ascii="Calibri" w:hAnsi="Calibri" w:cs="Calibri"/>
        </w:rPr>
        <w:t xml:space="preserve"> </w:t>
      </w:r>
      <w:r w:rsidR="00FC1D7C" w:rsidRPr="00FB2F0F">
        <w:rPr>
          <w:rFonts w:ascii="Calibri" w:hAnsi="Calibri" w:cs="Calibri"/>
        </w:rPr>
        <w:t xml:space="preserve">Allen, N. </w:t>
      </w:r>
      <w:r w:rsidR="00924AF8" w:rsidRPr="00FB2F0F">
        <w:rPr>
          <w:rFonts w:ascii="Calibri" w:hAnsi="Calibri" w:cs="Calibri"/>
        </w:rPr>
        <w:t xml:space="preserve">(2017). Brazil Adopts Open Licensing in National Textbook Program. </w:t>
      </w:r>
      <w:r w:rsidR="00194836" w:rsidRPr="00FB2F0F">
        <w:rPr>
          <w:rFonts w:ascii="Calibri" w:hAnsi="Calibri" w:cs="Calibri"/>
        </w:rPr>
        <w:t xml:space="preserve">SPARC. Retrieved from </w:t>
      </w:r>
      <w:hyperlink r:id="rId38" w:history="1">
        <w:r w:rsidR="00E76EA4" w:rsidRPr="00FB2F0F">
          <w:rPr>
            <w:rStyle w:val="Hyperlink"/>
            <w:rFonts w:ascii="Calibri" w:hAnsi="Calibri" w:cs="Calibri"/>
          </w:rPr>
          <w:t>https://sparcopen.org/news/2017/brazil-adopts-open-licensing-national-textbook-program/</w:t>
        </w:r>
      </w:hyperlink>
    </w:p>
  </w:footnote>
  <w:footnote w:id="43">
    <w:p w14:paraId="37217B6B" w14:textId="19C9C31D" w:rsidR="00826AA4" w:rsidRPr="00FB2F0F" w:rsidRDefault="00826AA4">
      <w:pPr>
        <w:pStyle w:val="FootnoteText"/>
        <w:rPr>
          <w:rFonts w:ascii="Calibri" w:hAnsi="Calibri" w:cs="Calibri"/>
          <w:lang w:val="pt-BR"/>
        </w:rPr>
      </w:pPr>
      <w:r w:rsidRPr="00FB2F0F">
        <w:rPr>
          <w:rStyle w:val="FootnoteReference"/>
          <w:rFonts w:ascii="Calibri" w:hAnsi="Calibri" w:cs="Calibri"/>
        </w:rPr>
        <w:footnoteRef/>
      </w:r>
      <w:r w:rsidRPr="00FB2F0F">
        <w:rPr>
          <w:rFonts w:ascii="Calibri" w:hAnsi="Calibri" w:cs="Calibri"/>
        </w:rPr>
        <w:t xml:space="preserve"> </w:t>
      </w:r>
      <w:r w:rsidRPr="00FB2F0F">
        <w:rPr>
          <w:rFonts w:ascii="Calibri" w:eastAsiaTheme="minorHAnsi" w:hAnsi="Calibri" w:cs="Calibri"/>
          <w:szCs w:val="22"/>
          <w:lang w:val="pt-BR" w:eastAsia="en-US"/>
        </w:rPr>
        <w:t xml:space="preserve">See Amiel, T. </w:t>
      </w:r>
      <w:r w:rsidRPr="00FB2F0F">
        <w:rPr>
          <w:rFonts w:ascii="Calibri" w:hAnsi="Calibri" w:cs="Calibri"/>
          <w:lang w:val="pt-BR"/>
        </w:rPr>
        <w:t>and</w:t>
      </w:r>
      <w:r w:rsidRPr="00FB2F0F">
        <w:rPr>
          <w:rFonts w:ascii="Calibri" w:eastAsiaTheme="minorHAnsi" w:hAnsi="Calibri" w:cs="Calibri"/>
          <w:szCs w:val="22"/>
          <w:lang w:val="pt-BR" w:eastAsia="en-US"/>
        </w:rPr>
        <w:t xml:space="preserve"> Soares, T.C. (2020). Advancing Open Education Policy in Brazilian Higher Education. In K. Zhang, C.J. Bonk, T.C. Reeves </w:t>
      </w:r>
      <w:r w:rsidR="00474BA6" w:rsidRPr="00FB2F0F">
        <w:rPr>
          <w:rFonts w:ascii="Calibri" w:hAnsi="Calibri" w:cs="Calibri"/>
          <w:lang w:val="pt-BR"/>
        </w:rPr>
        <w:t>and</w:t>
      </w:r>
      <w:r w:rsidRPr="00FB2F0F">
        <w:rPr>
          <w:rFonts w:ascii="Calibri" w:eastAsiaTheme="minorHAnsi" w:hAnsi="Calibri" w:cs="Calibri"/>
          <w:szCs w:val="22"/>
          <w:lang w:val="pt-BR" w:eastAsia="en-US"/>
        </w:rPr>
        <w:t xml:space="preserve"> </w:t>
      </w:r>
      <w:proofErr w:type="gramStart"/>
      <w:r w:rsidRPr="00FB2F0F">
        <w:rPr>
          <w:rFonts w:ascii="Calibri" w:eastAsiaTheme="minorHAnsi" w:hAnsi="Calibri" w:cs="Calibri"/>
          <w:szCs w:val="22"/>
          <w:lang w:val="pt-BR" w:eastAsia="en-US"/>
        </w:rPr>
        <w:t>Reynolds</w:t>
      </w:r>
      <w:r w:rsidR="00474BA6" w:rsidRPr="00FB2F0F">
        <w:rPr>
          <w:rFonts w:ascii="Calibri" w:hAnsi="Calibri" w:cs="Calibri"/>
          <w:lang w:val="pt-BR"/>
        </w:rPr>
        <w:t>,T.H.</w:t>
      </w:r>
      <w:proofErr w:type="gramEnd"/>
      <w:r w:rsidRPr="00FB2F0F">
        <w:rPr>
          <w:rFonts w:ascii="Calibri" w:eastAsiaTheme="minorHAnsi" w:hAnsi="Calibri" w:cs="Calibri"/>
          <w:szCs w:val="22"/>
          <w:lang w:val="pt-BR" w:eastAsia="en-US"/>
        </w:rPr>
        <w:t xml:space="preserve"> (Eds.), MOOCs and Open Education in the Global South: Challenges, Successes, and Opportunities (pp. 229–235). Routledge.</w:t>
      </w:r>
      <w:r w:rsidR="001548AC" w:rsidRPr="00FB2F0F">
        <w:rPr>
          <w:rFonts w:ascii="Calibri" w:hAnsi="Calibri" w:cs="Calibri"/>
          <w:lang w:val="pt-BR"/>
        </w:rPr>
        <w:t xml:space="preserve"> Retrieved from</w:t>
      </w:r>
      <w:r w:rsidRPr="00FB2F0F">
        <w:rPr>
          <w:rFonts w:ascii="Calibri" w:eastAsiaTheme="minorHAnsi" w:hAnsi="Calibri" w:cs="Calibri"/>
          <w:szCs w:val="22"/>
          <w:lang w:val="pt-BR" w:eastAsia="en-US"/>
        </w:rPr>
        <w:t xml:space="preserve"> </w:t>
      </w:r>
      <w:hyperlink r:id="rId39" w:anchor="eresources" w:history="1">
        <w:r w:rsidRPr="00FB2F0F">
          <w:rPr>
            <w:rStyle w:val="Hyperlink"/>
            <w:rFonts w:ascii="Calibri" w:eastAsiaTheme="minorHAnsi" w:hAnsi="Calibri" w:cs="Calibri"/>
            <w:lang w:val="pt-BR" w:eastAsia="en-US"/>
          </w:rPr>
          <w:t>https://www.routledge.com/MOOCs-and-Open-Education-in-the-Global-South-Challenges-Successes-and/Zhang-Bonk-Reeves-Reynolds/p/book/9780367025779#eresources</w:t>
        </w:r>
      </w:hyperlink>
    </w:p>
  </w:footnote>
  <w:footnote w:id="44">
    <w:p w14:paraId="20C4FCCD" w14:textId="1A789DB3" w:rsidR="008B1AC6" w:rsidRPr="00FB2F0F" w:rsidRDefault="008B1AC6" w:rsidP="008B1AC6">
      <w:pPr>
        <w:pStyle w:val="FootnoteText"/>
        <w:rPr>
          <w:rFonts w:ascii="Calibri" w:hAnsi="Calibri" w:cs="Calibri"/>
        </w:rPr>
      </w:pPr>
      <w:r w:rsidRPr="00FB2F0F">
        <w:rPr>
          <w:rStyle w:val="FootnoteReference"/>
          <w:rFonts w:ascii="Calibri" w:hAnsi="Calibri" w:cs="Calibri"/>
        </w:rPr>
        <w:footnoteRef/>
      </w:r>
      <w:r w:rsidRPr="00FB2F0F">
        <w:rPr>
          <w:rFonts w:ascii="Calibri" w:hAnsi="Calibri" w:cs="Calibri"/>
        </w:rPr>
        <w:t xml:space="preserve"> </w:t>
      </w:r>
      <w:r w:rsidR="007C75A5" w:rsidRPr="00FB2F0F">
        <w:rPr>
          <w:rFonts w:ascii="Calibri" w:hAnsi="Calibri" w:cs="Calibri"/>
        </w:rPr>
        <w:t xml:space="preserve">Hoosen, S. and Butcher, N. (2019). Understanding the impact of OER: achievements and challenges. UNESCO and OER Africa. Retrieved from </w:t>
      </w:r>
      <w:hyperlink r:id="rId40" w:history="1">
        <w:r w:rsidRPr="00FB2F0F">
          <w:rPr>
            <w:rStyle w:val="Hyperlink"/>
            <w:rFonts w:ascii="Calibri" w:hAnsi="Calibri" w:cs="Calibri"/>
          </w:rPr>
          <w:t>https://iite.unesco.org/wp-content/uploads/2019/04/Understanding_the_impact_of_OER_2019_final.pdf</w:t>
        </w:r>
      </w:hyperlink>
    </w:p>
  </w:footnote>
  <w:footnote w:id="45">
    <w:p w14:paraId="216B7F88" w14:textId="77777777" w:rsidR="00BE7337" w:rsidRPr="00FB2F0F" w:rsidRDefault="00BE7337" w:rsidP="00BE7337">
      <w:pPr>
        <w:pStyle w:val="FootnoteText"/>
        <w:rPr>
          <w:rFonts w:ascii="Calibri" w:hAnsi="Calibri" w:cs="Calibri"/>
          <w:lang w:val="en-US"/>
        </w:rPr>
      </w:pPr>
      <w:r w:rsidRPr="00FB2F0F">
        <w:rPr>
          <w:rStyle w:val="FootnoteReference"/>
          <w:rFonts w:ascii="Calibri" w:hAnsi="Calibri" w:cs="Calibri"/>
        </w:rPr>
        <w:footnoteRef/>
      </w:r>
      <w:r w:rsidRPr="00FB2F0F">
        <w:rPr>
          <w:rFonts w:ascii="Calibri" w:hAnsi="Calibri" w:cs="Calibri"/>
        </w:rPr>
        <w:t xml:space="preserve"> </w:t>
      </w:r>
      <w:r w:rsidRPr="00FB2F0F">
        <w:rPr>
          <w:rFonts w:ascii="Calibri" w:hAnsi="Calibri" w:cs="Calibri"/>
          <w:lang w:val="en-US"/>
        </w:rPr>
        <w:t xml:space="preserve">See </w:t>
      </w:r>
      <w:hyperlink r:id="rId41" w:history="1">
        <w:r w:rsidRPr="00FB2F0F">
          <w:rPr>
            <w:rStyle w:val="Hyperlink"/>
            <w:rFonts w:ascii="Calibri" w:hAnsi="Calibri" w:cs="Calibri"/>
            <w:lang w:val="en-US"/>
          </w:rPr>
          <w:t>https://www.oerafrica.org/system/files/13645/assets/13656/oer-term-bank.pdf?file=1&amp;type=node&amp;id=13656&amp;force=0</w:t>
        </w:r>
      </w:hyperlink>
    </w:p>
  </w:footnote>
  <w:footnote w:id="46">
    <w:p w14:paraId="5F2DE17B" w14:textId="13D11E5C" w:rsidR="003C1C90" w:rsidRPr="004C731B" w:rsidRDefault="003C1C90">
      <w:pPr>
        <w:pStyle w:val="FootnoteText"/>
        <w:rPr>
          <w:rFonts w:asciiTheme="minorHAnsi" w:hAnsiTheme="minorHAnsi" w:cstheme="minorHAnsi"/>
          <w:lang w:val="en-US"/>
        </w:rPr>
      </w:pPr>
      <w:r w:rsidRPr="003C1C90">
        <w:rPr>
          <w:rStyle w:val="FootnoteReference"/>
          <w:rFonts w:ascii="Calibri" w:hAnsi="Calibri" w:cs="Calibri"/>
        </w:rPr>
        <w:footnoteRef/>
      </w:r>
      <w:r w:rsidRPr="003C1C90">
        <w:rPr>
          <w:rFonts w:ascii="Calibri" w:hAnsi="Calibri" w:cs="Calibri"/>
        </w:rPr>
        <w:t xml:space="preserve"> Formerly seeded by the Shuttleworth Foundation, Siyavula supports and encourages communities of teachers to work together, </w:t>
      </w:r>
      <w:r w:rsidRPr="004C731B">
        <w:rPr>
          <w:rFonts w:asciiTheme="minorHAnsi" w:hAnsiTheme="minorHAnsi" w:cstheme="minorHAnsi"/>
        </w:rPr>
        <w:t>openly share their teaching resources and benefit from the use of technology.</w:t>
      </w:r>
    </w:p>
  </w:footnote>
  <w:footnote w:id="47">
    <w:p w14:paraId="64AC8856" w14:textId="02E59B5E" w:rsidR="004C731B" w:rsidRPr="004C731B" w:rsidRDefault="004C731B">
      <w:pPr>
        <w:pStyle w:val="FootnoteText"/>
        <w:rPr>
          <w:rFonts w:asciiTheme="minorHAnsi" w:hAnsiTheme="minorHAnsi" w:cstheme="minorHAnsi"/>
          <w:lang w:val="en-US"/>
        </w:rPr>
      </w:pPr>
      <w:r w:rsidRPr="004C731B">
        <w:rPr>
          <w:rStyle w:val="FootnoteReference"/>
          <w:rFonts w:asciiTheme="minorHAnsi" w:hAnsiTheme="minorHAnsi" w:cstheme="minorHAnsi"/>
        </w:rPr>
        <w:footnoteRef/>
      </w:r>
      <w:r w:rsidRPr="004C731B">
        <w:rPr>
          <w:rFonts w:asciiTheme="minorHAnsi" w:hAnsiTheme="minorHAnsi" w:cstheme="minorHAnsi"/>
        </w:rPr>
        <w:t xml:space="preserve"> </w:t>
      </w:r>
      <w:r w:rsidRPr="004C731B">
        <w:rPr>
          <w:rFonts w:asciiTheme="minorHAnsi" w:hAnsiTheme="minorHAnsi" w:cstheme="minorHAnsi"/>
          <w:lang w:val="en-US"/>
        </w:rPr>
        <w:t xml:space="preserve">See </w:t>
      </w:r>
      <w:hyperlink r:id="rId42" w:history="1">
        <w:r w:rsidRPr="00D566B8">
          <w:rPr>
            <w:rStyle w:val="Hyperlink"/>
            <w:rFonts w:asciiTheme="minorHAnsi" w:hAnsiTheme="minorHAnsi" w:cstheme="minorHAnsi"/>
            <w:lang w:val="en-US"/>
          </w:rPr>
          <w:t>https://www.siyavula.com</w:t>
        </w:r>
      </w:hyperlink>
    </w:p>
  </w:footnote>
  <w:footnote w:id="48">
    <w:p w14:paraId="5FA52997" w14:textId="77777777" w:rsidR="00361151" w:rsidRPr="00C42676" w:rsidRDefault="00361151" w:rsidP="00361151">
      <w:pPr>
        <w:pStyle w:val="FootnoteText"/>
        <w:rPr>
          <w:rFonts w:asciiTheme="minorHAnsi" w:hAnsiTheme="minorHAnsi" w:cstheme="minorHAnsi"/>
          <w:lang w:val="en-US"/>
        </w:rPr>
      </w:pPr>
      <w:r w:rsidRPr="00C42676">
        <w:rPr>
          <w:rStyle w:val="FootnoteReference"/>
          <w:rFonts w:asciiTheme="minorHAnsi" w:hAnsiTheme="minorHAnsi" w:cstheme="minorHAnsi"/>
        </w:rPr>
        <w:footnoteRef/>
      </w:r>
      <w:r w:rsidRPr="00C42676">
        <w:rPr>
          <w:rFonts w:asciiTheme="minorHAnsi" w:hAnsiTheme="minorHAnsi" w:cstheme="minorHAnsi"/>
        </w:rPr>
        <w:t xml:space="preserve"> </w:t>
      </w:r>
      <w:r w:rsidRPr="00C42676">
        <w:rPr>
          <w:rFonts w:asciiTheme="minorHAnsi" w:hAnsiTheme="minorHAnsi" w:cstheme="minorHAnsi"/>
          <w:lang w:val="en-US"/>
        </w:rPr>
        <w:t xml:space="preserve">See </w:t>
      </w:r>
      <w:proofErr w:type="gramStart"/>
      <w:r w:rsidRPr="00C42676">
        <w:rPr>
          <w:rFonts w:asciiTheme="minorHAnsi" w:hAnsiTheme="minorHAnsi" w:cstheme="minorHAnsi"/>
          <w:lang w:val="en-US"/>
        </w:rPr>
        <w:t>https://onedayonebook.org</w:t>
      </w:r>
      <w:proofErr w:type="gramEnd"/>
    </w:p>
  </w:footnote>
  <w:footnote w:id="49">
    <w:p w14:paraId="005E800B" w14:textId="45CD5D5B" w:rsidR="00AC20B5" w:rsidRPr="00FB2F0F" w:rsidRDefault="00AC20B5" w:rsidP="00AC20B5">
      <w:pPr>
        <w:pStyle w:val="FootnoteText"/>
        <w:rPr>
          <w:rFonts w:ascii="Calibri" w:hAnsi="Calibri" w:cs="Calibri"/>
          <w:lang w:val="en-US"/>
        </w:rPr>
      </w:pPr>
      <w:r w:rsidRPr="00FB2F0F">
        <w:rPr>
          <w:rStyle w:val="FootnoteReference"/>
          <w:rFonts w:ascii="Calibri" w:hAnsi="Calibri" w:cs="Calibri"/>
        </w:rPr>
        <w:footnoteRef/>
      </w:r>
      <w:r w:rsidRPr="00FB2F0F">
        <w:rPr>
          <w:rFonts w:ascii="Calibri" w:hAnsi="Calibri" w:cs="Calibri"/>
        </w:rPr>
        <w:t xml:space="preserve"> </w:t>
      </w:r>
      <w:r w:rsidRPr="00FB2F0F">
        <w:rPr>
          <w:rFonts w:ascii="Calibri" w:hAnsi="Calibri" w:cs="Calibri"/>
          <w:lang w:val="en-US"/>
        </w:rPr>
        <w:t>See also Hoosen and Butcher (2019).</w:t>
      </w:r>
      <w:r w:rsidR="007C75A5" w:rsidRPr="00FB2F0F">
        <w:rPr>
          <w:rFonts w:ascii="Calibri" w:hAnsi="Calibri" w:cs="Calibri"/>
          <w:lang w:val="en-US"/>
        </w:rPr>
        <w:t xml:space="preserve"> </w:t>
      </w:r>
      <w:r w:rsidRPr="00FB2F0F">
        <w:rPr>
          <w:rFonts w:ascii="Calibri" w:hAnsi="Calibri" w:cs="Calibri"/>
          <w:lang w:val="en-US"/>
        </w:rPr>
        <w:t>Understanding the Impact of OER.</w:t>
      </w:r>
      <w:r w:rsidR="007C75A5" w:rsidRPr="00FB2F0F">
        <w:rPr>
          <w:rFonts w:ascii="Calibri" w:hAnsi="Calibri" w:cs="Calibri"/>
          <w:lang w:val="en-US"/>
        </w:rPr>
        <w:t xml:space="preserve"> Retrieved from</w:t>
      </w:r>
      <w:r w:rsidRPr="00FB2F0F">
        <w:rPr>
          <w:rFonts w:ascii="Calibri" w:hAnsi="Calibri" w:cs="Calibri"/>
          <w:lang w:val="en-US"/>
        </w:rPr>
        <w:t xml:space="preserve"> </w:t>
      </w:r>
      <w:hyperlink r:id="rId43" w:history="1">
        <w:r w:rsidRPr="00FB2F0F">
          <w:rPr>
            <w:rStyle w:val="Hyperlink"/>
            <w:rFonts w:ascii="Calibri" w:hAnsi="Calibri" w:cs="Calibri"/>
            <w:lang w:val="en-US"/>
          </w:rPr>
          <w:t>https://iite.unesco.org/wp-content/uploads/2019/04/Understanding_the_impact_of_OER_2019_final.pdf</w:t>
        </w:r>
      </w:hyperlink>
    </w:p>
  </w:footnote>
  <w:footnote w:id="50">
    <w:p w14:paraId="78B0C981" w14:textId="0CAE737B" w:rsidR="00086A21" w:rsidRPr="00FB2F0F" w:rsidRDefault="00143693">
      <w:pPr>
        <w:pStyle w:val="FootnoteText"/>
        <w:rPr>
          <w:rFonts w:ascii="Calibri" w:hAnsi="Calibri" w:cs="Calibri"/>
        </w:rPr>
      </w:pPr>
      <w:r w:rsidRPr="00FB2F0F">
        <w:rPr>
          <w:rStyle w:val="FootnoteReference"/>
          <w:rFonts w:ascii="Calibri" w:hAnsi="Calibri" w:cs="Calibri"/>
        </w:rPr>
        <w:footnoteRef/>
      </w:r>
      <w:r w:rsidRPr="00FB2F0F">
        <w:rPr>
          <w:rFonts w:ascii="Calibri" w:hAnsi="Calibri" w:cs="Calibri"/>
        </w:rPr>
        <w:t xml:space="preserve"> </w:t>
      </w:r>
      <w:r w:rsidR="00485CCF" w:rsidRPr="00FB2F0F">
        <w:rPr>
          <w:rFonts w:ascii="Calibri" w:hAnsi="Calibri" w:cs="Calibri"/>
        </w:rPr>
        <w:t>Viennet, R. and Pont, B</w:t>
      </w:r>
      <w:r w:rsidR="00E22D07" w:rsidRPr="00FB2F0F">
        <w:rPr>
          <w:rFonts w:ascii="Calibri" w:hAnsi="Calibri" w:cs="Calibri"/>
        </w:rPr>
        <w:t xml:space="preserve">. (2017). </w:t>
      </w:r>
      <w:r w:rsidR="000C6BE4" w:rsidRPr="00FB2F0F">
        <w:rPr>
          <w:rFonts w:ascii="Calibri" w:hAnsi="Calibri" w:cs="Calibri"/>
        </w:rPr>
        <w:t xml:space="preserve">Education Policy Implementation: A literature review and proposed framework. </w:t>
      </w:r>
      <w:r w:rsidR="004C368C" w:rsidRPr="00FB2F0F">
        <w:rPr>
          <w:rFonts w:ascii="Calibri" w:hAnsi="Calibri" w:cs="Calibri"/>
        </w:rPr>
        <w:t xml:space="preserve">OECD Education Working Paper No. 162. </w:t>
      </w:r>
      <w:r w:rsidR="000C6BE4" w:rsidRPr="00FB2F0F">
        <w:rPr>
          <w:rFonts w:ascii="Calibri" w:hAnsi="Calibri" w:cs="Calibri"/>
        </w:rPr>
        <w:t xml:space="preserve">Retrieved from </w:t>
      </w:r>
      <w:hyperlink r:id="rId44" w:history="1">
        <w:r w:rsidR="00751AAA" w:rsidRPr="00FB2F0F">
          <w:rPr>
            <w:rStyle w:val="Hyperlink"/>
            <w:rFonts w:ascii="Calibri" w:hAnsi="Calibri" w:cs="Calibri"/>
          </w:rPr>
          <w:t>https://www.oecd.org/officialdocuments/publicdisplaydocumentpdf/?cote=EDU/WKP(2017)11&amp;docLanguage=En</w:t>
        </w:r>
      </w:hyperlink>
    </w:p>
  </w:footnote>
  <w:footnote w:id="51">
    <w:p w14:paraId="4BF8DF91" w14:textId="205CD42F" w:rsidR="00BF60F5" w:rsidRPr="00BF60F5" w:rsidRDefault="000E5999">
      <w:pPr>
        <w:pStyle w:val="FootnoteText"/>
        <w:rPr>
          <w:rFonts w:asciiTheme="minorHAnsi" w:hAnsiTheme="minorHAnsi" w:cstheme="minorHAnsi"/>
          <w:lang w:val="en-US"/>
        </w:rPr>
      </w:pPr>
      <w:r w:rsidRPr="00BF60F5">
        <w:rPr>
          <w:rStyle w:val="FootnoteReference"/>
          <w:rFonts w:asciiTheme="minorHAnsi" w:hAnsiTheme="minorHAnsi" w:cstheme="minorHAnsi"/>
        </w:rPr>
        <w:footnoteRef/>
      </w:r>
      <w:r w:rsidRPr="00BF60F5">
        <w:rPr>
          <w:rFonts w:asciiTheme="minorHAnsi" w:hAnsiTheme="minorHAnsi" w:cstheme="minorHAnsi"/>
        </w:rPr>
        <w:t xml:space="preserve"> </w:t>
      </w:r>
      <w:r w:rsidR="00BF60F5" w:rsidRPr="00BF60F5">
        <w:rPr>
          <w:rFonts w:asciiTheme="minorHAnsi" w:hAnsiTheme="minorHAnsi" w:cstheme="minorHAnsi"/>
          <w:lang w:val="en-US"/>
        </w:rPr>
        <w:t xml:space="preserve">See </w:t>
      </w:r>
      <w:hyperlink r:id="rId45" w:history="1">
        <w:r w:rsidR="00BF60F5" w:rsidRPr="00BF60F5">
          <w:rPr>
            <w:rStyle w:val="Hyperlink"/>
            <w:rFonts w:asciiTheme="minorHAnsi" w:hAnsiTheme="minorHAnsi" w:cstheme="minorHAnsi"/>
            <w:lang w:val="en-US"/>
          </w:rPr>
          <w:t>https://www.opengovpartnership.org</w:t>
        </w:r>
      </w:hyperlink>
    </w:p>
  </w:footnote>
  <w:footnote w:id="52">
    <w:p w14:paraId="2C937AE4" w14:textId="4F72EA48" w:rsidR="00863E5A" w:rsidRPr="00FB2F0F" w:rsidRDefault="00863E5A">
      <w:pPr>
        <w:pStyle w:val="FootnoteText"/>
        <w:rPr>
          <w:rFonts w:ascii="Calibri" w:hAnsi="Calibri" w:cs="Calibri"/>
          <w:lang w:val="en-US"/>
        </w:rPr>
      </w:pPr>
      <w:r w:rsidRPr="00FB2F0F">
        <w:rPr>
          <w:rStyle w:val="FootnoteReference"/>
          <w:rFonts w:ascii="Calibri" w:hAnsi="Calibri" w:cs="Calibri"/>
        </w:rPr>
        <w:footnoteRef/>
      </w:r>
      <w:r w:rsidRPr="00FB2F0F">
        <w:rPr>
          <w:rFonts w:ascii="Calibri" w:hAnsi="Calibri" w:cs="Calibri"/>
        </w:rPr>
        <w:t xml:space="preserve"> </w:t>
      </w:r>
      <w:r w:rsidRPr="00FB2F0F">
        <w:rPr>
          <w:rFonts w:ascii="Calibri" w:hAnsi="Calibri" w:cs="Calibri"/>
          <w:lang w:val="en-US"/>
        </w:rPr>
        <w:t xml:space="preserve">Note that </w:t>
      </w:r>
      <w:r w:rsidRPr="00FB2F0F">
        <w:rPr>
          <w:rFonts w:ascii="Calibri" w:hAnsi="Calibri" w:cs="Calibri"/>
          <w:lang w:val="en-GB"/>
        </w:rPr>
        <w:t xml:space="preserve">diverse categories of stakeholders require different kinds and levels of OER capacity-building. Senior policymakers, for example, will require an understanding of the benefits and challenges of OER, including financial investments that are necessary in their ministries or institutions. These attributes assume greater significance when one considers ensuring the sustainability of OER investments over the long term if the initial funding is secured from development partners and later ceases. Senior officials might not need hands-on experience in identifying, creating, and using OER as would staff working on curriculum development. See </w:t>
      </w:r>
      <w:r w:rsidR="0073306C" w:rsidRPr="00FB2F0F">
        <w:rPr>
          <w:rFonts w:ascii="Calibri" w:hAnsi="Calibri" w:cs="Calibri"/>
          <w:lang w:val="en-GB"/>
        </w:rPr>
        <w:t xml:space="preserve">UNESCO OER </w:t>
      </w:r>
      <w:r w:rsidR="009716D9" w:rsidRPr="00FB2F0F">
        <w:rPr>
          <w:rFonts w:ascii="Calibri" w:hAnsi="Calibri" w:cs="Calibri"/>
          <w:lang w:val="en-GB"/>
        </w:rPr>
        <w:t>Policy and Capacity Building Guidelines (forthcoming).</w:t>
      </w:r>
    </w:p>
  </w:footnote>
  <w:footnote w:id="53">
    <w:p w14:paraId="7E2DA928" w14:textId="2CEBB7C1" w:rsidR="000C7E98" w:rsidRPr="00FB2F0F" w:rsidRDefault="000C7E98">
      <w:pPr>
        <w:pStyle w:val="FootnoteText"/>
        <w:rPr>
          <w:rFonts w:ascii="Calibri" w:hAnsi="Calibri" w:cs="Calibri"/>
          <w:lang w:val="en-US"/>
        </w:rPr>
      </w:pPr>
      <w:r w:rsidRPr="00FB2F0F">
        <w:rPr>
          <w:rStyle w:val="FootnoteReference"/>
          <w:rFonts w:ascii="Calibri" w:hAnsi="Calibri" w:cs="Calibri"/>
        </w:rPr>
        <w:footnoteRef/>
      </w:r>
      <w:r w:rsidRPr="00FB2F0F">
        <w:rPr>
          <w:rFonts w:ascii="Calibri" w:hAnsi="Calibri" w:cs="Calibri"/>
        </w:rPr>
        <w:t xml:space="preserve"> </w:t>
      </w:r>
      <w:r w:rsidR="00440AAE" w:rsidRPr="00FB2F0F">
        <w:rPr>
          <w:rFonts w:ascii="Calibri" w:hAnsi="Calibri" w:cs="Calibri"/>
        </w:rPr>
        <w:t xml:space="preserve">See </w:t>
      </w:r>
      <w:r w:rsidR="00422BA1">
        <w:rPr>
          <w:rFonts w:ascii="Calibri" w:hAnsi="Calibri" w:cs="Calibri"/>
        </w:rPr>
        <w:t>UNESCO</w:t>
      </w:r>
      <w:r w:rsidR="00E161F1" w:rsidRPr="00FB2F0F">
        <w:rPr>
          <w:rFonts w:ascii="Calibri" w:hAnsi="Calibri" w:cs="Calibri"/>
        </w:rPr>
        <w:t>.</w:t>
      </w:r>
      <w:r w:rsidR="004758C2" w:rsidRPr="00FB2F0F">
        <w:rPr>
          <w:rFonts w:ascii="Calibri" w:hAnsi="Calibri" w:cs="Calibri"/>
        </w:rPr>
        <w:t xml:space="preserve"> (forthcoming). </w:t>
      </w:r>
      <w:r w:rsidR="004758C2" w:rsidRPr="00FB2F0F">
        <w:rPr>
          <w:rFonts w:ascii="Calibri" w:hAnsi="Calibri" w:cs="Calibri"/>
          <w:lang w:val="en-US"/>
        </w:rPr>
        <w:t>Capacity Building Guideline</w:t>
      </w:r>
      <w:r w:rsidR="00BB30F3">
        <w:rPr>
          <w:rFonts w:ascii="Calibri" w:hAnsi="Calibri" w:cs="Calibri"/>
          <w:lang w:val="en-US"/>
        </w:rPr>
        <w:t>s</w:t>
      </w:r>
      <w:r w:rsidR="004758C2" w:rsidRPr="00FB2F0F">
        <w:rPr>
          <w:rFonts w:ascii="Calibri" w:hAnsi="Calibri" w:cs="Calibri"/>
          <w:lang w:val="en-US"/>
        </w:rPr>
        <w:t xml:space="preserve"> </w:t>
      </w:r>
      <w:r w:rsidR="004758C2" w:rsidRPr="004758C2">
        <w:rPr>
          <w:rFonts w:ascii="Calibri" w:hAnsi="Calibri" w:cs="Calibri"/>
          <w:lang w:val="en-US"/>
        </w:rPr>
        <w:t>OER Recommendation Action Area IV</w:t>
      </w:r>
      <w:r w:rsidR="004758C2" w:rsidRPr="00FB2F0F">
        <w:rPr>
          <w:rFonts w:ascii="Calibri" w:hAnsi="Calibri" w:cs="Calibri"/>
          <w:lang w:val="en-US"/>
        </w:rPr>
        <w:t xml:space="preserve"> </w:t>
      </w:r>
      <w:r w:rsidR="004758C2" w:rsidRPr="004758C2">
        <w:rPr>
          <w:rFonts w:ascii="Calibri" w:hAnsi="Calibri" w:cs="Calibri"/>
          <w:lang w:val="en-US"/>
        </w:rPr>
        <w:t>Nurturing the creation of sustainability models for OER</w:t>
      </w:r>
      <w:r w:rsidR="004758C2" w:rsidRPr="00FB2F0F">
        <w:rPr>
          <w:rFonts w:ascii="Calibri" w:hAnsi="Calibri" w:cs="Calibri"/>
          <w:lang w:val="en-US"/>
        </w:rPr>
        <w:t>.</w:t>
      </w:r>
    </w:p>
  </w:footnote>
  <w:footnote w:id="54">
    <w:p w14:paraId="4FE3E6D4" w14:textId="4EE1F7BE" w:rsidR="000B6F10" w:rsidRPr="00FB2F0F" w:rsidRDefault="004A447C" w:rsidP="000B6F10">
      <w:pPr>
        <w:pStyle w:val="FootnoteText"/>
        <w:rPr>
          <w:rFonts w:ascii="Calibri" w:hAnsi="Calibri" w:cs="Calibri"/>
          <w:lang w:val="en-GB"/>
        </w:rPr>
      </w:pPr>
      <w:r w:rsidRPr="00FB2F0F">
        <w:rPr>
          <w:rStyle w:val="FootnoteReference"/>
          <w:rFonts w:ascii="Calibri" w:hAnsi="Calibri" w:cs="Calibri"/>
        </w:rPr>
        <w:footnoteRef/>
      </w:r>
      <w:r w:rsidRPr="00FB2F0F">
        <w:rPr>
          <w:rFonts w:ascii="Calibri" w:hAnsi="Calibri" w:cs="Calibri"/>
        </w:rPr>
        <w:t xml:space="preserve"> </w:t>
      </w:r>
      <w:r w:rsidRPr="00FB2F0F">
        <w:rPr>
          <w:rFonts w:ascii="Calibri" w:hAnsi="Calibri" w:cs="Calibri"/>
          <w:lang w:val="en-GB"/>
        </w:rPr>
        <w:t xml:space="preserve">OER policies can be standalone or incorporated into strategic priorities relevant to OER, depending on national contexts and policy priorities. The JRC (European Commission) report </w:t>
      </w:r>
      <w:r w:rsidRPr="00FB2F0F">
        <w:rPr>
          <w:rFonts w:ascii="Calibri" w:hAnsi="Calibri" w:cs="Calibri"/>
          <w:i/>
          <w:iCs/>
          <w:lang w:val="en-GB"/>
        </w:rPr>
        <w:t>Policy Approaches to Open Education – Case Studies from 28 EU Member States</w:t>
      </w:r>
      <w:r w:rsidRPr="00FB2F0F">
        <w:rPr>
          <w:rFonts w:ascii="Calibri" w:hAnsi="Calibri" w:cs="Calibri"/>
          <w:lang w:val="en-GB"/>
        </w:rPr>
        <w:t>, identifies four types of strategic approaches for OER</w:t>
      </w:r>
      <w:r w:rsidR="000A4FD4" w:rsidRPr="00FB2F0F">
        <w:rPr>
          <w:rFonts w:ascii="Calibri" w:hAnsi="Calibri" w:cs="Calibri"/>
          <w:lang w:val="en-GB"/>
        </w:rPr>
        <w:t xml:space="preserve">; </w:t>
      </w:r>
      <w:r w:rsidR="00660013" w:rsidRPr="00FB2F0F">
        <w:rPr>
          <w:rFonts w:ascii="Calibri" w:hAnsi="Calibri" w:cs="Calibri"/>
          <w:lang w:val="en-GB"/>
        </w:rPr>
        <w:t xml:space="preserve">(1) Development of OER and education policies focusing specifically on opening education through the promotion of OER and Open Education Practices (OEP). (2) </w:t>
      </w:r>
      <w:r w:rsidR="00660013" w:rsidRPr="00660013">
        <w:rPr>
          <w:rFonts w:ascii="Calibri" w:hAnsi="Calibri" w:cs="Calibri"/>
          <w:lang w:val="en-GB"/>
        </w:rPr>
        <w:t>Inclusion of OER in national or institutional ICT policies</w:t>
      </w:r>
      <w:r w:rsidR="00660013" w:rsidRPr="00FB2F0F">
        <w:rPr>
          <w:rFonts w:ascii="Calibri" w:hAnsi="Calibri" w:cs="Calibri"/>
          <w:lang w:val="en-GB"/>
        </w:rPr>
        <w:t xml:space="preserve">. (3) </w:t>
      </w:r>
      <w:r w:rsidR="00660013" w:rsidRPr="00660013">
        <w:rPr>
          <w:rFonts w:ascii="Calibri" w:hAnsi="Calibri" w:cs="Calibri"/>
          <w:lang w:val="en-GB"/>
        </w:rPr>
        <w:t>Inclusion of OER within comprehensive educational policies and strategies.</w:t>
      </w:r>
      <w:r w:rsidR="00726314" w:rsidRPr="00FB2F0F">
        <w:rPr>
          <w:rFonts w:ascii="Calibri" w:hAnsi="Calibri" w:cs="Calibri"/>
          <w:lang w:val="en-GB"/>
        </w:rPr>
        <w:t xml:space="preserve"> (4)</w:t>
      </w:r>
      <w:r w:rsidR="000B6F10" w:rsidRPr="00FB2F0F">
        <w:rPr>
          <w:rFonts w:ascii="Calibri" w:hAnsi="Calibri" w:cs="Calibri"/>
          <w:lang w:val="en-GB"/>
        </w:rPr>
        <w:t xml:space="preserve"> </w:t>
      </w:r>
      <w:r w:rsidR="00660013" w:rsidRPr="00FB2F0F">
        <w:rPr>
          <w:rFonts w:ascii="Calibri" w:hAnsi="Calibri" w:cs="Calibri"/>
          <w:lang w:val="en-GB"/>
        </w:rPr>
        <w:t>Development of national commitments that will lead to OER policies as part of National Open Government Action Plans</w:t>
      </w:r>
      <w:r w:rsidR="00726314" w:rsidRPr="00FB2F0F">
        <w:rPr>
          <w:rFonts w:ascii="Calibri" w:hAnsi="Calibri" w:cs="Calibri"/>
          <w:lang w:val="en-GB"/>
        </w:rPr>
        <w:t xml:space="preserve">. See </w:t>
      </w:r>
      <w:r w:rsidR="0097557B" w:rsidRPr="00075383">
        <w:rPr>
          <w:rFonts w:ascii="Calibri" w:hAnsi="Calibri" w:cs="Calibri"/>
          <w:lang w:val="en-GB"/>
        </w:rPr>
        <w:t>Inamorato dos Santos</w:t>
      </w:r>
      <w:r w:rsidR="003D36E1" w:rsidRPr="00075383">
        <w:rPr>
          <w:rFonts w:ascii="Calibri" w:hAnsi="Calibri" w:cs="Calibri"/>
          <w:lang w:val="en-GB"/>
        </w:rPr>
        <w:t>, A.</w:t>
      </w:r>
      <w:r w:rsidR="0097557B" w:rsidRPr="00075383">
        <w:rPr>
          <w:rFonts w:ascii="Calibri" w:hAnsi="Calibri" w:cs="Calibri"/>
          <w:lang w:val="en-GB"/>
        </w:rPr>
        <w:t xml:space="preserve"> </w:t>
      </w:r>
      <w:r w:rsidR="0097557B" w:rsidRPr="00075383">
        <w:rPr>
          <w:rFonts w:ascii="Calibri" w:hAnsi="Calibri" w:cs="Calibri"/>
          <w:i/>
          <w:lang w:val="en-GB"/>
        </w:rPr>
        <w:t>et al</w:t>
      </w:r>
      <w:r w:rsidR="0097557B" w:rsidRPr="00075383">
        <w:rPr>
          <w:rFonts w:ascii="Calibri" w:hAnsi="Calibri" w:cs="Calibri"/>
          <w:lang w:val="en-GB"/>
        </w:rPr>
        <w:t>. (2017)</w:t>
      </w:r>
      <w:r w:rsidR="003D36E1" w:rsidRPr="00075383">
        <w:rPr>
          <w:rFonts w:ascii="Calibri" w:hAnsi="Calibri" w:cs="Calibri"/>
          <w:lang w:val="en-GB"/>
        </w:rPr>
        <w:t xml:space="preserve">. </w:t>
      </w:r>
      <w:r w:rsidR="000B6F10" w:rsidRPr="00FB2F0F">
        <w:rPr>
          <w:rFonts w:ascii="Calibri" w:hAnsi="Calibri" w:cs="Calibri"/>
        </w:rPr>
        <w:t>Policy Approaches to Open Education - Case Studies from 28 EU Member States. Retrieved from</w:t>
      </w:r>
      <w:r w:rsidR="000B6F10" w:rsidRPr="00FB2F0F">
        <w:rPr>
          <w:rFonts w:ascii="Calibri" w:hAnsi="Calibri" w:cs="Calibri"/>
          <w:b/>
          <w:bCs/>
        </w:rPr>
        <w:t> </w:t>
      </w:r>
    </w:p>
    <w:p w14:paraId="4900750B" w14:textId="751B33F8" w:rsidR="003D36E1" w:rsidRPr="00075383" w:rsidRDefault="003D36E1" w:rsidP="00660013">
      <w:pPr>
        <w:pStyle w:val="FootnoteText"/>
        <w:rPr>
          <w:rFonts w:ascii="Calibri" w:hAnsi="Calibri" w:cs="Calibri"/>
          <w:lang w:val="en-GB"/>
        </w:rPr>
      </w:pPr>
      <w:r w:rsidRPr="00075383">
        <w:rPr>
          <w:rFonts w:ascii="Calibri" w:hAnsi="Calibri" w:cs="Calibri"/>
          <w:lang w:val="en-GB"/>
        </w:rPr>
        <w:t xml:space="preserve"> </w:t>
      </w:r>
      <w:hyperlink r:id="rId46" w:history="1">
        <w:r w:rsidRPr="00075383">
          <w:rPr>
            <w:rStyle w:val="Hyperlink"/>
            <w:rFonts w:ascii="Calibri" w:hAnsi="Calibri" w:cs="Calibri"/>
            <w:lang w:val="en-GB"/>
          </w:rPr>
          <w:t>https://publications.jrc.ec.europa.eu/repository/handle/JRC107713</w:t>
        </w:r>
      </w:hyperlink>
    </w:p>
  </w:footnote>
  <w:footnote w:id="55">
    <w:p w14:paraId="07A70548" w14:textId="77777777" w:rsidR="003843EF" w:rsidRPr="00D07619" w:rsidRDefault="003843EF" w:rsidP="003843EF">
      <w:pPr>
        <w:pStyle w:val="FootnoteText"/>
        <w:rPr>
          <w:lang w:val="en-US"/>
        </w:rPr>
      </w:pPr>
      <w:r w:rsidRPr="00FB2F0F">
        <w:rPr>
          <w:rStyle w:val="FootnoteReference"/>
          <w:rFonts w:ascii="Calibri" w:hAnsi="Calibri" w:cs="Calibri"/>
        </w:rPr>
        <w:footnoteRef/>
      </w:r>
      <w:r w:rsidRPr="00FB2F0F">
        <w:rPr>
          <w:rFonts w:ascii="Calibri" w:hAnsi="Calibri" w:cs="Calibri"/>
        </w:rPr>
        <w:t xml:space="preserve"> </w:t>
      </w:r>
      <w:r w:rsidRPr="00FB2F0F">
        <w:rPr>
          <w:rFonts w:ascii="Calibri" w:hAnsi="Calibri" w:cs="Calibri"/>
          <w:lang w:val="en-GB"/>
        </w:rPr>
        <w:t>In an unpublished paper for UNESCO, Dr Ndeye Massata Ndiaye formulated a matrix of governmental and institutional capacity-building requirements for three educational sectors: university, basic, and vocational and technical training. Dr Massata discusses policy setting at the national and institutional levels. She posits that regardless of the level, OER policies can be integrated in four ways: (1) a comprehensive policy of Open Education; (2) a strategic plan; (3) an annual budgeted work plan, and (4) any other policy or policy document of the ministry incorporating the educational resource regulations and the rights of others. For more, see UNESCO OER Policy and Capacity Building Guidelines (forthcoming).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8B6F" w14:textId="1268AF43" w:rsidR="0080113F" w:rsidRDefault="0080113F" w:rsidP="0080113F">
    <w:pPr>
      <w:pStyle w:val="Header"/>
      <w:pBdr>
        <w:bottom w:val="none" w:sz="0" w:space="0" w:color="auto"/>
      </w:pBdr>
      <w:jc w:val="both"/>
    </w:pPr>
    <w:r>
      <w:rPr>
        <w:noProof/>
      </w:rPr>
      <w:drawing>
        <wp:anchor distT="0" distB="0" distL="114300" distR="114300" simplePos="0" relativeHeight="251658240" behindDoc="1" locked="0" layoutInCell="1" allowOverlap="1" wp14:anchorId="099A56F4" wp14:editId="75525A09">
          <wp:simplePos x="0" y="0"/>
          <wp:positionH relativeFrom="page">
            <wp:align>right</wp:align>
          </wp:positionH>
          <wp:positionV relativeFrom="page">
            <wp:align>top</wp:align>
          </wp:positionV>
          <wp:extent cx="1263600" cy="1947600"/>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BA report template design 2020-15.jpg"/>
                  <pic:cNvPicPr/>
                </pic:nvPicPr>
                <pic:blipFill>
                  <a:blip r:embed="rId1">
                    <a:extLst>
                      <a:ext uri="{28A0092B-C50C-407E-A947-70E740481C1C}">
                        <a14:useLocalDpi xmlns:a14="http://schemas.microsoft.com/office/drawing/2010/main" val="0"/>
                      </a:ext>
                    </a:extLst>
                  </a:blip>
                  <a:stretch>
                    <a:fillRect/>
                  </a:stretch>
                </pic:blipFill>
                <pic:spPr>
                  <a:xfrm>
                    <a:off x="0" y="0"/>
                    <a:ext cx="1263600" cy="194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6F8B" w14:textId="2380D178" w:rsidR="0088021C" w:rsidRDefault="0088021C" w:rsidP="00411287">
    <w:pPr>
      <w:pStyle w:val="BodyTextIndent"/>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1E3"/>
    <w:multiLevelType w:val="hybridMultilevel"/>
    <w:tmpl w:val="D320E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27489D"/>
    <w:multiLevelType w:val="hybridMultilevel"/>
    <w:tmpl w:val="782219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E15688"/>
    <w:multiLevelType w:val="hybridMultilevel"/>
    <w:tmpl w:val="D0CA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24E5B"/>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334BFD"/>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9B433C"/>
    <w:multiLevelType w:val="hybridMultilevel"/>
    <w:tmpl w:val="17124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F86F39"/>
    <w:multiLevelType w:val="hybridMultilevel"/>
    <w:tmpl w:val="2E88A25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940EA3"/>
    <w:multiLevelType w:val="hybridMultilevel"/>
    <w:tmpl w:val="5E7A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6D7BFF"/>
    <w:multiLevelType w:val="hybridMultilevel"/>
    <w:tmpl w:val="6742A8C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CF57855"/>
    <w:multiLevelType w:val="hybridMultilevel"/>
    <w:tmpl w:val="DA965A78"/>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F27BAC"/>
    <w:multiLevelType w:val="hybridMultilevel"/>
    <w:tmpl w:val="464C657E"/>
    <w:lvl w:ilvl="0" w:tplc="0A4A2246">
      <w:start w:val="1"/>
      <w:numFmt w:val="decimal"/>
      <w:pStyle w:val="FigureReference"/>
      <w:lvlText w:val="Figure %1"/>
      <w:lvlJc w:val="left"/>
      <w:pPr>
        <w:ind w:left="907" w:hanging="90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E14E74"/>
    <w:multiLevelType w:val="hybridMultilevel"/>
    <w:tmpl w:val="EC44A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C057BD"/>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num w:numId="1" w16cid:durableId="732200655">
    <w:abstractNumId w:val="6"/>
  </w:num>
  <w:num w:numId="2" w16cid:durableId="737634220">
    <w:abstractNumId w:val="10"/>
  </w:num>
  <w:num w:numId="3" w16cid:durableId="1486585367">
    <w:abstractNumId w:val="9"/>
  </w:num>
  <w:num w:numId="4" w16cid:durableId="1066420250">
    <w:abstractNumId w:val="1"/>
  </w:num>
  <w:num w:numId="5" w16cid:durableId="1020157205">
    <w:abstractNumId w:val="11"/>
  </w:num>
  <w:num w:numId="6" w16cid:durableId="1180700490">
    <w:abstractNumId w:val="0"/>
  </w:num>
  <w:num w:numId="7" w16cid:durableId="904680551">
    <w:abstractNumId w:val="5"/>
  </w:num>
  <w:num w:numId="8" w16cid:durableId="940454345">
    <w:abstractNumId w:val="8"/>
  </w:num>
  <w:num w:numId="9" w16cid:durableId="1806774304">
    <w:abstractNumId w:val="12"/>
  </w:num>
  <w:num w:numId="10" w16cid:durableId="1488940247">
    <w:abstractNumId w:val="7"/>
  </w:num>
  <w:num w:numId="11" w16cid:durableId="60640083">
    <w:abstractNumId w:val="3"/>
  </w:num>
  <w:num w:numId="12" w16cid:durableId="1126658147">
    <w:abstractNumId w:val="4"/>
  </w:num>
  <w:num w:numId="13" w16cid:durableId="133471825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grammar="clean"/>
  <w:attachedTemplate r:id="rId1"/>
  <w:defaultTabStop w:val="720"/>
  <w:defaultTableStyle w:val="ListTable4-Accent4"/>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DE"/>
    <w:rsid w:val="000003B4"/>
    <w:rsid w:val="00001EC5"/>
    <w:rsid w:val="0000374A"/>
    <w:rsid w:val="0000551A"/>
    <w:rsid w:val="000069F2"/>
    <w:rsid w:val="000076D4"/>
    <w:rsid w:val="000078C2"/>
    <w:rsid w:val="00011979"/>
    <w:rsid w:val="00011FA5"/>
    <w:rsid w:val="00013B04"/>
    <w:rsid w:val="0001485D"/>
    <w:rsid w:val="00014E61"/>
    <w:rsid w:val="000151AF"/>
    <w:rsid w:val="00015FEB"/>
    <w:rsid w:val="00016839"/>
    <w:rsid w:val="000202FC"/>
    <w:rsid w:val="000206A2"/>
    <w:rsid w:val="00020752"/>
    <w:rsid w:val="000214C1"/>
    <w:rsid w:val="00021BDD"/>
    <w:rsid w:val="00023E50"/>
    <w:rsid w:val="00024EF7"/>
    <w:rsid w:val="00024F51"/>
    <w:rsid w:val="0002611A"/>
    <w:rsid w:val="000264DE"/>
    <w:rsid w:val="00027E4A"/>
    <w:rsid w:val="00030610"/>
    <w:rsid w:val="00030D5C"/>
    <w:rsid w:val="00034E62"/>
    <w:rsid w:val="0003677A"/>
    <w:rsid w:val="00037867"/>
    <w:rsid w:val="00040B61"/>
    <w:rsid w:val="000412DE"/>
    <w:rsid w:val="0004160D"/>
    <w:rsid w:val="000416FF"/>
    <w:rsid w:val="00041777"/>
    <w:rsid w:val="0004218D"/>
    <w:rsid w:val="00042478"/>
    <w:rsid w:val="00042900"/>
    <w:rsid w:val="000474E9"/>
    <w:rsid w:val="00050728"/>
    <w:rsid w:val="00052086"/>
    <w:rsid w:val="000522DE"/>
    <w:rsid w:val="000525D2"/>
    <w:rsid w:val="000535AF"/>
    <w:rsid w:val="0005522E"/>
    <w:rsid w:val="000555D9"/>
    <w:rsid w:val="000559E8"/>
    <w:rsid w:val="000569E1"/>
    <w:rsid w:val="00057AF2"/>
    <w:rsid w:val="0006021B"/>
    <w:rsid w:val="00060E9D"/>
    <w:rsid w:val="00061F27"/>
    <w:rsid w:val="0006354E"/>
    <w:rsid w:val="00064C6E"/>
    <w:rsid w:val="000652A8"/>
    <w:rsid w:val="000654C9"/>
    <w:rsid w:val="00065ACB"/>
    <w:rsid w:val="00067A03"/>
    <w:rsid w:val="0007049F"/>
    <w:rsid w:val="00070E6A"/>
    <w:rsid w:val="00071A50"/>
    <w:rsid w:val="00072223"/>
    <w:rsid w:val="000723A3"/>
    <w:rsid w:val="00072418"/>
    <w:rsid w:val="0007268E"/>
    <w:rsid w:val="00072E94"/>
    <w:rsid w:val="0007438E"/>
    <w:rsid w:val="00074398"/>
    <w:rsid w:val="0007465D"/>
    <w:rsid w:val="000747ED"/>
    <w:rsid w:val="00075383"/>
    <w:rsid w:val="000757DF"/>
    <w:rsid w:val="00075CC0"/>
    <w:rsid w:val="00080527"/>
    <w:rsid w:val="00081D75"/>
    <w:rsid w:val="0008207A"/>
    <w:rsid w:val="0008263D"/>
    <w:rsid w:val="00083813"/>
    <w:rsid w:val="00084760"/>
    <w:rsid w:val="00086584"/>
    <w:rsid w:val="00086A21"/>
    <w:rsid w:val="00086C3D"/>
    <w:rsid w:val="00087524"/>
    <w:rsid w:val="00092A3A"/>
    <w:rsid w:val="00094537"/>
    <w:rsid w:val="0009503C"/>
    <w:rsid w:val="00096AB3"/>
    <w:rsid w:val="00096C16"/>
    <w:rsid w:val="00097A5E"/>
    <w:rsid w:val="000A02F7"/>
    <w:rsid w:val="000A0575"/>
    <w:rsid w:val="000A1BA1"/>
    <w:rsid w:val="000A1F71"/>
    <w:rsid w:val="000A3206"/>
    <w:rsid w:val="000A3AC6"/>
    <w:rsid w:val="000A43AB"/>
    <w:rsid w:val="000A4FD4"/>
    <w:rsid w:val="000A719A"/>
    <w:rsid w:val="000A7B84"/>
    <w:rsid w:val="000B0DDB"/>
    <w:rsid w:val="000B1094"/>
    <w:rsid w:val="000B16BB"/>
    <w:rsid w:val="000B323D"/>
    <w:rsid w:val="000B3CDB"/>
    <w:rsid w:val="000B45E1"/>
    <w:rsid w:val="000B4766"/>
    <w:rsid w:val="000B4879"/>
    <w:rsid w:val="000B6458"/>
    <w:rsid w:val="000B67CA"/>
    <w:rsid w:val="000B6E01"/>
    <w:rsid w:val="000B6F10"/>
    <w:rsid w:val="000B725F"/>
    <w:rsid w:val="000C0569"/>
    <w:rsid w:val="000C1B73"/>
    <w:rsid w:val="000C2CEC"/>
    <w:rsid w:val="000C32EE"/>
    <w:rsid w:val="000C37A7"/>
    <w:rsid w:val="000C4E7C"/>
    <w:rsid w:val="000C5F8F"/>
    <w:rsid w:val="000C6BE4"/>
    <w:rsid w:val="000C713F"/>
    <w:rsid w:val="000C7E98"/>
    <w:rsid w:val="000D0581"/>
    <w:rsid w:val="000D0D4E"/>
    <w:rsid w:val="000D1737"/>
    <w:rsid w:val="000D24BD"/>
    <w:rsid w:val="000D483F"/>
    <w:rsid w:val="000D64E1"/>
    <w:rsid w:val="000D76C5"/>
    <w:rsid w:val="000E0056"/>
    <w:rsid w:val="000E1D30"/>
    <w:rsid w:val="000E291A"/>
    <w:rsid w:val="000E2D28"/>
    <w:rsid w:val="000E3573"/>
    <w:rsid w:val="000E3F98"/>
    <w:rsid w:val="000E40DF"/>
    <w:rsid w:val="000E442F"/>
    <w:rsid w:val="000E4649"/>
    <w:rsid w:val="000E5999"/>
    <w:rsid w:val="000E6193"/>
    <w:rsid w:val="000E6C65"/>
    <w:rsid w:val="000E78AF"/>
    <w:rsid w:val="000F076B"/>
    <w:rsid w:val="000F0B02"/>
    <w:rsid w:val="000F0D93"/>
    <w:rsid w:val="000F0DD0"/>
    <w:rsid w:val="000F157B"/>
    <w:rsid w:val="000F2893"/>
    <w:rsid w:val="000F58F9"/>
    <w:rsid w:val="000F5AE3"/>
    <w:rsid w:val="000F5B86"/>
    <w:rsid w:val="000F6388"/>
    <w:rsid w:val="000F639A"/>
    <w:rsid w:val="000F6B3C"/>
    <w:rsid w:val="000F702E"/>
    <w:rsid w:val="001001AA"/>
    <w:rsid w:val="001001B6"/>
    <w:rsid w:val="00100E60"/>
    <w:rsid w:val="0010204C"/>
    <w:rsid w:val="001032DB"/>
    <w:rsid w:val="00103942"/>
    <w:rsid w:val="001039DA"/>
    <w:rsid w:val="00106396"/>
    <w:rsid w:val="001063A8"/>
    <w:rsid w:val="00107697"/>
    <w:rsid w:val="00111147"/>
    <w:rsid w:val="001117AD"/>
    <w:rsid w:val="00113129"/>
    <w:rsid w:val="0011410F"/>
    <w:rsid w:val="001141CE"/>
    <w:rsid w:val="00114E8E"/>
    <w:rsid w:val="00115018"/>
    <w:rsid w:val="00115EA3"/>
    <w:rsid w:val="00116542"/>
    <w:rsid w:val="001203A3"/>
    <w:rsid w:val="00120771"/>
    <w:rsid w:val="00120831"/>
    <w:rsid w:val="0012169C"/>
    <w:rsid w:val="001222D9"/>
    <w:rsid w:val="00122806"/>
    <w:rsid w:val="00123C59"/>
    <w:rsid w:val="00127158"/>
    <w:rsid w:val="00127315"/>
    <w:rsid w:val="001277C1"/>
    <w:rsid w:val="0012799C"/>
    <w:rsid w:val="00127AD8"/>
    <w:rsid w:val="00127FF3"/>
    <w:rsid w:val="001304D6"/>
    <w:rsid w:val="0013067F"/>
    <w:rsid w:val="001310B5"/>
    <w:rsid w:val="001317E7"/>
    <w:rsid w:val="001346B9"/>
    <w:rsid w:val="00134906"/>
    <w:rsid w:val="0013621B"/>
    <w:rsid w:val="001365AC"/>
    <w:rsid w:val="00137111"/>
    <w:rsid w:val="00137F56"/>
    <w:rsid w:val="00140C4D"/>
    <w:rsid w:val="00142E64"/>
    <w:rsid w:val="001431BB"/>
    <w:rsid w:val="00143693"/>
    <w:rsid w:val="00145393"/>
    <w:rsid w:val="00146DA9"/>
    <w:rsid w:val="001470AA"/>
    <w:rsid w:val="0015137B"/>
    <w:rsid w:val="001518CE"/>
    <w:rsid w:val="001521FB"/>
    <w:rsid w:val="00152B62"/>
    <w:rsid w:val="0015334F"/>
    <w:rsid w:val="00153B6C"/>
    <w:rsid w:val="001548AC"/>
    <w:rsid w:val="001565EF"/>
    <w:rsid w:val="0015692D"/>
    <w:rsid w:val="00157A54"/>
    <w:rsid w:val="00157CF0"/>
    <w:rsid w:val="0016044A"/>
    <w:rsid w:val="00160ADF"/>
    <w:rsid w:val="001617D9"/>
    <w:rsid w:val="001635FC"/>
    <w:rsid w:val="001649BD"/>
    <w:rsid w:val="0016532D"/>
    <w:rsid w:val="00165892"/>
    <w:rsid w:val="00165C8B"/>
    <w:rsid w:val="0016685E"/>
    <w:rsid w:val="00170188"/>
    <w:rsid w:val="00170980"/>
    <w:rsid w:val="00170DFA"/>
    <w:rsid w:val="00171127"/>
    <w:rsid w:val="00171589"/>
    <w:rsid w:val="00171AFB"/>
    <w:rsid w:val="00173926"/>
    <w:rsid w:val="00173ED1"/>
    <w:rsid w:val="00174ED8"/>
    <w:rsid w:val="00175A9D"/>
    <w:rsid w:val="00175C8A"/>
    <w:rsid w:val="00176F12"/>
    <w:rsid w:val="0018044D"/>
    <w:rsid w:val="0018069E"/>
    <w:rsid w:val="00180998"/>
    <w:rsid w:val="00181E30"/>
    <w:rsid w:val="00181FA4"/>
    <w:rsid w:val="00182E52"/>
    <w:rsid w:val="00183427"/>
    <w:rsid w:val="00183CCD"/>
    <w:rsid w:val="00184C74"/>
    <w:rsid w:val="001863AF"/>
    <w:rsid w:val="00186762"/>
    <w:rsid w:val="00186812"/>
    <w:rsid w:val="00186A62"/>
    <w:rsid w:val="00187757"/>
    <w:rsid w:val="001908D0"/>
    <w:rsid w:val="00190BFA"/>
    <w:rsid w:val="0019222E"/>
    <w:rsid w:val="0019230E"/>
    <w:rsid w:val="00193422"/>
    <w:rsid w:val="001936B0"/>
    <w:rsid w:val="00193B4F"/>
    <w:rsid w:val="00194836"/>
    <w:rsid w:val="00194EF7"/>
    <w:rsid w:val="001970EE"/>
    <w:rsid w:val="001A12EA"/>
    <w:rsid w:val="001A259E"/>
    <w:rsid w:val="001A2A98"/>
    <w:rsid w:val="001A2F40"/>
    <w:rsid w:val="001A35FC"/>
    <w:rsid w:val="001A3FF9"/>
    <w:rsid w:val="001A4FB5"/>
    <w:rsid w:val="001B1691"/>
    <w:rsid w:val="001B246D"/>
    <w:rsid w:val="001B29E1"/>
    <w:rsid w:val="001B2B18"/>
    <w:rsid w:val="001B3858"/>
    <w:rsid w:val="001B5980"/>
    <w:rsid w:val="001B5CA5"/>
    <w:rsid w:val="001B74E0"/>
    <w:rsid w:val="001B7A36"/>
    <w:rsid w:val="001C2A49"/>
    <w:rsid w:val="001C578A"/>
    <w:rsid w:val="001C57B8"/>
    <w:rsid w:val="001C5B0D"/>
    <w:rsid w:val="001C6750"/>
    <w:rsid w:val="001C7433"/>
    <w:rsid w:val="001C7493"/>
    <w:rsid w:val="001D01CF"/>
    <w:rsid w:val="001D07EB"/>
    <w:rsid w:val="001D2AA7"/>
    <w:rsid w:val="001D371A"/>
    <w:rsid w:val="001D561D"/>
    <w:rsid w:val="001D5B29"/>
    <w:rsid w:val="001D5EE2"/>
    <w:rsid w:val="001D64CB"/>
    <w:rsid w:val="001D6DC4"/>
    <w:rsid w:val="001D7EF5"/>
    <w:rsid w:val="001E2649"/>
    <w:rsid w:val="001E291D"/>
    <w:rsid w:val="001E2B44"/>
    <w:rsid w:val="001E3475"/>
    <w:rsid w:val="001E40CA"/>
    <w:rsid w:val="001E41BE"/>
    <w:rsid w:val="001E4264"/>
    <w:rsid w:val="001E5D22"/>
    <w:rsid w:val="001F015D"/>
    <w:rsid w:val="001F0729"/>
    <w:rsid w:val="001F2450"/>
    <w:rsid w:val="001F3A7E"/>
    <w:rsid w:val="001F5E32"/>
    <w:rsid w:val="001F706F"/>
    <w:rsid w:val="001F7C9A"/>
    <w:rsid w:val="00200805"/>
    <w:rsid w:val="00202976"/>
    <w:rsid w:val="00203CB3"/>
    <w:rsid w:val="00207AC6"/>
    <w:rsid w:val="00210142"/>
    <w:rsid w:val="002102F6"/>
    <w:rsid w:val="002116E7"/>
    <w:rsid w:val="002139B5"/>
    <w:rsid w:val="00213D68"/>
    <w:rsid w:val="00213DE7"/>
    <w:rsid w:val="00213FC5"/>
    <w:rsid w:val="002153CC"/>
    <w:rsid w:val="00221629"/>
    <w:rsid w:val="00223F2A"/>
    <w:rsid w:val="00224EB1"/>
    <w:rsid w:val="002251CE"/>
    <w:rsid w:val="00226A89"/>
    <w:rsid w:val="00227814"/>
    <w:rsid w:val="0023090E"/>
    <w:rsid w:val="00231D4C"/>
    <w:rsid w:val="00231F2F"/>
    <w:rsid w:val="00232286"/>
    <w:rsid w:val="002371C4"/>
    <w:rsid w:val="0024002F"/>
    <w:rsid w:val="00240CF2"/>
    <w:rsid w:val="00242F33"/>
    <w:rsid w:val="00244987"/>
    <w:rsid w:val="00244DC1"/>
    <w:rsid w:val="002458B0"/>
    <w:rsid w:val="00246351"/>
    <w:rsid w:val="00246482"/>
    <w:rsid w:val="00246A9F"/>
    <w:rsid w:val="00247786"/>
    <w:rsid w:val="002479F9"/>
    <w:rsid w:val="0025035B"/>
    <w:rsid w:val="00250CCB"/>
    <w:rsid w:val="002527ED"/>
    <w:rsid w:val="0025359E"/>
    <w:rsid w:val="00254198"/>
    <w:rsid w:val="0025457E"/>
    <w:rsid w:val="00254707"/>
    <w:rsid w:val="00255BCC"/>
    <w:rsid w:val="00255DA9"/>
    <w:rsid w:val="00256027"/>
    <w:rsid w:val="002571E0"/>
    <w:rsid w:val="00260A3B"/>
    <w:rsid w:val="00260F84"/>
    <w:rsid w:val="00261BEC"/>
    <w:rsid w:val="00262544"/>
    <w:rsid w:val="00262729"/>
    <w:rsid w:val="002651B9"/>
    <w:rsid w:val="002668E9"/>
    <w:rsid w:val="0026752B"/>
    <w:rsid w:val="00267BD1"/>
    <w:rsid w:val="00270FB1"/>
    <w:rsid w:val="00271485"/>
    <w:rsid w:val="00271CF9"/>
    <w:rsid w:val="00271DFE"/>
    <w:rsid w:val="0027267D"/>
    <w:rsid w:val="00273292"/>
    <w:rsid w:val="002744A4"/>
    <w:rsid w:val="00274FBA"/>
    <w:rsid w:val="00275A89"/>
    <w:rsid w:val="002771E6"/>
    <w:rsid w:val="00277B8E"/>
    <w:rsid w:val="00277E43"/>
    <w:rsid w:val="00281C5E"/>
    <w:rsid w:val="00282A70"/>
    <w:rsid w:val="002839F9"/>
    <w:rsid w:val="00284C2F"/>
    <w:rsid w:val="002863E4"/>
    <w:rsid w:val="0029008D"/>
    <w:rsid w:val="00290EA8"/>
    <w:rsid w:val="00291EDD"/>
    <w:rsid w:val="00296B48"/>
    <w:rsid w:val="00296BFA"/>
    <w:rsid w:val="00296F1B"/>
    <w:rsid w:val="00297103"/>
    <w:rsid w:val="002975F5"/>
    <w:rsid w:val="002A12B9"/>
    <w:rsid w:val="002A1644"/>
    <w:rsid w:val="002A29C3"/>
    <w:rsid w:val="002A371C"/>
    <w:rsid w:val="002A4E9D"/>
    <w:rsid w:val="002A4F14"/>
    <w:rsid w:val="002A534C"/>
    <w:rsid w:val="002B03A9"/>
    <w:rsid w:val="002B0966"/>
    <w:rsid w:val="002B1230"/>
    <w:rsid w:val="002B1944"/>
    <w:rsid w:val="002B245E"/>
    <w:rsid w:val="002B3067"/>
    <w:rsid w:val="002B5CDC"/>
    <w:rsid w:val="002B5D22"/>
    <w:rsid w:val="002B677A"/>
    <w:rsid w:val="002C0847"/>
    <w:rsid w:val="002C0D57"/>
    <w:rsid w:val="002C1095"/>
    <w:rsid w:val="002C1552"/>
    <w:rsid w:val="002C1B24"/>
    <w:rsid w:val="002C3414"/>
    <w:rsid w:val="002C37AE"/>
    <w:rsid w:val="002C4E47"/>
    <w:rsid w:val="002C5C6B"/>
    <w:rsid w:val="002C6557"/>
    <w:rsid w:val="002C6C5F"/>
    <w:rsid w:val="002C7915"/>
    <w:rsid w:val="002D227E"/>
    <w:rsid w:val="002D3C89"/>
    <w:rsid w:val="002D5CB8"/>
    <w:rsid w:val="002D5F60"/>
    <w:rsid w:val="002D7533"/>
    <w:rsid w:val="002D7E1C"/>
    <w:rsid w:val="002E1408"/>
    <w:rsid w:val="002E154E"/>
    <w:rsid w:val="002E1877"/>
    <w:rsid w:val="002E1CA8"/>
    <w:rsid w:val="002E221C"/>
    <w:rsid w:val="002E24D6"/>
    <w:rsid w:val="002E294E"/>
    <w:rsid w:val="002E344E"/>
    <w:rsid w:val="002E672B"/>
    <w:rsid w:val="002E6BA8"/>
    <w:rsid w:val="002F2B1B"/>
    <w:rsid w:val="002F3B0F"/>
    <w:rsid w:val="002F516C"/>
    <w:rsid w:val="002F551E"/>
    <w:rsid w:val="003002E3"/>
    <w:rsid w:val="00302407"/>
    <w:rsid w:val="00302D86"/>
    <w:rsid w:val="00303492"/>
    <w:rsid w:val="003042C9"/>
    <w:rsid w:val="003047D2"/>
    <w:rsid w:val="0030495C"/>
    <w:rsid w:val="0030511B"/>
    <w:rsid w:val="00305263"/>
    <w:rsid w:val="003068BD"/>
    <w:rsid w:val="0030797B"/>
    <w:rsid w:val="00310EA1"/>
    <w:rsid w:val="00310EF4"/>
    <w:rsid w:val="00310F65"/>
    <w:rsid w:val="00311E1E"/>
    <w:rsid w:val="0031435E"/>
    <w:rsid w:val="003143CE"/>
    <w:rsid w:val="003157DD"/>
    <w:rsid w:val="00315C73"/>
    <w:rsid w:val="00317042"/>
    <w:rsid w:val="00317DB4"/>
    <w:rsid w:val="003226EB"/>
    <w:rsid w:val="00323186"/>
    <w:rsid w:val="003246A8"/>
    <w:rsid w:val="00326A70"/>
    <w:rsid w:val="003273CF"/>
    <w:rsid w:val="00327E4B"/>
    <w:rsid w:val="00330D3E"/>
    <w:rsid w:val="00331A68"/>
    <w:rsid w:val="00332A73"/>
    <w:rsid w:val="00332B0E"/>
    <w:rsid w:val="00332EB2"/>
    <w:rsid w:val="00333835"/>
    <w:rsid w:val="0033392E"/>
    <w:rsid w:val="00333ED2"/>
    <w:rsid w:val="0033469B"/>
    <w:rsid w:val="00335E20"/>
    <w:rsid w:val="003375B0"/>
    <w:rsid w:val="00341E06"/>
    <w:rsid w:val="003437EE"/>
    <w:rsid w:val="003453FA"/>
    <w:rsid w:val="00345932"/>
    <w:rsid w:val="00346B1B"/>
    <w:rsid w:val="003517BE"/>
    <w:rsid w:val="00352877"/>
    <w:rsid w:val="00352A54"/>
    <w:rsid w:val="00354841"/>
    <w:rsid w:val="00354EEB"/>
    <w:rsid w:val="00354FAC"/>
    <w:rsid w:val="003563F7"/>
    <w:rsid w:val="00356B69"/>
    <w:rsid w:val="0036030F"/>
    <w:rsid w:val="00360552"/>
    <w:rsid w:val="00360AD1"/>
    <w:rsid w:val="00360E75"/>
    <w:rsid w:val="00360FB1"/>
    <w:rsid w:val="0036104A"/>
    <w:rsid w:val="003610ED"/>
    <w:rsid w:val="00361151"/>
    <w:rsid w:val="00361625"/>
    <w:rsid w:val="00362A6E"/>
    <w:rsid w:val="00362F9F"/>
    <w:rsid w:val="003635C7"/>
    <w:rsid w:val="00363D9B"/>
    <w:rsid w:val="00364E5F"/>
    <w:rsid w:val="00365CF8"/>
    <w:rsid w:val="00366FDC"/>
    <w:rsid w:val="003675E4"/>
    <w:rsid w:val="00367A95"/>
    <w:rsid w:val="00372004"/>
    <w:rsid w:val="003724AE"/>
    <w:rsid w:val="00372AE9"/>
    <w:rsid w:val="00373439"/>
    <w:rsid w:val="003740D3"/>
    <w:rsid w:val="003741A6"/>
    <w:rsid w:val="00375F88"/>
    <w:rsid w:val="0037692C"/>
    <w:rsid w:val="003773A5"/>
    <w:rsid w:val="003776E4"/>
    <w:rsid w:val="00377744"/>
    <w:rsid w:val="00377DEF"/>
    <w:rsid w:val="00381376"/>
    <w:rsid w:val="00381CC5"/>
    <w:rsid w:val="00382733"/>
    <w:rsid w:val="0038357F"/>
    <w:rsid w:val="00383AC3"/>
    <w:rsid w:val="00383F3B"/>
    <w:rsid w:val="003843EF"/>
    <w:rsid w:val="003855D4"/>
    <w:rsid w:val="00386B8A"/>
    <w:rsid w:val="00390165"/>
    <w:rsid w:val="0039167A"/>
    <w:rsid w:val="00391EBD"/>
    <w:rsid w:val="00393D1F"/>
    <w:rsid w:val="00393EB7"/>
    <w:rsid w:val="00394835"/>
    <w:rsid w:val="00394883"/>
    <w:rsid w:val="003949F7"/>
    <w:rsid w:val="00394BB4"/>
    <w:rsid w:val="00395FAD"/>
    <w:rsid w:val="0039655B"/>
    <w:rsid w:val="0039740D"/>
    <w:rsid w:val="00397B82"/>
    <w:rsid w:val="003A1D89"/>
    <w:rsid w:val="003A2B46"/>
    <w:rsid w:val="003A504C"/>
    <w:rsid w:val="003A76E4"/>
    <w:rsid w:val="003B029A"/>
    <w:rsid w:val="003B1078"/>
    <w:rsid w:val="003B2233"/>
    <w:rsid w:val="003B322F"/>
    <w:rsid w:val="003B355F"/>
    <w:rsid w:val="003B3FF9"/>
    <w:rsid w:val="003B4064"/>
    <w:rsid w:val="003B5E4E"/>
    <w:rsid w:val="003B6F4C"/>
    <w:rsid w:val="003B76C8"/>
    <w:rsid w:val="003C0C43"/>
    <w:rsid w:val="003C0ECB"/>
    <w:rsid w:val="003C18AA"/>
    <w:rsid w:val="003C1C90"/>
    <w:rsid w:val="003C3DFF"/>
    <w:rsid w:val="003C497E"/>
    <w:rsid w:val="003C4AB0"/>
    <w:rsid w:val="003C58A7"/>
    <w:rsid w:val="003C5B9D"/>
    <w:rsid w:val="003C6C5F"/>
    <w:rsid w:val="003C75A9"/>
    <w:rsid w:val="003D01D0"/>
    <w:rsid w:val="003D0587"/>
    <w:rsid w:val="003D0C8D"/>
    <w:rsid w:val="003D1EDE"/>
    <w:rsid w:val="003D21EA"/>
    <w:rsid w:val="003D240A"/>
    <w:rsid w:val="003D36E1"/>
    <w:rsid w:val="003D3C45"/>
    <w:rsid w:val="003D3D94"/>
    <w:rsid w:val="003D6547"/>
    <w:rsid w:val="003D685B"/>
    <w:rsid w:val="003D7CA4"/>
    <w:rsid w:val="003D7F12"/>
    <w:rsid w:val="003E1507"/>
    <w:rsid w:val="003E242E"/>
    <w:rsid w:val="003E2535"/>
    <w:rsid w:val="003E3240"/>
    <w:rsid w:val="003E5922"/>
    <w:rsid w:val="003E5CC1"/>
    <w:rsid w:val="003E6AAB"/>
    <w:rsid w:val="003E7D80"/>
    <w:rsid w:val="003F11C9"/>
    <w:rsid w:val="003F476E"/>
    <w:rsid w:val="003F5330"/>
    <w:rsid w:val="003F6CE3"/>
    <w:rsid w:val="00400039"/>
    <w:rsid w:val="004003BA"/>
    <w:rsid w:val="004019BF"/>
    <w:rsid w:val="00401A7E"/>
    <w:rsid w:val="0040213C"/>
    <w:rsid w:val="00402215"/>
    <w:rsid w:val="00403934"/>
    <w:rsid w:val="00403E49"/>
    <w:rsid w:val="004044CD"/>
    <w:rsid w:val="00404D52"/>
    <w:rsid w:val="004064FF"/>
    <w:rsid w:val="00407498"/>
    <w:rsid w:val="004076B6"/>
    <w:rsid w:val="00407B20"/>
    <w:rsid w:val="00411287"/>
    <w:rsid w:val="0041315D"/>
    <w:rsid w:val="00413FE4"/>
    <w:rsid w:val="00414727"/>
    <w:rsid w:val="00415F6B"/>
    <w:rsid w:val="00416BBB"/>
    <w:rsid w:val="00417360"/>
    <w:rsid w:val="004218E2"/>
    <w:rsid w:val="00421D43"/>
    <w:rsid w:val="00421EF9"/>
    <w:rsid w:val="00422AA2"/>
    <w:rsid w:val="00422BA1"/>
    <w:rsid w:val="00424597"/>
    <w:rsid w:val="004247EB"/>
    <w:rsid w:val="00424C43"/>
    <w:rsid w:val="00425B05"/>
    <w:rsid w:val="00426262"/>
    <w:rsid w:val="0042740C"/>
    <w:rsid w:val="0042760F"/>
    <w:rsid w:val="00430863"/>
    <w:rsid w:val="00430CDC"/>
    <w:rsid w:val="004335A0"/>
    <w:rsid w:val="00433D1A"/>
    <w:rsid w:val="00434C30"/>
    <w:rsid w:val="0043595F"/>
    <w:rsid w:val="00435C40"/>
    <w:rsid w:val="00440AAE"/>
    <w:rsid w:val="00440CF6"/>
    <w:rsid w:val="004422AA"/>
    <w:rsid w:val="004432A6"/>
    <w:rsid w:val="00444251"/>
    <w:rsid w:val="0044491F"/>
    <w:rsid w:val="00445306"/>
    <w:rsid w:val="0045256D"/>
    <w:rsid w:val="004556AE"/>
    <w:rsid w:val="004561C2"/>
    <w:rsid w:val="004562C9"/>
    <w:rsid w:val="004563C0"/>
    <w:rsid w:val="0046033E"/>
    <w:rsid w:val="00462B93"/>
    <w:rsid w:val="00463478"/>
    <w:rsid w:val="004638A0"/>
    <w:rsid w:val="00463D85"/>
    <w:rsid w:val="00464B7B"/>
    <w:rsid w:val="00464F50"/>
    <w:rsid w:val="00465522"/>
    <w:rsid w:val="004655BA"/>
    <w:rsid w:val="00465847"/>
    <w:rsid w:val="004664AE"/>
    <w:rsid w:val="0046798B"/>
    <w:rsid w:val="00467D29"/>
    <w:rsid w:val="004717BF"/>
    <w:rsid w:val="00471B82"/>
    <w:rsid w:val="004720E9"/>
    <w:rsid w:val="004724B4"/>
    <w:rsid w:val="004725BB"/>
    <w:rsid w:val="00472802"/>
    <w:rsid w:val="004733B8"/>
    <w:rsid w:val="00473F18"/>
    <w:rsid w:val="0047489B"/>
    <w:rsid w:val="00474BA6"/>
    <w:rsid w:val="004758C2"/>
    <w:rsid w:val="004767F3"/>
    <w:rsid w:val="0047760D"/>
    <w:rsid w:val="00480330"/>
    <w:rsid w:val="00480B63"/>
    <w:rsid w:val="00480CFD"/>
    <w:rsid w:val="0048103C"/>
    <w:rsid w:val="004816F7"/>
    <w:rsid w:val="004817FB"/>
    <w:rsid w:val="00481998"/>
    <w:rsid w:val="00482907"/>
    <w:rsid w:val="00482918"/>
    <w:rsid w:val="00483656"/>
    <w:rsid w:val="004845A3"/>
    <w:rsid w:val="00484BD2"/>
    <w:rsid w:val="00485CCF"/>
    <w:rsid w:val="00486BB1"/>
    <w:rsid w:val="004906C0"/>
    <w:rsid w:val="00490E28"/>
    <w:rsid w:val="004912FD"/>
    <w:rsid w:val="00491853"/>
    <w:rsid w:val="00493CA7"/>
    <w:rsid w:val="00494B7B"/>
    <w:rsid w:val="00497275"/>
    <w:rsid w:val="004976A1"/>
    <w:rsid w:val="004A01E6"/>
    <w:rsid w:val="004A1372"/>
    <w:rsid w:val="004A2993"/>
    <w:rsid w:val="004A40E0"/>
    <w:rsid w:val="004A447C"/>
    <w:rsid w:val="004A4567"/>
    <w:rsid w:val="004A5919"/>
    <w:rsid w:val="004A5B41"/>
    <w:rsid w:val="004A725B"/>
    <w:rsid w:val="004A73E1"/>
    <w:rsid w:val="004A7CDE"/>
    <w:rsid w:val="004B02C0"/>
    <w:rsid w:val="004B0F33"/>
    <w:rsid w:val="004B3684"/>
    <w:rsid w:val="004B38C2"/>
    <w:rsid w:val="004B467A"/>
    <w:rsid w:val="004B46E0"/>
    <w:rsid w:val="004B4990"/>
    <w:rsid w:val="004B7297"/>
    <w:rsid w:val="004B7783"/>
    <w:rsid w:val="004C25BC"/>
    <w:rsid w:val="004C368C"/>
    <w:rsid w:val="004C3D9E"/>
    <w:rsid w:val="004C4FED"/>
    <w:rsid w:val="004C501B"/>
    <w:rsid w:val="004C6B1E"/>
    <w:rsid w:val="004C731B"/>
    <w:rsid w:val="004C7A29"/>
    <w:rsid w:val="004D0EC9"/>
    <w:rsid w:val="004D1118"/>
    <w:rsid w:val="004D185A"/>
    <w:rsid w:val="004D1B44"/>
    <w:rsid w:val="004D35FB"/>
    <w:rsid w:val="004D5685"/>
    <w:rsid w:val="004D6F9F"/>
    <w:rsid w:val="004D7C0D"/>
    <w:rsid w:val="004E1793"/>
    <w:rsid w:val="004E2122"/>
    <w:rsid w:val="004E5011"/>
    <w:rsid w:val="004E5690"/>
    <w:rsid w:val="004E60E8"/>
    <w:rsid w:val="004E63ED"/>
    <w:rsid w:val="004E71BB"/>
    <w:rsid w:val="004F06F4"/>
    <w:rsid w:val="004F3952"/>
    <w:rsid w:val="004F6038"/>
    <w:rsid w:val="004F6AA4"/>
    <w:rsid w:val="004F6F31"/>
    <w:rsid w:val="004F75B8"/>
    <w:rsid w:val="004F78D9"/>
    <w:rsid w:val="004F7E0F"/>
    <w:rsid w:val="00500341"/>
    <w:rsid w:val="00500D67"/>
    <w:rsid w:val="005013A9"/>
    <w:rsid w:val="00501B5B"/>
    <w:rsid w:val="0050304C"/>
    <w:rsid w:val="00503142"/>
    <w:rsid w:val="0050345B"/>
    <w:rsid w:val="005040E2"/>
    <w:rsid w:val="00504797"/>
    <w:rsid w:val="00504823"/>
    <w:rsid w:val="005049D1"/>
    <w:rsid w:val="00506363"/>
    <w:rsid w:val="005063FB"/>
    <w:rsid w:val="00512966"/>
    <w:rsid w:val="00512AD2"/>
    <w:rsid w:val="005132D3"/>
    <w:rsid w:val="00514740"/>
    <w:rsid w:val="00516A60"/>
    <w:rsid w:val="00517C51"/>
    <w:rsid w:val="00517D91"/>
    <w:rsid w:val="00521011"/>
    <w:rsid w:val="00523495"/>
    <w:rsid w:val="00524A8D"/>
    <w:rsid w:val="0052590D"/>
    <w:rsid w:val="00526586"/>
    <w:rsid w:val="00527455"/>
    <w:rsid w:val="00532248"/>
    <w:rsid w:val="005325DA"/>
    <w:rsid w:val="00534356"/>
    <w:rsid w:val="00534F99"/>
    <w:rsid w:val="00535194"/>
    <w:rsid w:val="00535EF3"/>
    <w:rsid w:val="00536DB8"/>
    <w:rsid w:val="00536DD3"/>
    <w:rsid w:val="00537EC9"/>
    <w:rsid w:val="00541C3A"/>
    <w:rsid w:val="0054252F"/>
    <w:rsid w:val="00542DC1"/>
    <w:rsid w:val="005434BB"/>
    <w:rsid w:val="00544017"/>
    <w:rsid w:val="00544125"/>
    <w:rsid w:val="00544CA9"/>
    <w:rsid w:val="00545FE6"/>
    <w:rsid w:val="00546021"/>
    <w:rsid w:val="005462B6"/>
    <w:rsid w:val="0054798D"/>
    <w:rsid w:val="0055085A"/>
    <w:rsid w:val="0055112C"/>
    <w:rsid w:val="00551651"/>
    <w:rsid w:val="00553751"/>
    <w:rsid w:val="00555192"/>
    <w:rsid w:val="005557BE"/>
    <w:rsid w:val="00555AA5"/>
    <w:rsid w:val="00557AC8"/>
    <w:rsid w:val="00557FA6"/>
    <w:rsid w:val="00560A67"/>
    <w:rsid w:val="00560F7A"/>
    <w:rsid w:val="005612AF"/>
    <w:rsid w:val="00561904"/>
    <w:rsid w:val="005641E0"/>
    <w:rsid w:val="0056508F"/>
    <w:rsid w:val="0056609C"/>
    <w:rsid w:val="0056724A"/>
    <w:rsid w:val="005728B6"/>
    <w:rsid w:val="00573107"/>
    <w:rsid w:val="00575371"/>
    <w:rsid w:val="00575909"/>
    <w:rsid w:val="00575F07"/>
    <w:rsid w:val="00576309"/>
    <w:rsid w:val="0057643F"/>
    <w:rsid w:val="00580231"/>
    <w:rsid w:val="00580D7C"/>
    <w:rsid w:val="005810D7"/>
    <w:rsid w:val="00581549"/>
    <w:rsid w:val="00581885"/>
    <w:rsid w:val="005841D6"/>
    <w:rsid w:val="00584452"/>
    <w:rsid w:val="00586108"/>
    <w:rsid w:val="005922B2"/>
    <w:rsid w:val="005927DB"/>
    <w:rsid w:val="00592F54"/>
    <w:rsid w:val="005957FF"/>
    <w:rsid w:val="00595CB5"/>
    <w:rsid w:val="005A0127"/>
    <w:rsid w:val="005A1230"/>
    <w:rsid w:val="005A28CC"/>
    <w:rsid w:val="005A3321"/>
    <w:rsid w:val="005A4F17"/>
    <w:rsid w:val="005A5A4C"/>
    <w:rsid w:val="005A74A5"/>
    <w:rsid w:val="005B13AA"/>
    <w:rsid w:val="005B15D6"/>
    <w:rsid w:val="005B37A6"/>
    <w:rsid w:val="005B3EC5"/>
    <w:rsid w:val="005B3F4F"/>
    <w:rsid w:val="005B4851"/>
    <w:rsid w:val="005B686A"/>
    <w:rsid w:val="005B68DB"/>
    <w:rsid w:val="005B6EE8"/>
    <w:rsid w:val="005B77FD"/>
    <w:rsid w:val="005C37C9"/>
    <w:rsid w:val="005C3EB9"/>
    <w:rsid w:val="005C413E"/>
    <w:rsid w:val="005C4DC4"/>
    <w:rsid w:val="005C5D66"/>
    <w:rsid w:val="005C7AAE"/>
    <w:rsid w:val="005C7AF4"/>
    <w:rsid w:val="005C7BA4"/>
    <w:rsid w:val="005C7F90"/>
    <w:rsid w:val="005D0131"/>
    <w:rsid w:val="005D0380"/>
    <w:rsid w:val="005D0D7F"/>
    <w:rsid w:val="005D0E14"/>
    <w:rsid w:val="005D15BD"/>
    <w:rsid w:val="005D2376"/>
    <w:rsid w:val="005D262B"/>
    <w:rsid w:val="005D2BC3"/>
    <w:rsid w:val="005D31B9"/>
    <w:rsid w:val="005D36DB"/>
    <w:rsid w:val="005D7239"/>
    <w:rsid w:val="005E1D95"/>
    <w:rsid w:val="005E2041"/>
    <w:rsid w:val="005E2ECC"/>
    <w:rsid w:val="005E43F3"/>
    <w:rsid w:val="005E4970"/>
    <w:rsid w:val="005E5EA5"/>
    <w:rsid w:val="005E5F43"/>
    <w:rsid w:val="005E7831"/>
    <w:rsid w:val="005F1FB7"/>
    <w:rsid w:val="005F22E2"/>
    <w:rsid w:val="005F2DB5"/>
    <w:rsid w:val="005F3062"/>
    <w:rsid w:val="005F5003"/>
    <w:rsid w:val="005F55C8"/>
    <w:rsid w:val="005F67D0"/>
    <w:rsid w:val="005F712E"/>
    <w:rsid w:val="00600A37"/>
    <w:rsid w:val="00601916"/>
    <w:rsid w:val="006039BE"/>
    <w:rsid w:val="00603BC9"/>
    <w:rsid w:val="00604F0F"/>
    <w:rsid w:val="0060505A"/>
    <w:rsid w:val="00605FFB"/>
    <w:rsid w:val="006104B6"/>
    <w:rsid w:val="00610D29"/>
    <w:rsid w:val="00611250"/>
    <w:rsid w:val="006118BE"/>
    <w:rsid w:val="00612963"/>
    <w:rsid w:val="00612D32"/>
    <w:rsid w:val="00613A3A"/>
    <w:rsid w:val="006146B5"/>
    <w:rsid w:val="0061507E"/>
    <w:rsid w:val="006162D7"/>
    <w:rsid w:val="00617341"/>
    <w:rsid w:val="00620EAD"/>
    <w:rsid w:val="006232A9"/>
    <w:rsid w:val="00624424"/>
    <w:rsid w:val="00624BC9"/>
    <w:rsid w:val="006254EE"/>
    <w:rsid w:val="0062562F"/>
    <w:rsid w:val="00626B85"/>
    <w:rsid w:val="00626D96"/>
    <w:rsid w:val="00627926"/>
    <w:rsid w:val="00631520"/>
    <w:rsid w:val="006324C2"/>
    <w:rsid w:val="00633973"/>
    <w:rsid w:val="00634A6B"/>
    <w:rsid w:val="006369EB"/>
    <w:rsid w:val="00637012"/>
    <w:rsid w:val="00637209"/>
    <w:rsid w:val="00640383"/>
    <w:rsid w:val="00641C37"/>
    <w:rsid w:val="006426B0"/>
    <w:rsid w:val="00642AB0"/>
    <w:rsid w:val="00642D10"/>
    <w:rsid w:val="006450F0"/>
    <w:rsid w:val="0064551A"/>
    <w:rsid w:val="00645E98"/>
    <w:rsid w:val="006464D7"/>
    <w:rsid w:val="00650180"/>
    <w:rsid w:val="00650902"/>
    <w:rsid w:val="00651422"/>
    <w:rsid w:val="00651A5E"/>
    <w:rsid w:val="00651EB9"/>
    <w:rsid w:val="00652CFD"/>
    <w:rsid w:val="00653490"/>
    <w:rsid w:val="006543EA"/>
    <w:rsid w:val="00654C1D"/>
    <w:rsid w:val="00655B65"/>
    <w:rsid w:val="006566DC"/>
    <w:rsid w:val="0065754E"/>
    <w:rsid w:val="00657EB4"/>
    <w:rsid w:val="00660013"/>
    <w:rsid w:val="006618EC"/>
    <w:rsid w:val="00661C3E"/>
    <w:rsid w:val="006621C1"/>
    <w:rsid w:val="006623B8"/>
    <w:rsid w:val="006641B3"/>
    <w:rsid w:val="00664B08"/>
    <w:rsid w:val="006656E7"/>
    <w:rsid w:val="00665A26"/>
    <w:rsid w:val="00666905"/>
    <w:rsid w:val="00670110"/>
    <w:rsid w:val="00670AAE"/>
    <w:rsid w:val="00671FB4"/>
    <w:rsid w:val="00672126"/>
    <w:rsid w:val="00672495"/>
    <w:rsid w:val="00672A34"/>
    <w:rsid w:val="00672A51"/>
    <w:rsid w:val="006730F4"/>
    <w:rsid w:val="00673380"/>
    <w:rsid w:val="00673515"/>
    <w:rsid w:val="006750EC"/>
    <w:rsid w:val="00675684"/>
    <w:rsid w:val="00676E4E"/>
    <w:rsid w:val="006833A0"/>
    <w:rsid w:val="00684715"/>
    <w:rsid w:val="00684DCA"/>
    <w:rsid w:val="006877ED"/>
    <w:rsid w:val="00687FF1"/>
    <w:rsid w:val="0069054F"/>
    <w:rsid w:val="00690D71"/>
    <w:rsid w:val="00690EB4"/>
    <w:rsid w:val="00691CBC"/>
    <w:rsid w:val="00691DEA"/>
    <w:rsid w:val="00693DDC"/>
    <w:rsid w:val="0069443B"/>
    <w:rsid w:val="006944C9"/>
    <w:rsid w:val="00694A41"/>
    <w:rsid w:val="0069566E"/>
    <w:rsid w:val="0069579A"/>
    <w:rsid w:val="0069587C"/>
    <w:rsid w:val="0069630E"/>
    <w:rsid w:val="0069651C"/>
    <w:rsid w:val="00696DD8"/>
    <w:rsid w:val="00697696"/>
    <w:rsid w:val="006A06DC"/>
    <w:rsid w:val="006A2121"/>
    <w:rsid w:val="006A3614"/>
    <w:rsid w:val="006A37A1"/>
    <w:rsid w:val="006A443D"/>
    <w:rsid w:val="006A56BC"/>
    <w:rsid w:val="006A6086"/>
    <w:rsid w:val="006A7C18"/>
    <w:rsid w:val="006B203A"/>
    <w:rsid w:val="006B27EB"/>
    <w:rsid w:val="006B3612"/>
    <w:rsid w:val="006B39E4"/>
    <w:rsid w:val="006B3FC1"/>
    <w:rsid w:val="006B4311"/>
    <w:rsid w:val="006B52A4"/>
    <w:rsid w:val="006B5EC5"/>
    <w:rsid w:val="006B6480"/>
    <w:rsid w:val="006B7A22"/>
    <w:rsid w:val="006B7E28"/>
    <w:rsid w:val="006C05E9"/>
    <w:rsid w:val="006C0689"/>
    <w:rsid w:val="006C0791"/>
    <w:rsid w:val="006C1119"/>
    <w:rsid w:val="006C452A"/>
    <w:rsid w:val="006C48B1"/>
    <w:rsid w:val="006C4CEC"/>
    <w:rsid w:val="006C7701"/>
    <w:rsid w:val="006D01AE"/>
    <w:rsid w:val="006D1F82"/>
    <w:rsid w:val="006D2F11"/>
    <w:rsid w:val="006D3CCA"/>
    <w:rsid w:val="006D533A"/>
    <w:rsid w:val="006D5CE0"/>
    <w:rsid w:val="006D63A6"/>
    <w:rsid w:val="006D63CC"/>
    <w:rsid w:val="006D6ADB"/>
    <w:rsid w:val="006D722E"/>
    <w:rsid w:val="006D743D"/>
    <w:rsid w:val="006D7E28"/>
    <w:rsid w:val="006E11B3"/>
    <w:rsid w:val="006E1DB8"/>
    <w:rsid w:val="006E1EE0"/>
    <w:rsid w:val="006E2095"/>
    <w:rsid w:val="006E239A"/>
    <w:rsid w:val="006E3279"/>
    <w:rsid w:val="006E4291"/>
    <w:rsid w:val="006E4ABD"/>
    <w:rsid w:val="006E4BFB"/>
    <w:rsid w:val="006E66A2"/>
    <w:rsid w:val="006F0105"/>
    <w:rsid w:val="006F05A0"/>
    <w:rsid w:val="006F11F3"/>
    <w:rsid w:val="006F14F3"/>
    <w:rsid w:val="006F26AA"/>
    <w:rsid w:val="006F3328"/>
    <w:rsid w:val="006F47F9"/>
    <w:rsid w:val="006F64EE"/>
    <w:rsid w:val="007005F8"/>
    <w:rsid w:val="007012EB"/>
    <w:rsid w:val="0070243B"/>
    <w:rsid w:val="00703248"/>
    <w:rsid w:val="007034E9"/>
    <w:rsid w:val="00703506"/>
    <w:rsid w:val="00703602"/>
    <w:rsid w:val="007038C5"/>
    <w:rsid w:val="00703C5E"/>
    <w:rsid w:val="0070481C"/>
    <w:rsid w:val="007053D0"/>
    <w:rsid w:val="007059C2"/>
    <w:rsid w:val="0070765C"/>
    <w:rsid w:val="007100FD"/>
    <w:rsid w:val="00710674"/>
    <w:rsid w:val="0071090B"/>
    <w:rsid w:val="007110CC"/>
    <w:rsid w:val="0071111B"/>
    <w:rsid w:val="007140FD"/>
    <w:rsid w:val="00714C55"/>
    <w:rsid w:val="00714F86"/>
    <w:rsid w:val="00715F3C"/>
    <w:rsid w:val="007178EE"/>
    <w:rsid w:val="00717AB4"/>
    <w:rsid w:val="00717DD2"/>
    <w:rsid w:val="0072279C"/>
    <w:rsid w:val="00722D99"/>
    <w:rsid w:val="007246BB"/>
    <w:rsid w:val="00725F32"/>
    <w:rsid w:val="00726314"/>
    <w:rsid w:val="00726656"/>
    <w:rsid w:val="00727F86"/>
    <w:rsid w:val="00731A7E"/>
    <w:rsid w:val="00733029"/>
    <w:rsid w:val="0073306C"/>
    <w:rsid w:val="00733CAA"/>
    <w:rsid w:val="00734B02"/>
    <w:rsid w:val="007351C9"/>
    <w:rsid w:val="00735AF6"/>
    <w:rsid w:val="00735F20"/>
    <w:rsid w:val="00736953"/>
    <w:rsid w:val="00737ABE"/>
    <w:rsid w:val="00740571"/>
    <w:rsid w:val="00740672"/>
    <w:rsid w:val="007414AE"/>
    <w:rsid w:val="00741C78"/>
    <w:rsid w:val="00742B3F"/>
    <w:rsid w:val="00742D5B"/>
    <w:rsid w:val="0074467E"/>
    <w:rsid w:val="00747769"/>
    <w:rsid w:val="00750471"/>
    <w:rsid w:val="0075068E"/>
    <w:rsid w:val="00751AAA"/>
    <w:rsid w:val="00753495"/>
    <w:rsid w:val="00754190"/>
    <w:rsid w:val="007542E1"/>
    <w:rsid w:val="007547EF"/>
    <w:rsid w:val="00755273"/>
    <w:rsid w:val="00755456"/>
    <w:rsid w:val="00755CE8"/>
    <w:rsid w:val="00756074"/>
    <w:rsid w:val="00756D67"/>
    <w:rsid w:val="00757A0D"/>
    <w:rsid w:val="00757C0C"/>
    <w:rsid w:val="007615C8"/>
    <w:rsid w:val="007625E0"/>
    <w:rsid w:val="00764A3F"/>
    <w:rsid w:val="00766619"/>
    <w:rsid w:val="00766F68"/>
    <w:rsid w:val="007701CD"/>
    <w:rsid w:val="00770204"/>
    <w:rsid w:val="007715BF"/>
    <w:rsid w:val="007734CC"/>
    <w:rsid w:val="007738C4"/>
    <w:rsid w:val="00774E5A"/>
    <w:rsid w:val="007752A9"/>
    <w:rsid w:val="00775BBA"/>
    <w:rsid w:val="00776DCE"/>
    <w:rsid w:val="00776F06"/>
    <w:rsid w:val="00777B8D"/>
    <w:rsid w:val="00780290"/>
    <w:rsid w:val="007803D0"/>
    <w:rsid w:val="00780FE5"/>
    <w:rsid w:val="0078157B"/>
    <w:rsid w:val="007827CB"/>
    <w:rsid w:val="00782D49"/>
    <w:rsid w:val="00782D73"/>
    <w:rsid w:val="00783D49"/>
    <w:rsid w:val="00784030"/>
    <w:rsid w:val="00784641"/>
    <w:rsid w:val="00784812"/>
    <w:rsid w:val="00785F8C"/>
    <w:rsid w:val="00786E3D"/>
    <w:rsid w:val="007909A8"/>
    <w:rsid w:val="00790BE5"/>
    <w:rsid w:val="0079349D"/>
    <w:rsid w:val="00794CD2"/>
    <w:rsid w:val="0079534B"/>
    <w:rsid w:val="0079795D"/>
    <w:rsid w:val="00797D7E"/>
    <w:rsid w:val="007A0578"/>
    <w:rsid w:val="007A06A7"/>
    <w:rsid w:val="007A0C63"/>
    <w:rsid w:val="007A2244"/>
    <w:rsid w:val="007A3BCB"/>
    <w:rsid w:val="007A4E74"/>
    <w:rsid w:val="007A5BBB"/>
    <w:rsid w:val="007A688B"/>
    <w:rsid w:val="007A7DD3"/>
    <w:rsid w:val="007B1DB8"/>
    <w:rsid w:val="007B2081"/>
    <w:rsid w:val="007B27FD"/>
    <w:rsid w:val="007B31ED"/>
    <w:rsid w:val="007B3E92"/>
    <w:rsid w:val="007B4D55"/>
    <w:rsid w:val="007B528D"/>
    <w:rsid w:val="007B56F0"/>
    <w:rsid w:val="007B5B8F"/>
    <w:rsid w:val="007B6BE3"/>
    <w:rsid w:val="007B72EC"/>
    <w:rsid w:val="007B73DC"/>
    <w:rsid w:val="007B7ADA"/>
    <w:rsid w:val="007C07C1"/>
    <w:rsid w:val="007C2297"/>
    <w:rsid w:val="007C39D4"/>
    <w:rsid w:val="007C39F5"/>
    <w:rsid w:val="007C3C10"/>
    <w:rsid w:val="007C4BB0"/>
    <w:rsid w:val="007C707A"/>
    <w:rsid w:val="007C7156"/>
    <w:rsid w:val="007C75A5"/>
    <w:rsid w:val="007C78D0"/>
    <w:rsid w:val="007D0917"/>
    <w:rsid w:val="007D283E"/>
    <w:rsid w:val="007D3D4C"/>
    <w:rsid w:val="007D4548"/>
    <w:rsid w:val="007D67DD"/>
    <w:rsid w:val="007D6AE3"/>
    <w:rsid w:val="007D74D9"/>
    <w:rsid w:val="007E0BDE"/>
    <w:rsid w:val="007E2334"/>
    <w:rsid w:val="007E23B9"/>
    <w:rsid w:val="007E294B"/>
    <w:rsid w:val="007E4677"/>
    <w:rsid w:val="007E7473"/>
    <w:rsid w:val="007E7C0E"/>
    <w:rsid w:val="007E7C13"/>
    <w:rsid w:val="007F066E"/>
    <w:rsid w:val="007F06DF"/>
    <w:rsid w:val="007F0EE6"/>
    <w:rsid w:val="007F1177"/>
    <w:rsid w:val="007F1B0D"/>
    <w:rsid w:val="007F2366"/>
    <w:rsid w:val="007F30A4"/>
    <w:rsid w:val="007F30F3"/>
    <w:rsid w:val="007F49A6"/>
    <w:rsid w:val="007F4DEF"/>
    <w:rsid w:val="007F55E5"/>
    <w:rsid w:val="007F5789"/>
    <w:rsid w:val="007F5DF2"/>
    <w:rsid w:val="007F61AE"/>
    <w:rsid w:val="008001E9"/>
    <w:rsid w:val="00800AB7"/>
    <w:rsid w:val="0080113F"/>
    <w:rsid w:val="0080315A"/>
    <w:rsid w:val="008034A3"/>
    <w:rsid w:val="00803A80"/>
    <w:rsid w:val="00804800"/>
    <w:rsid w:val="008051A8"/>
    <w:rsid w:val="00805D8C"/>
    <w:rsid w:val="00806421"/>
    <w:rsid w:val="0081157C"/>
    <w:rsid w:val="00812912"/>
    <w:rsid w:val="00812CB5"/>
    <w:rsid w:val="00820535"/>
    <w:rsid w:val="008213B5"/>
    <w:rsid w:val="00822158"/>
    <w:rsid w:val="0082489F"/>
    <w:rsid w:val="00824DAC"/>
    <w:rsid w:val="00826228"/>
    <w:rsid w:val="008266C4"/>
    <w:rsid w:val="00826AA4"/>
    <w:rsid w:val="008270E6"/>
    <w:rsid w:val="00827A49"/>
    <w:rsid w:val="00827AE5"/>
    <w:rsid w:val="0083084B"/>
    <w:rsid w:val="00831635"/>
    <w:rsid w:val="008316DE"/>
    <w:rsid w:val="00832409"/>
    <w:rsid w:val="0083253A"/>
    <w:rsid w:val="008325C5"/>
    <w:rsid w:val="0083345E"/>
    <w:rsid w:val="00833C13"/>
    <w:rsid w:val="00834585"/>
    <w:rsid w:val="00836249"/>
    <w:rsid w:val="00837F79"/>
    <w:rsid w:val="00840AF3"/>
    <w:rsid w:val="00841555"/>
    <w:rsid w:val="008422CD"/>
    <w:rsid w:val="00842A29"/>
    <w:rsid w:val="00843344"/>
    <w:rsid w:val="008439EC"/>
    <w:rsid w:val="0084484F"/>
    <w:rsid w:val="00844917"/>
    <w:rsid w:val="00845EF9"/>
    <w:rsid w:val="00846176"/>
    <w:rsid w:val="00847967"/>
    <w:rsid w:val="008500D8"/>
    <w:rsid w:val="008503A2"/>
    <w:rsid w:val="008505E3"/>
    <w:rsid w:val="00850867"/>
    <w:rsid w:val="0085112F"/>
    <w:rsid w:val="0085182D"/>
    <w:rsid w:val="00852142"/>
    <w:rsid w:val="00852855"/>
    <w:rsid w:val="00853984"/>
    <w:rsid w:val="008544A4"/>
    <w:rsid w:val="00855124"/>
    <w:rsid w:val="0085535D"/>
    <w:rsid w:val="00856DE0"/>
    <w:rsid w:val="00857653"/>
    <w:rsid w:val="0086018B"/>
    <w:rsid w:val="00860661"/>
    <w:rsid w:val="00861CF2"/>
    <w:rsid w:val="00861FC5"/>
    <w:rsid w:val="00862381"/>
    <w:rsid w:val="00862FD1"/>
    <w:rsid w:val="00863E5A"/>
    <w:rsid w:val="00864051"/>
    <w:rsid w:val="008644F8"/>
    <w:rsid w:val="00865103"/>
    <w:rsid w:val="008658C5"/>
    <w:rsid w:val="00865A0F"/>
    <w:rsid w:val="0087049E"/>
    <w:rsid w:val="008709D6"/>
    <w:rsid w:val="0087106A"/>
    <w:rsid w:val="0087126B"/>
    <w:rsid w:val="008718DB"/>
    <w:rsid w:val="00871984"/>
    <w:rsid w:val="008730F7"/>
    <w:rsid w:val="0087336A"/>
    <w:rsid w:val="00874059"/>
    <w:rsid w:val="00874B79"/>
    <w:rsid w:val="00874FEA"/>
    <w:rsid w:val="00876163"/>
    <w:rsid w:val="00876B04"/>
    <w:rsid w:val="0087757F"/>
    <w:rsid w:val="0088021C"/>
    <w:rsid w:val="00880462"/>
    <w:rsid w:val="00881E2D"/>
    <w:rsid w:val="008837E2"/>
    <w:rsid w:val="0088550C"/>
    <w:rsid w:val="00890C3A"/>
    <w:rsid w:val="00890C4A"/>
    <w:rsid w:val="00894093"/>
    <w:rsid w:val="00897E88"/>
    <w:rsid w:val="008A140F"/>
    <w:rsid w:val="008A20CB"/>
    <w:rsid w:val="008A21C1"/>
    <w:rsid w:val="008A3414"/>
    <w:rsid w:val="008A4138"/>
    <w:rsid w:val="008A5F9C"/>
    <w:rsid w:val="008A6BCE"/>
    <w:rsid w:val="008B0705"/>
    <w:rsid w:val="008B1AC6"/>
    <w:rsid w:val="008B27C9"/>
    <w:rsid w:val="008B2FC7"/>
    <w:rsid w:val="008B3306"/>
    <w:rsid w:val="008B40E2"/>
    <w:rsid w:val="008B44F2"/>
    <w:rsid w:val="008B4C80"/>
    <w:rsid w:val="008B53F0"/>
    <w:rsid w:val="008B581D"/>
    <w:rsid w:val="008B5BEF"/>
    <w:rsid w:val="008B7C61"/>
    <w:rsid w:val="008C33D2"/>
    <w:rsid w:val="008C36EC"/>
    <w:rsid w:val="008C3820"/>
    <w:rsid w:val="008C6871"/>
    <w:rsid w:val="008D22EE"/>
    <w:rsid w:val="008D2652"/>
    <w:rsid w:val="008D2B7D"/>
    <w:rsid w:val="008D313D"/>
    <w:rsid w:val="008D3194"/>
    <w:rsid w:val="008D5A92"/>
    <w:rsid w:val="008D6067"/>
    <w:rsid w:val="008D7652"/>
    <w:rsid w:val="008E0143"/>
    <w:rsid w:val="008E04B1"/>
    <w:rsid w:val="008E10D2"/>
    <w:rsid w:val="008E18A7"/>
    <w:rsid w:val="008E2338"/>
    <w:rsid w:val="008E2D3B"/>
    <w:rsid w:val="008E3724"/>
    <w:rsid w:val="008E3D33"/>
    <w:rsid w:val="008E57B7"/>
    <w:rsid w:val="008F2FF6"/>
    <w:rsid w:val="008F3B8A"/>
    <w:rsid w:val="008F3B8F"/>
    <w:rsid w:val="008F3CB2"/>
    <w:rsid w:val="008F4440"/>
    <w:rsid w:val="008F47FC"/>
    <w:rsid w:val="008F4BBD"/>
    <w:rsid w:val="008F4EB2"/>
    <w:rsid w:val="008F6308"/>
    <w:rsid w:val="008F719A"/>
    <w:rsid w:val="008F7E64"/>
    <w:rsid w:val="00900D9A"/>
    <w:rsid w:val="009013FA"/>
    <w:rsid w:val="009022BE"/>
    <w:rsid w:val="00902490"/>
    <w:rsid w:val="00904E94"/>
    <w:rsid w:val="00905A9C"/>
    <w:rsid w:val="009070EA"/>
    <w:rsid w:val="00907F51"/>
    <w:rsid w:val="00907F8C"/>
    <w:rsid w:val="00910D37"/>
    <w:rsid w:val="0091284C"/>
    <w:rsid w:val="009135F7"/>
    <w:rsid w:val="0091363B"/>
    <w:rsid w:val="00914366"/>
    <w:rsid w:val="00914515"/>
    <w:rsid w:val="00914918"/>
    <w:rsid w:val="00914B66"/>
    <w:rsid w:val="00914FE2"/>
    <w:rsid w:val="00915277"/>
    <w:rsid w:val="00916BBB"/>
    <w:rsid w:val="00916CF1"/>
    <w:rsid w:val="00917460"/>
    <w:rsid w:val="00917CD0"/>
    <w:rsid w:val="00917DCF"/>
    <w:rsid w:val="00920762"/>
    <w:rsid w:val="00921814"/>
    <w:rsid w:val="00921D9C"/>
    <w:rsid w:val="00921F4A"/>
    <w:rsid w:val="00922435"/>
    <w:rsid w:val="0092475E"/>
    <w:rsid w:val="00924AF8"/>
    <w:rsid w:val="00925187"/>
    <w:rsid w:val="00926376"/>
    <w:rsid w:val="009278D9"/>
    <w:rsid w:val="00930007"/>
    <w:rsid w:val="00930B9B"/>
    <w:rsid w:val="00931B82"/>
    <w:rsid w:val="00931CD7"/>
    <w:rsid w:val="0093255A"/>
    <w:rsid w:val="009333AC"/>
    <w:rsid w:val="00934077"/>
    <w:rsid w:val="009340BC"/>
    <w:rsid w:val="009341BB"/>
    <w:rsid w:val="009345F7"/>
    <w:rsid w:val="009361FA"/>
    <w:rsid w:val="00936B7F"/>
    <w:rsid w:val="00940C9B"/>
    <w:rsid w:val="009413EB"/>
    <w:rsid w:val="00941627"/>
    <w:rsid w:val="0094196E"/>
    <w:rsid w:val="00941C91"/>
    <w:rsid w:val="00942A5C"/>
    <w:rsid w:val="00946161"/>
    <w:rsid w:val="009475D1"/>
    <w:rsid w:val="00952056"/>
    <w:rsid w:val="00952A24"/>
    <w:rsid w:val="009548C1"/>
    <w:rsid w:val="00956284"/>
    <w:rsid w:val="00956EA6"/>
    <w:rsid w:val="00957980"/>
    <w:rsid w:val="00957F63"/>
    <w:rsid w:val="0096015A"/>
    <w:rsid w:val="0096221B"/>
    <w:rsid w:val="00962805"/>
    <w:rsid w:val="00963657"/>
    <w:rsid w:val="00963940"/>
    <w:rsid w:val="00963F32"/>
    <w:rsid w:val="009642E5"/>
    <w:rsid w:val="00964327"/>
    <w:rsid w:val="00964442"/>
    <w:rsid w:val="00966B1B"/>
    <w:rsid w:val="0097095F"/>
    <w:rsid w:val="009713D4"/>
    <w:rsid w:val="009716D9"/>
    <w:rsid w:val="00971ABD"/>
    <w:rsid w:val="00971CFA"/>
    <w:rsid w:val="00973D1E"/>
    <w:rsid w:val="00973F05"/>
    <w:rsid w:val="0097430B"/>
    <w:rsid w:val="009748C6"/>
    <w:rsid w:val="00974B40"/>
    <w:rsid w:val="00975240"/>
    <w:rsid w:val="0097557B"/>
    <w:rsid w:val="009758D0"/>
    <w:rsid w:val="00976EA8"/>
    <w:rsid w:val="00977C7E"/>
    <w:rsid w:val="00977CC6"/>
    <w:rsid w:val="00977DC4"/>
    <w:rsid w:val="00980221"/>
    <w:rsid w:val="00982384"/>
    <w:rsid w:val="00982BAA"/>
    <w:rsid w:val="009834CB"/>
    <w:rsid w:val="00983A16"/>
    <w:rsid w:val="00983F17"/>
    <w:rsid w:val="0098465E"/>
    <w:rsid w:val="00985508"/>
    <w:rsid w:val="0098566D"/>
    <w:rsid w:val="00986FE7"/>
    <w:rsid w:val="009872FD"/>
    <w:rsid w:val="00987984"/>
    <w:rsid w:val="00990D86"/>
    <w:rsid w:val="00991980"/>
    <w:rsid w:val="00993799"/>
    <w:rsid w:val="009938E9"/>
    <w:rsid w:val="009949FF"/>
    <w:rsid w:val="00994D6D"/>
    <w:rsid w:val="00995745"/>
    <w:rsid w:val="00995E2A"/>
    <w:rsid w:val="00995F4E"/>
    <w:rsid w:val="00996A35"/>
    <w:rsid w:val="0099760E"/>
    <w:rsid w:val="00997A9B"/>
    <w:rsid w:val="009A1AA0"/>
    <w:rsid w:val="009A2036"/>
    <w:rsid w:val="009A30B0"/>
    <w:rsid w:val="009A3708"/>
    <w:rsid w:val="009A46D7"/>
    <w:rsid w:val="009A4937"/>
    <w:rsid w:val="009A54DB"/>
    <w:rsid w:val="009A590C"/>
    <w:rsid w:val="009A71DD"/>
    <w:rsid w:val="009B3A0A"/>
    <w:rsid w:val="009B4EDE"/>
    <w:rsid w:val="009B533C"/>
    <w:rsid w:val="009B5914"/>
    <w:rsid w:val="009B6903"/>
    <w:rsid w:val="009B77B2"/>
    <w:rsid w:val="009B78A2"/>
    <w:rsid w:val="009B78FE"/>
    <w:rsid w:val="009C0545"/>
    <w:rsid w:val="009C3843"/>
    <w:rsid w:val="009C3B88"/>
    <w:rsid w:val="009C3DF1"/>
    <w:rsid w:val="009C54EE"/>
    <w:rsid w:val="009C561A"/>
    <w:rsid w:val="009C6815"/>
    <w:rsid w:val="009C72D9"/>
    <w:rsid w:val="009D01D5"/>
    <w:rsid w:val="009D0E8D"/>
    <w:rsid w:val="009D261A"/>
    <w:rsid w:val="009D3371"/>
    <w:rsid w:val="009D357B"/>
    <w:rsid w:val="009D4034"/>
    <w:rsid w:val="009D423D"/>
    <w:rsid w:val="009D44DA"/>
    <w:rsid w:val="009D5A97"/>
    <w:rsid w:val="009D5C43"/>
    <w:rsid w:val="009D5C9E"/>
    <w:rsid w:val="009D7644"/>
    <w:rsid w:val="009E008B"/>
    <w:rsid w:val="009E290B"/>
    <w:rsid w:val="009E36E9"/>
    <w:rsid w:val="009E5334"/>
    <w:rsid w:val="009E5B0B"/>
    <w:rsid w:val="009E5DB7"/>
    <w:rsid w:val="009E6DB5"/>
    <w:rsid w:val="009E6ECB"/>
    <w:rsid w:val="009E7B42"/>
    <w:rsid w:val="009F0814"/>
    <w:rsid w:val="009F0BD4"/>
    <w:rsid w:val="009F126E"/>
    <w:rsid w:val="009F22A6"/>
    <w:rsid w:val="009F3149"/>
    <w:rsid w:val="009F5A48"/>
    <w:rsid w:val="009F6481"/>
    <w:rsid w:val="009F7A98"/>
    <w:rsid w:val="00A01D41"/>
    <w:rsid w:val="00A02BD9"/>
    <w:rsid w:val="00A02C9F"/>
    <w:rsid w:val="00A04C4C"/>
    <w:rsid w:val="00A06272"/>
    <w:rsid w:val="00A06FD4"/>
    <w:rsid w:val="00A070B1"/>
    <w:rsid w:val="00A07CE8"/>
    <w:rsid w:val="00A11B19"/>
    <w:rsid w:val="00A12044"/>
    <w:rsid w:val="00A12A3F"/>
    <w:rsid w:val="00A12B33"/>
    <w:rsid w:val="00A13CBA"/>
    <w:rsid w:val="00A13E76"/>
    <w:rsid w:val="00A13F59"/>
    <w:rsid w:val="00A14C7A"/>
    <w:rsid w:val="00A1537A"/>
    <w:rsid w:val="00A163B9"/>
    <w:rsid w:val="00A17743"/>
    <w:rsid w:val="00A17BCC"/>
    <w:rsid w:val="00A20249"/>
    <w:rsid w:val="00A2078F"/>
    <w:rsid w:val="00A207E8"/>
    <w:rsid w:val="00A20C9A"/>
    <w:rsid w:val="00A2157A"/>
    <w:rsid w:val="00A21B70"/>
    <w:rsid w:val="00A23991"/>
    <w:rsid w:val="00A24088"/>
    <w:rsid w:val="00A26742"/>
    <w:rsid w:val="00A2699C"/>
    <w:rsid w:val="00A26ABA"/>
    <w:rsid w:val="00A26E6E"/>
    <w:rsid w:val="00A27FC0"/>
    <w:rsid w:val="00A312FC"/>
    <w:rsid w:val="00A31454"/>
    <w:rsid w:val="00A314B0"/>
    <w:rsid w:val="00A316BC"/>
    <w:rsid w:val="00A3287F"/>
    <w:rsid w:val="00A32919"/>
    <w:rsid w:val="00A33CE8"/>
    <w:rsid w:val="00A35F51"/>
    <w:rsid w:val="00A3618A"/>
    <w:rsid w:val="00A3654A"/>
    <w:rsid w:val="00A36836"/>
    <w:rsid w:val="00A36CB6"/>
    <w:rsid w:val="00A37DFD"/>
    <w:rsid w:val="00A4030B"/>
    <w:rsid w:val="00A4229C"/>
    <w:rsid w:val="00A4241D"/>
    <w:rsid w:val="00A42779"/>
    <w:rsid w:val="00A4312F"/>
    <w:rsid w:val="00A43717"/>
    <w:rsid w:val="00A43F0F"/>
    <w:rsid w:val="00A43F82"/>
    <w:rsid w:val="00A441C6"/>
    <w:rsid w:val="00A455B3"/>
    <w:rsid w:val="00A45A66"/>
    <w:rsid w:val="00A45DD6"/>
    <w:rsid w:val="00A46070"/>
    <w:rsid w:val="00A46FCC"/>
    <w:rsid w:val="00A47C07"/>
    <w:rsid w:val="00A5004C"/>
    <w:rsid w:val="00A5089F"/>
    <w:rsid w:val="00A50CB8"/>
    <w:rsid w:val="00A51C39"/>
    <w:rsid w:val="00A51F45"/>
    <w:rsid w:val="00A53500"/>
    <w:rsid w:val="00A53CC5"/>
    <w:rsid w:val="00A5476A"/>
    <w:rsid w:val="00A54C65"/>
    <w:rsid w:val="00A55ACA"/>
    <w:rsid w:val="00A61EE1"/>
    <w:rsid w:val="00A61EE8"/>
    <w:rsid w:val="00A61F8F"/>
    <w:rsid w:val="00A70A9F"/>
    <w:rsid w:val="00A70B19"/>
    <w:rsid w:val="00A716F3"/>
    <w:rsid w:val="00A7258D"/>
    <w:rsid w:val="00A727EC"/>
    <w:rsid w:val="00A737EE"/>
    <w:rsid w:val="00A73F3F"/>
    <w:rsid w:val="00A74214"/>
    <w:rsid w:val="00A74592"/>
    <w:rsid w:val="00A74FDB"/>
    <w:rsid w:val="00A751CA"/>
    <w:rsid w:val="00A777AC"/>
    <w:rsid w:val="00A81A47"/>
    <w:rsid w:val="00A823B1"/>
    <w:rsid w:val="00A83085"/>
    <w:rsid w:val="00A84D83"/>
    <w:rsid w:val="00A8523B"/>
    <w:rsid w:val="00A86EA4"/>
    <w:rsid w:val="00A87826"/>
    <w:rsid w:val="00A8794E"/>
    <w:rsid w:val="00A87B55"/>
    <w:rsid w:val="00A90749"/>
    <w:rsid w:val="00A91E1B"/>
    <w:rsid w:val="00A954DD"/>
    <w:rsid w:val="00A9674C"/>
    <w:rsid w:val="00AA0792"/>
    <w:rsid w:val="00AA1966"/>
    <w:rsid w:val="00AA5E34"/>
    <w:rsid w:val="00AB0395"/>
    <w:rsid w:val="00AB20EE"/>
    <w:rsid w:val="00AB2566"/>
    <w:rsid w:val="00AB35EE"/>
    <w:rsid w:val="00AB3F1A"/>
    <w:rsid w:val="00AB4D58"/>
    <w:rsid w:val="00AB4E5E"/>
    <w:rsid w:val="00AB6C56"/>
    <w:rsid w:val="00AB747D"/>
    <w:rsid w:val="00AB75C5"/>
    <w:rsid w:val="00AB7763"/>
    <w:rsid w:val="00AB7B2A"/>
    <w:rsid w:val="00AC0535"/>
    <w:rsid w:val="00AC0710"/>
    <w:rsid w:val="00AC07C7"/>
    <w:rsid w:val="00AC15A0"/>
    <w:rsid w:val="00AC20B5"/>
    <w:rsid w:val="00AC2BA0"/>
    <w:rsid w:val="00AC333B"/>
    <w:rsid w:val="00AC3BDA"/>
    <w:rsid w:val="00AC4380"/>
    <w:rsid w:val="00AC4940"/>
    <w:rsid w:val="00AC5862"/>
    <w:rsid w:val="00AC5CA8"/>
    <w:rsid w:val="00AC5D4F"/>
    <w:rsid w:val="00AC63D1"/>
    <w:rsid w:val="00AC6E33"/>
    <w:rsid w:val="00AC7C87"/>
    <w:rsid w:val="00AC7D64"/>
    <w:rsid w:val="00AD035F"/>
    <w:rsid w:val="00AD06C5"/>
    <w:rsid w:val="00AD1E14"/>
    <w:rsid w:val="00AD3DA2"/>
    <w:rsid w:val="00AD4F3D"/>
    <w:rsid w:val="00AD5D5D"/>
    <w:rsid w:val="00AD609F"/>
    <w:rsid w:val="00AD6533"/>
    <w:rsid w:val="00AD7E64"/>
    <w:rsid w:val="00AE2459"/>
    <w:rsid w:val="00AE3778"/>
    <w:rsid w:val="00AE424C"/>
    <w:rsid w:val="00AE4447"/>
    <w:rsid w:val="00AE53FF"/>
    <w:rsid w:val="00AE5FE7"/>
    <w:rsid w:val="00AF0099"/>
    <w:rsid w:val="00AF0CEF"/>
    <w:rsid w:val="00AF0D82"/>
    <w:rsid w:val="00AF2271"/>
    <w:rsid w:val="00AF465F"/>
    <w:rsid w:val="00AF68B9"/>
    <w:rsid w:val="00AF70D6"/>
    <w:rsid w:val="00B00F18"/>
    <w:rsid w:val="00B019C1"/>
    <w:rsid w:val="00B02A33"/>
    <w:rsid w:val="00B02CC5"/>
    <w:rsid w:val="00B03DD8"/>
    <w:rsid w:val="00B0511B"/>
    <w:rsid w:val="00B102F5"/>
    <w:rsid w:val="00B104D0"/>
    <w:rsid w:val="00B110E4"/>
    <w:rsid w:val="00B1170E"/>
    <w:rsid w:val="00B11CFF"/>
    <w:rsid w:val="00B123C2"/>
    <w:rsid w:val="00B13773"/>
    <w:rsid w:val="00B13981"/>
    <w:rsid w:val="00B14BC7"/>
    <w:rsid w:val="00B14DF5"/>
    <w:rsid w:val="00B16CEA"/>
    <w:rsid w:val="00B175DB"/>
    <w:rsid w:val="00B20367"/>
    <w:rsid w:val="00B20697"/>
    <w:rsid w:val="00B20F82"/>
    <w:rsid w:val="00B22D3A"/>
    <w:rsid w:val="00B23430"/>
    <w:rsid w:val="00B2387A"/>
    <w:rsid w:val="00B259F8"/>
    <w:rsid w:val="00B2730E"/>
    <w:rsid w:val="00B277A4"/>
    <w:rsid w:val="00B27A2B"/>
    <w:rsid w:val="00B30099"/>
    <w:rsid w:val="00B300F6"/>
    <w:rsid w:val="00B304CB"/>
    <w:rsid w:val="00B305E3"/>
    <w:rsid w:val="00B326E7"/>
    <w:rsid w:val="00B35361"/>
    <w:rsid w:val="00B36B0D"/>
    <w:rsid w:val="00B36CB4"/>
    <w:rsid w:val="00B3717D"/>
    <w:rsid w:val="00B402EA"/>
    <w:rsid w:val="00B410F9"/>
    <w:rsid w:val="00B41A3C"/>
    <w:rsid w:val="00B41EDF"/>
    <w:rsid w:val="00B422D6"/>
    <w:rsid w:val="00B427A7"/>
    <w:rsid w:val="00B42E39"/>
    <w:rsid w:val="00B436A4"/>
    <w:rsid w:val="00B43984"/>
    <w:rsid w:val="00B44B24"/>
    <w:rsid w:val="00B44E82"/>
    <w:rsid w:val="00B46C27"/>
    <w:rsid w:val="00B47B85"/>
    <w:rsid w:val="00B50CE6"/>
    <w:rsid w:val="00B52412"/>
    <w:rsid w:val="00B52450"/>
    <w:rsid w:val="00B52C5C"/>
    <w:rsid w:val="00B54CB3"/>
    <w:rsid w:val="00B54FC7"/>
    <w:rsid w:val="00B55C3A"/>
    <w:rsid w:val="00B565EE"/>
    <w:rsid w:val="00B611FC"/>
    <w:rsid w:val="00B6125B"/>
    <w:rsid w:val="00B61F06"/>
    <w:rsid w:val="00B64031"/>
    <w:rsid w:val="00B64054"/>
    <w:rsid w:val="00B64212"/>
    <w:rsid w:val="00B648D3"/>
    <w:rsid w:val="00B66065"/>
    <w:rsid w:val="00B66232"/>
    <w:rsid w:val="00B70458"/>
    <w:rsid w:val="00B7128A"/>
    <w:rsid w:val="00B72676"/>
    <w:rsid w:val="00B72BE2"/>
    <w:rsid w:val="00B731DF"/>
    <w:rsid w:val="00B74C55"/>
    <w:rsid w:val="00B75723"/>
    <w:rsid w:val="00B770A8"/>
    <w:rsid w:val="00B77531"/>
    <w:rsid w:val="00B80425"/>
    <w:rsid w:val="00B818D6"/>
    <w:rsid w:val="00B838CB"/>
    <w:rsid w:val="00B8594B"/>
    <w:rsid w:val="00B87767"/>
    <w:rsid w:val="00B87C89"/>
    <w:rsid w:val="00B90058"/>
    <w:rsid w:val="00B901BA"/>
    <w:rsid w:val="00B90829"/>
    <w:rsid w:val="00B93578"/>
    <w:rsid w:val="00B93BC2"/>
    <w:rsid w:val="00B93EDA"/>
    <w:rsid w:val="00B93F55"/>
    <w:rsid w:val="00B96392"/>
    <w:rsid w:val="00B96C79"/>
    <w:rsid w:val="00B972E8"/>
    <w:rsid w:val="00B97461"/>
    <w:rsid w:val="00BA10B1"/>
    <w:rsid w:val="00BA2D89"/>
    <w:rsid w:val="00BA41F1"/>
    <w:rsid w:val="00BA686B"/>
    <w:rsid w:val="00BA7C3B"/>
    <w:rsid w:val="00BA7F2A"/>
    <w:rsid w:val="00BB1A12"/>
    <w:rsid w:val="00BB1E0C"/>
    <w:rsid w:val="00BB2022"/>
    <w:rsid w:val="00BB3073"/>
    <w:rsid w:val="00BB30F3"/>
    <w:rsid w:val="00BB4FAA"/>
    <w:rsid w:val="00BB50B3"/>
    <w:rsid w:val="00BB5B04"/>
    <w:rsid w:val="00BB6DC6"/>
    <w:rsid w:val="00BB740C"/>
    <w:rsid w:val="00BB7954"/>
    <w:rsid w:val="00BC01C3"/>
    <w:rsid w:val="00BC0F16"/>
    <w:rsid w:val="00BC13F4"/>
    <w:rsid w:val="00BC1475"/>
    <w:rsid w:val="00BC1740"/>
    <w:rsid w:val="00BC19B4"/>
    <w:rsid w:val="00BC21E4"/>
    <w:rsid w:val="00BC22F3"/>
    <w:rsid w:val="00BC2613"/>
    <w:rsid w:val="00BC2A14"/>
    <w:rsid w:val="00BC30E3"/>
    <w:rsid w:val="00BC373D"/>
    <w:rsid w:val="00BC4539"/>
    <w:rsid w:val="00BC4E04"/>
    <w:rsid w:val="00BC5867"/>
    <w:rsid w:val="00BC6236"/>
    <w:rsid w:val="00BC68C5"/>
    <w:rsid w:val="00BC6BF9"/>
    <w:rsid w:val="00BC7DD5"/>
    <w:rsid w:val="00BC7EC1"/>
    <w:rsid w:val="00BD068D"/>
    <w:rsid w:val="00BD0909"/>
    <w:rsid w:val="00BD4916"/>
    <w:rsid w:val="00BD50EA"/>
    <w:rsid w:val="00BD63A9"/>
    <w:rsid w:val="00BD66CA"/>
    <w:rsid w:val="00BD6BB4"/>
    <w:rsid w:val="00BE1833"/>
    <w:rsid w:val="00BE24B7"/>
    <w:rsid w:val="00BE3529"/>
    <w:rsid w:val="00BE3AC3"/>
    <w:rsid w:val="00BE5332"/>
    <w:rsid w:val="00BE592B"/>
    <w:rsid w:val="00BE7337"/>
    <w:rsid w:val="00BE736A"/>
    <w:rsid w:val="00BE7519"/>
    <w:rsid w:val="00BF03C4"/>
    <w:rsid w:val="00BF0684"/>
    <w:rsid w:val="00BF1AEB"/>
    <w:rsid w:val="00BF2896"/>
    <w:rsid w:val="00BF3F0F"/>
    <w:rsid w:val="00BF5CF5"/>
    <w:rsid w:val="00BF60F5"/>
    <w:rsid w:val="00BF719B"/>
    <w:rsid w:val="00C0010D"/>
    <w:rsid w:val="00C005C9"/>
    <w:rsid w:val="00C017B4"/>
    <w:rsid w:val="00C02382"/>
    <w:rsid w:val="00C02580"/>
    <w:rsid w:val="00C028D6"/>
    <w:rsid w:val="00C02CEE"/>
    <w:rsid w:val="00C037BB"/>
    <w:rsid w:val="00C04562"/>
    <w:rsid w:val="00C07A69"/>
    <w:rsid w:val="00C07B55"/>
    <w:rsid w:val="00C101B7"/>
    <w:rsid w:val="00C10BD8"/>
    <w:rsid w:val="00C11904"/>
    <w:rsid w:val="00C1262F"/>
    <w:rsid w:val="00C1367D"/>
    <w:rsid w:val="00C137C5"/>
    <w:rsid w:val="00C13B15"/>
    <w:rsid w:val="00C14368"/>
    <w:rsid w:val="00C169F2"/>
    <w:rsid w:val="00C21044"/>
    <w:rsid w:val="00C21151"/>
    <w:rsid w:val="00C21731"/>
    <w:rsid w:val="00C227FE"/>
    <w:rsid w:val="00C22A9F"/>
    <w:rsid w:val="00C23E73"/>
    <w:rsid w:val="00C241BB"/>
    <w:rsid w:val="00C24D3E"/>
    <w:rsid w:val="00C27A7B"/>
    <w:rsid w:val="00C3028F"/>
    <w:rsid w:val="00C32BAA"/>
    <w:rsid w:val="00C33CA4"/>
    <w:rsid w:val="00C343C8"/>
    <w:rsid w:val="00C34900"/>
    <w:rsid w:val="00C34A08"/>
    <w:rsid w:val="00C36B80"/>
    <w:rsid w:val="00C4036C"/>
    <w:rsid w:val="00C41C98"/>
    <w:rsid w:val="00C424BD"/>
    <w:rsid w:val="00C42676"/>
    <w:rsid w:val="00C42E55"/>
    <w:rsid w:val="00C42EA1"/>
    <w:rsid w:val="00C43C49"/>
    <w:rsid w:val="00C44384"/>
    <w:rsid w:val="00C444D4"/>
    <w:rsid w:val="00C44905"/>
    <w:rsid w:val="00C44A44"/>
    <w:rsid w:val="00C44A95"/>
    <w:rsid w:val="00C44CDA"/>
    <w:rsid w:val="00C451AD"/>
    <w:rsid w:val="00C45C69"/>
    <w:rsid w:val="00C51682"/>
    <w:rsid w:val="00C51A99"/>
    <w:rsid w:val="00C51E9D"/>
    <w:rsid w:val="00C52820"/>
    <w:rsid w:val="00C53797"/>
    <w:rsid w:val="00C5497E"/>
    <w:rsid w:val="00C54CC5"/>
    <w:rsid w:val="00C5516C"/>
    <w:rsid w:val="00C576F7"/>
    <w:rsid w:val="00C61027"/>
    <w:rsid w:val="00C62E4C"/>
    <w:rsid w:val="00C63F3C"/>
    <w:rsid w:val="00C642E6"/>
    <w:rsid w:val="00C64B14"/>
    <w:rsid w:val="00C66148"/>
    <w:rsid w:val="00C66401"/>
    <w:rsid w:val="00C677E3"/>
    <w:rsid w:val="00C67E5A"/>
    <w:rsid w:val="00C71925"/>
    <w:rsid w:val="00C72351"/>
    <w:rsid w:val="00C72F79"/>
    <w:rsid w:val="00C736C9"/>
    <w:rsid w:val="00C73BAC"/>
    <w:rsid w:val="00C75074"/>
    <w:rsid w:val="00C75110"/>
    <w:rsid w:val="00C75605"/>
    <w:rsid w:val="00C75D1B"/>
    <w:rsid w:val="00C76DBA"/>
    <w:rsid w:val="00C76EDF"/>
    <w:rsid w:val="00C77B26"/>
    <w:rsid w:val="00C822DF"/>
    <w:rsid w:val="00C82651"/>
    <w:rsid w:val="00C84006"/>
    <w:rsid w:val="00C850C3"/>
    <w:rsid w:val="00C85A66"/>
    <w:rsid w:val="00C86C10"/>
    <w:rsid w:val="00C8754A"/>
    <w:rsid w:val="00C877DE"/>
    <w:rsid w:val="00C9134B"/>
    <w:rsid w:val="00C91A47"/>
    <w:rsid w:val="00C92172"/>
    <w:rsid w:val="00C928D3"/>
    <w:rsid w:val="00C93BCD"/>
    <w:rsid w:val="00C9446E"/>
    <w:rsid w:val="00C95EEC"/>
    <w:rsid w:val="00C9716B"/>
    <w:rsid w:val="00C97B1B"/>
    <w:rsid w:val="00CA1434"/>
    <w:rsid w:val="00CA16DA"/>
    <w:rsid w:val="00CA351E"/>
    <w:rsid w:val="00CA3F30"/>
    <w:rsid w:val="00CA47F2"/>
    <w:rsid w:val="00CA4CB6"/>
    <w:rsid w:val="00CA5947"/>
    <w:rsid w:val="00CA5C7C"/>
    <w:rsid w:val="00CA5C93"/>
    <w:rsid w:val="00CA647D"/>
    <w:rsid w:val="00CA7C36"/>
    <w:rsid w:val="00CA7CC5"/>
    <w:rsid w:val="00CB0917"/>
    <w:rsid w:val="00CB0C4C"/>
    <w:rsid w:val="00CB180F"/>
    <w:rsid w:val="00CB2AF2"/>
    <w:rsid w:val="00CB5542"/>
    <w:rsid w:val="00CB5DF0"/>
    <w:rsid w:val="00CB7C7C"/>
    <w:rsid w:val="00CC0544"/>
    <w:rsid w:val="00CC0584"/>
    <w:rsid w:val="00CC0D1C"/>
    <w:rsid w:val="00CC1069"/>
    <w:rsid w:val="00CC31E3"/>
    <w:rsid w:val="00CC406D"/>
    <w:rsid w:val="00CC4EC6"/>
    <w:rsid w:val="00CC6939"/>
    <w:rsid w:val="00CD059B"/>
    <w:rsid w:val="00CD10BE"/>
    <w:rsid w:val="00CD2B23"/>
    <w:rsid w:val="00CD2C9B"/>
    <w:rsid w:val="00CD4DD2"/>
    <w:rsid w:val="00CD52A1"/>
    <w:rsid w:val="00CD54CA"/>
    <w:rsid w:val="00CD65D2"/>
    <w:rsid w:val="00CE01E4"/>
    <w:rsid w:val="00CE06F4"/>
    <w:rsid w:val="00CE141E"/>
    <w:rsid w:val="00CE148E"/>
    <w:rsid w:val="00CE18B9"/>
    <w:rsid w:val="00CE2555"/>
    <w:rsid w:val="00CE26B0"/>
    <w:rsid w:val="00CE2D58"/>
    <w:rsid w:val="00CE306C"/>
    <w:rsid w:val="00CE462D"/>
    <w:rsid w:val="00CE4C37"/>
    <w:rsid w:val="00CE5B9E"/>
    <w:rsid w:val="00CF0458"/>
    <w:rsid w:val="00CF16AA"/>
    <w:rsid w:val="00CF250B"/>
    <w:rsid w:val="00CF291F"/>
    <w:rsid w:val="00CF2A31"/>
    <w:rsid w:val="00CF2AA2"/>
    <w:rsid w:val="00CF3945"/>
    <w:rsid w:val="00CF560C"/>
    <w:rsid w:val="00CF56B3"/>
    <w:rsid w:val="00CF5B0F"/>
    <w:rsid w:val="00CF618A"/>
    <w:rsid w:val="00CF6538"/>
    <w:rsid w:val="00D0017A"/>
    <w:rsid w:val="00D022D7"/>
    <w:rsid w:val="00D033B0"/>
    <w:rsid w:val="00D034A7"/>
    <w:rsid w:val="00D03D64"/>
    <w:rsid w:val="00D04270"/>
    <w:rsid w:val="00D058A6"/>
    <w:rsid w:val="00D07213"/>
    <w:rsid w:val="00D07619"/>
    <w:rsid w:val="00D10289"/>
    <w:rsid w:val="00D10DA7"/>
    <w:rsid w:val="00D12399"/>
    <w:rsid w:val="00D12556"/>
    <w:rsid w:val="00D1316F"/>
    <w:rsid w:val="00D1468B"/>
    <w:rsid w:val="00D15130"/>
    <w:rsid w:val="00D17BAD"/>
    <w:rsid w:val="00D200D1"/>
    <w:rsid w:val="00D2065E"/>
    <w:rsid w:val="00D21D3B"/>
    <w:rsid w:val="00D21D95"/>
    <w:rsid w:val="00D21FE7"/>
    <w:rsid w:val="00D2249B"/>
    <w:rsid w:val="00D22D81"/>
    <w:rsid w:val="00D2342F"/>
    <w:rsid w:val="00D26932"/>
    <w:rsid w:val="00D26A14"/>
    <w:rsid w:val="00D27A1C"/>
    <w:rsid w:val="00D31178"/>
    <w:rsid w:val="00D3238C"/>
    <w:rsid w:val="00D3279F"/>
    <w:rsid w:val="00D3299D"/>
    <w:rsid w:val="00D34993"/>
    <w:rsid w:val="00D349ED"/>
    <w:rsid w:val="00D35368"/>
    <w:rsid w:val="00D36842"/>
    <w:rsid w:val="00D36DEE"/>
    <w:rsid w:val="00D37609"/>
    <w:rsid w:val="00D41226"/>
    <w:rsid w:val="00D417D4"/>
    <w:rsid w:val="00D422A6"/>
    <w:rsid w:val="00D42897"/>
    <w:rsid w:val="00D44FA2"/>
    <w:rsid w:val="00D46BDA"/>
    <w:rsid w:val="00D47C59"/>
    <w:rsid w:val="00D50BE7"/>
    <w:rsid w:val="00D520DD"/>
    <w:rsid w:val="00D52906"/>
    <w:rsid w:val="00D53A8D"/>
    <w:rsid w:val="00D56B83"/>
    <w:rsid w:val="00D60258"/>
    <w:rsid w:val="00D60569"/>
    <w:rsid w:val="00D625C5"/>
    <w:rsid w:val="00D6264A"/>
    <w:rsid w:val="00D631D3"/>
    <w:rsid w:val="00D6365A"/>
    <w:rsid w:val="00D63A6D"/>
    <w:rsid w:val="00D6567B"/>
    <w:rsid w:val="00D6579D"/>
    <w:rsid w:val="00D677B6"/>
    <w:rsid w:val="00D70315"/>
    <w:rsid w:val="00D7032C"/>
    <w:rsid w:val="00D705CE"/>
    <w:rsid w:val="00D70A31"/>
    <w:rsid w:val="00D70A32"/>
    <w:rsid w:val="00D7128A"/>
    <w:rsid w:val="00D715F9"/>
    <w:rsid w:val="00D717E4"/>
    <w:rsid w:val="00D71B55"/>
    <w:rsid w:val="00D72ABE"/>
    <w:rsid w:val="00D730C6"/>
    <w:rsid w:val="00D73253"/>
    <w:rsid w:val="00D742DC"/>
    <w:rsid w:val="00D74CF3"/>
    <w:rsid w:val="00D76076"/>
    <w:rsid w:val="00D7639E"/>
    <w:rsid w:val="00D7711E"/>
    <w:rsid w:val="00D77DF9"/>
    <w:rsid w:val="00D8111F"/>
    <w:rsid w:val="00D81384"/>
    <w:rsid w:val="00D82E85"/>
    <w:rsid w:val="00D82FE0"/>
    <w:rsid w:val="00D83FAD"/>
    <w:rsid w:val="00D85EE9"/>
    <w:rsid w:val="00D86C43"/>
    <w:rsid w:val="00D87F50"/>
    <w:rsid w:val="00D90592"/>
    <w:rsid w:val="00D90A48"/>
    <w:rsid w:val="00D90FCA"/>
    <w:rsid w:val="00D94A51"/>
    <w:rsid w:val="00D94F82"/>
    <w:rsid w:val="00D95D18"/>
    <w:rsid w:val="00DA0AAD"/>
    <w:rsid w:val="00DA123D"/>
    <w:rsid w:val="00DA17FF"/>
    <w:rsid w:val="00DA2013"/>
    <w:rsid w:val="00DA2A09"/>
    <w:rsid w:val="00DA33F6"/>
    <w:rsid w:val="00DA3612"/>
    <w:rsid w:val="00DA5388"/>
    <w:rsid w:val="00DA5882"/>
    <w:rsid w:val="00DA5D59"/>
    <w:rsid w:val="00DA6013"/>
    <w:rsid w:val="00DA741F"/>
    <w:rsid w:val="00DB0052"/>
    <w:rsid w:val="00DB1AB9"/>
    <w:rsid w:val="00DB3087"/>
    <w:rsid w:val="00DB3CDE"/>
    <w:rsid w:val="00DB4E97"/>
    <w:rsid w:val="00DB70D0"/>
    <w:rsid w:val="00DB7E97"/>
    <w:rsid w:val="00DB7F97"/>
    <w:rsid w:val="00DC0888"/>
    <w:rsid w:val="00DC0B9E"/>
    <w:rsid w:val="00DC1285"/>
    <w:rsid w:val="00DC3241"/>
    <w:rsid w:val="00DC59ED"/>
    <w:rsid w:val="00DC6388"/>
    <w:rsid w:val="00DC70CF"/>
    <w:rsid w:val="00DC7578"/>
    <w:rsid w:val="00DD0A71"/>
    <w:rsid w:val="00DD0E06"/>
    <w:rsid w:val="00DD1240"/>
    <w:rsid w:val="00DD5646"/>
    <w:rsid w:val="00DD6BC7"/>
    <w:rsid w:val="00DD76BB"/>
    <w:rsid w:val="00DD7D6A"/>
    <w:rsid w:val="00DE38DB"/>
    <w:rsid w:val="00DE3F17"/>
    <w:rsid w:val="00DE42BF"/>
    <w:rsid w:val="00DE4CEF"/>
    <w:rsid w:val="00DE572B"/>
    <w:rsid w:val="00DE58D4"/>
    <w:rsid w:val="00DE603A"/>
    <w:rsid w:val="00DE6A3F"/>
    <w:rsid w:val="00DE755A"/>
    <w:rsid w:val="00DE7ADB"/>
    <w:rsid w:val="00DF03AE"/>
    <w:rsid w:val="00DF1690"/>
    <w:rsid w:val="00DF1AE8"/>
    <w:rsid w:val="00DF2245"/>
    <w:rsid w:val="00DF33AF"/>
    <w:rsid w:val="00DF3627"/>
    <w:rsid w:val="00DF4AD2"/>
    <w:rsid w:val="00DF5484"/>
    <w:rsid w:val="00DF5C56"/>
    <w:rsid w:val="00DF6024"/>
    <w:rsid w:val="00DF77DC"/>
    <w:rsid w:val="00DF7D85"/>
    <w:rsid w:val="00E00508"/>
    <w:rsid w:val="00E02438"/>
    <w:rsid w:val="00E05E34"/>
    <w:rsid w:val="00E076D5"/>
    <w:rsid w:val="00E0795F"/>
    <w:rsid w:val="00E12EC3"/>
    <w:rsid w:val="00E1330D"/>
    <w:rsid w:val="00E14F72"/>
    <w:rsid w:val="00E15061"/>
    <w:rsid w:val="00E161F1"/>
    <w:rsid w:val="00E163F5"/>
    <w:rsid w:val="00E2030D"/>
    <w:rsid w:val="00E213A7"/>
    <w:rsid w:val="00E21BFF"/>
    <w:rsid w:val="00E21EFA"/>
    <w:rsid w:val="00E22D07"/>
    <w:rsid w:val="00E22F94"/>
    <w:rsid w:val="00E235B3"/>
    <w:rsid w:val="00E2696D"/>
    <w:rsid w:val="00E26EEB"/>
    <w:rsid w:val="00E30B2C"/>
    <w:rsid w:val="00E31B19"/>
    <w:rsid w:val="00E323B4"/>
    <w:rsid w:val="00E32408"/>
    <w:rsid w:val="00E335B7"/>
    <w:rsid w:val="00E33EF1"/>
    <w:rsid w:val="00E355A4"/>
    <w:rsid w:val="00E35C3B"/>
    <w:rsid w:val="00E360A6"/>
    <w:rsid w:val="00E360C0"/>
    <w:rsid w:val="00E400F9"/>
    <w:rsid w:val="00E414A5"/>
    <w:rsid w:val="00E417CD"/>
    <w:rsid w:val="00E4239D"/>
    <w:rsid w:val="00E43D8B"/>
    <w:rsid w:val="00E44078"/>
    <w:rsid w:val="00E44BBD"/>
    <w:rsid w:val="00E47708"/>
    <w:rsid w:val="00E47A20"/>
    <w:rsid w:val="00E47F83"/>
    <w:rsid w:val="00E47F90"/>
    <w:rsid w:val="00E50934"/>
    <w:rsid w:val="00E50D55"/>
    <w:rsid w:val="00E51C9E"/>
    <w:rsid w:val="00E535ED"/>
    <w:rsid w:val="00E53CB7"/>
    <w:rsid w:val="00E55749"/>
    <w:rsid w:val="00E55CAE"/>
    <w:rsid w:val="00E568C8"/>
    <w:rsid w:val="00E56C83"/>
    <w:rsid w:val="00E57901"/>
    <w:rsid w:val="00E57D26"/>
    <w:rsid w:val="00E60A48"/>
    <w:rsid w:val="00E62232"/>
    <w:rsid w:val="00E622F0"/>
    <w:rsid w:val="00E63AE8"/>
    <w:rsid w:val="00E6541B"/>
    <w:rsid w:val="00E664A2"/>
    <w:rsid w:val="00E66676"/>
    <w:rsid w:val="00E7092A"/>
    <w:rsid w:val="00E70FA0"/>
    <w:rsid w:val="00E71668"/>
    <w:rsid w:val="00E71970"/>
    <w:rsid w:val="00E7352D"/>
    <w:rsid w:val="00E73A54"/>
    <w:rsid w:val="00E73F1A"/>
    <w:rsid w:val="00E7454C"/>
    <w:rsid w:val="00E74D31"/>
    <w:rsid w:val="00E74E3C"/>
    <w:rsid w:val="00E76EA4"/>
    <w:rsid w:val="00E77675"/>
    <w:rsid w:val="00E77C28"/>
    <w:rsid w:val="00E8086E"/>
    <w:rsid w:val="00E80D9A"/>
    <w:rsid w:val="00E81024"/>
    <w:rsid w:val="00E814B1"/>
    <w:rsid w:val="00E82115"/>
    <w:rsid w:val="00E84674"/>
    <w:rsid w:val="00E849D7"/>
    <w:rsid w:val="00E85BAB"/>
    <w:rsid w:val="00E90401"/>
    <w:rsid w:val="00E90CBB"/>
    <w:rsid w:val="00E91AC1"/>
    <w:rsid w:val="00E92202"/>
    <w:rsid w:val="00E9232A"/>
    <w:rsid w:val="00E96A9B"/>
    <w:rsid w:val="00E97D20"/>
    <w:rsid w:val="00EA007A"/>
    <w:rsid w:val="00EA0BA2"/>
    <w:rsid w:val="00EA1FBB"/>
    <w:rsid w:val="00EA7050"/>
    <w:rsid w:val="00EA73A7"/>
    <w:rsid w:val="00EA7450"/>
    <w:rsid w:val="00EB027E"/>
    <w:rsid w:val="00EB0331"/>
    <w:rsid w:val="00EB0B25"/>
    <w:rsid w:val="00EB1370"/>
    <w:rsid w:val="00EB391A"/>
    <w:rsid w:val="00EB62CE"/>
    <w:rsid w:val="00EB790F"/>
    <w:rsid w:val="00EC1AE3"/>
    <w:rsid w:val="00EC1CFD"/>
    <w:rsid w:val="00EC1DB9"/>
    <w:rsid w:val="00EC1DC2"/>
    <w:rsid w:val="00EC35A0"/>
    <w:rsid w:val="00EC4341"/>
    <w:rsid w:val="00EC4BCC"/>
    <w:rsid w:val="00EC6F23"/>
    <w:rsid w:val="00EC7349"/>
    <w:rsid w:val="00EC7684"/>
    <w:rsid w:val="00EC7DDA"/>
    <w:rsid w:val="00ED109A"/>
    <w:rsid w:val="00ED15AC"/>
    <w:rsid w:val="00ED2941"/>
    <w:rsid w:val="00ED3CEC"/>
    <w:rsid w:val="00ED505C"/>
    <w:rsid w:val="00ED67A6"/>
    <w:rsid w:val="00ED6BEC"/>
    <w:rsid w:val="00EE0021"/>
    <w:rsid w:val="00EE0E65"/>
    <w:rsid w:val="00EE1215"/>
    <w:rsid w:val="00EE1767"/>
    <w:rsid w:val="00EE3B32"/>
    <w:rsid w:val="00EE3CB6"/>
    <w:rsid w:val="00EE4289"/>
    <w:rsid w:val="00EE5E89"/>
    <w:rsid w:val="00EE63D9"/>
    <w:rsid w:val="00EE690C"/>
    <w:rsid w:val="00EE726C"/>
    <w:rsid w:val="00EE7AFF"/>
    <w:rsid w:val="00EF03C6"/>
    <w:rsid w:val="00EF0815"/>
    <w:rsid w:val="00EF14CC"/>
    <w:rsid w:val="00EF1C62"/>
    <w:rsid w:val="00EF2388"/>
    <w:rsid w:val="00EF37CB"/>
    <w:rsid w:val="00EF4212"/>
    <w:rsid w:val="00EF491A"/>
    <w:rsid w:val="00EF4F15"/>
    <w:rsid w:val="00EF58DD"/>
    <w:rsid w:val="00EF631A"/>
    <w:rsid w:val="00EF662F"/>
    <w:rsid w:val="00EF75CD"/>
    <w:rsid w:val="00EF7B78"/>
    <w:rsid w:val="00EF7C03"/>
    <w:rsid w:val="00F0037A"/>
    <w:rsid w:val="00F00834"/>
    <w:rsid w:val="00F00FD4"/>
    <w:rsid w:val="00F01153"/>
    <w:rsid w:val="00F0140A"/>
    <w:rsid w:val="00F0239D"/>
    <w:rsid w:val="00F02AC5"/>
    <w:rsid w:val="00F02C9E"/>
    <w:rsid w:val="00F03118"/>
    <w:rsid w:val="00F03DED"/>
    <w:rsid w:val="00F054FA"/>
    <w:rsid w:val="00F05886"/>
    <w:rsid w:val="00F05DDE"/>
    <w:rsid w:val="00F112E5"/>
    <w:rsid w:val="00F115A4"/>
    <w:rsid w:val="00F11828"/>
    <w:rsid w:val="00F13312"/>
    <w:rsid w:val="00F13748"/>
    <w:rsid w:val="00F13AB5"/>
    <w:rsid w:val="00F13F9D"/>
    <w:rsid w:val="00F14D29"/>
    <w:rsid w:val="00F14FA1"/>
    <w:rsid w:val="00F15FD5"/>
    <w:rsid w:val="00F16BD7"/>
    <w:rsid w:val="00F20866"/>
    <w:rsid w:val="00F2195F"/>
    <w:rsid w:val="00F226EC"/>
    <w:rsid w:val="00F23076"/>
    <w:rsid w:val="00F24200"/>
    <w:rsid w:val="00F25FDD"/>
    <w:rsid w:val="00F2639D"/>
    <w:rsid w:val="00F26F3A"/>
    <w:rsid w:val="00F272EF"/>
    <w:rsid w:val="00F27B14"/>
    <w:rsid w:val="00F300F4"/>
    <w:rsid w:val="00F31389"/>
    <w:rsid w:val="00F31D16"/>
    <w:rsid w:val="00F32A1E"/>
    <w:rsid w:val="00F32A8D"/>
    <w:rsid w:val="00F335EC"/>
    <w:rsid w:val="00F33A00"/>
    <w:rsid w:val="00F33B87"/>
    <w:rsid w:val="00F37CD4"/>
    <w:rsid w:val="00F4144D"/>
    <w:rsid w:val="00F41C8E"/>
    <w:rsid w:val="00F41E94"/>
    <w:rsid w:val="00F4312A"/>
    <w:rsid w:val="00F4366C"/>
    <w:rsid w:val="00F44F7E"/>
    <w:rsid w:val="00F45955"/>
    <w:rsid w:val="00F468B8"/>
    <w:rsid w:val="00F46B13"/>
    <w:rsid w:val="00F47818"/>
    <w:rsid w:val="00F47D59"/>
    <w:rsid w:val="00F5053E"/>
    <w:rsid w:val="00F5092D"/>
    <w:rsid w:val="00F512A7"/>
    <w:rsid w:val="00F51A78"/>
    <w:rsid w:val="00F52654"/>
    <w:rsid w:val="00F531B7"/>
    <w:rsid w:val="00F53A3C"/>
    <w:rsid w:val="00F53D36"/>
    <w:rsid w:val="00F54F70"/>
    <w:rsid w:val="00F565DB"/>
    <w:rsid w:val="00F575E1"/>
    <w:rsid w:val="00F60901"/>
    <w:rsid w:val="00F60992"/>
    <w:rsid w:val="00F60B6A"/>
    <w:rsid w:val="00F61B3E"/>
    <w:rsid w:val="00F61DDD"/>
    <w:rsid w:val="00F625A5"/>
    <w:rsid w:val="00F62750"/>
    <w:rsid w:val="00F62894"/>
    <w:rsid w:val="00F628AD"/>
    <w:rsid w:val="00F62F39"/>
    <w:rsid w:val="00F633E9"/>
    <w:rsid w:val="00F63AF0"/>
    <w:rsid w:val="00F64FD3"/>
    <w:rsid w:val="00F66B6F"/>
    <w:rsid w:val="00F672CA"/>
    <w:rsid w:val="00F709A2"/>
    <w:rsid w:val="00F71750"/>
    <w:rsid w:val="00F73F23"/>
    <w:rsid w:val="00F75236"/>
    <w:rsid w:val="00F7599F"/>
    <w:rsid w:val="00F75B60"/>
    <w:rsid w:val="00F7608C"/>
    <w:rsid w:val="00F768FB"/>
    <w:rsid w:val="00F774E4"/>
    <w:rsid w:val="00F77770"/>
    <w:rsid w:val="00F7777F"/>
    <w:rsid w:val="00F805A8"/>
    <w:rsid w:val="00F81529"/>
    <w:rsid w:val="00F819D1"/>
    <w:rsid w:val="00F81C1A"/>
    <w:rsid w:val="00F8231B"/>
    <w:rsid w:val="00F82769"/>
    <w:rsid w:val="00F83287"/>
    <w:rsid w:val="00F85294"/>
    <w:rsid w:val="00F856E9"/>
    <w:rsid w:val="00F85789"/>
    <w:rsid w:val="00F911DF"/>
    <w:rsid w:val="00F912FE"/>
    <w:rsid w:val="00F914D9"/>
    <w:rsid w:val="00F91DE5"/>
    <w:rsid w:val="00F91F0C"/>
    <w:rsid w:val="00F921DC"/>
    <w:rsid w:val="00F923F7"/>
    <w:rsid w:val="00F925F1"/>
    <w:rsid w:val="00F93C7F"/>
    <w:rsid w:val="00F94331"/>
    <w:rsid w:val="00F945F2"/>
    <w:rsid w:val="00F9521B"/>
    <w:rsid w:val="00F95744"/>
    <w:rsid w:val="00F95B71"/>
    <w:rsid w:val="00F968B0"/>
    <w:rsid w:val="00F96B7E"/>
    <w:rsid w:val="00FA258E"/>
    <w:rsid w:val="00FA2B8F"/>
    <w:rsid w:val="00FA3233"/>
    <w:rsid w:val="00FA5240"/>
    <w:rsid w:val="00FA54C1"/>
    <w:rsid w:val="00FA597C"/>
    <w:rsid w:val="00FA6CCB"/>
    <w:rsid w:val="00FA7D7D"/>
    <w:rsid w:val="00FB0612"/>
    <w:rsid w:val="00FB0A18"/>
    <w:rsid w:val="00FB10D7"/>
    <w:rsid w:val="00FB153F"/>
    <w:rsid w:val="00FB1D22"/>
    <w:rsid w:val="00FB28E2"/>
    <w:rsid w:val="00FB2A31"/>
    <w:rsid w:val="00FB2EE6"/>
    <w:rsid w:val="00FB2F0F"/>
    <w:rsid w:val="00FB46A1"/>
    <w:rsid w:val="00FB5F65"/>
    <w:rsid w:val="00FB6394"/>
    <w:rsid w:val="00FC01D7"/>
    <w:rsid w:val="00FC0EBD"/>
    <w:rsid w:val="00FC12D0"/>
    <w:rsid w:val="00FC149E"/>
    <w:rsid w:val="00FC1C12"/>
    <w:rsid w:val="00FC1D7C"/>
    <w:rsid w:val="00FC1E8A"/>
    <w:rsid w:val="00FC30F1"/>
    <w:rsid w:val="00FC59A5"/>
    <w:rsid w:val="00FC634D"/>
    <w:rsid w:val="00FC63D4"/>
    <w:rsid w:val="00FC6725"/>
    <w:rsid w:val="00FC6C4A"/>
    <w:rsid w:val="00FC6FDA"/>
    <w:rsid w:val="00FC7CD7"/>
    <w:rsid w:val="00FD0FB7"/>
    <w:rsid w:val="00FD403D"/>
    <w:rsid w:val="00FD4AEB"/>
    <w:rsid w:val="00FD5A86"/>
    <w:rsid w:val="00FD61F8"/>
    <w:rsid w:val="00FD6254"/>
    <w:rsid w:val="00FD6849"/>
    <w:rsid w:val="00FD70E2"/>
    <w:rsid w:val="00FD7145"/>
    <w:rsid w:val="00FD7C6C"/>
    <w:rsid w:val="00FE013C"/>
    <w:rsid w:val="00FE1932"/>
    <w:rsid w:val="00FE21B0"/>
    <w:rsid w:val="00FE2367"/>
    <w:rsid w:val="00FE23EC"/>
    <w:rsid w:val="00FE30D7"/>
    <w:rsid w:val="00FE3573"/>
    <w:rsid w:val="00FE39BD"/>
    <w:rsid w:val="00FE4B7F"/>
    <w:rsid w:val="00FE634E"/>
    <w:rsid w:val="00FE7A56"/>
    <w:rsid w:val="00FF1DCC"/>
    <w:rsid w:val="00FF2ABB"/>
    <w:rsid w:val="00FF4FB8"/>
    <w:rsid w:val="00FF6BD2"/>
    <w:rsid w:val="00FF7FBF"/>
    <w:rsid w:val="4C38B2A4"/>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C6349"/>
  <w15:docId w15:val="{C18E7A1D-8ABB-4731-8975-70B02B14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388"/>
    <w:pPr>
      <w:spacing w:after="0" w:line="240" w:lineRule="auto"/>
    </w:pPr>
    <w:rPr>
      <w:rFonts w:ascii="Times New Roman" w:hAnsi="Times New Roman" w:cs="Times New Roman"/>
      <w:sz w:val="24"/>
      <w:szCs w:val="24"/>
      <w:lang w:val="en-ZA" w:eastAsia="en-GB" w:bidi="ar-SA"/>
    </w:rPr>
  </w:style>
  <w:style w:type="paragraph" w:styleId="Heading1">
    <w:name w:val="heading 1"/>
    <w:basedOn w:val="Normal"/>
    <w:next w:val="Normal"/>
    <w:link w:val="Heading1Char"/>
    <w:qFormat/>
    <w:rsid w:val="00A207E8"/>
    <w:pPr>
      <w:keepNext/>
      <w:spacing w:before="240" w:after="240"/>
      <w:outlineLvl w:val="0"/>
    </w:pPr>
    <w:rPr>
      <w:b/>
      <w:color w:val="1B2741" w:themeColor="text1"/>
      <w:kern w:val="28"/>
      <w:sz w:val="40"/>
    </w:rPr>
  </w:style>
  <w:style w:type="paragraph" w:styleId="Heading2">
    <w:name w:val="heading 2"/>
    <w:basedOn w:val="Normal"/>
    <w:next w:val="Normal"/>
    <w:link w:val="Heading2Char"/>
    <w:uiPriority w:val="9"/>
    <w:qFormat/>
    <w:rsid w:val="00A207E8"/>
    <w:pPr>
      <w:keepNext/>
      <w:spacing w:before="240" w:after="240"/>
      <w:outlineLvl w:val="1"/>
    </w:pPr>
    <w:rPr>
      <w:rFonts w:cs="Arial"/>
      <w:b/>
      <w:bCs/>
      <w:iCs/>
      <w:color w:val="18BAAC" w:themeColor="background2"/>
      <w:sz w:val="32"/>
      <w:szCs w:val="32"/>
    </w:rPr>
  </w:style>
  <w:style w:type="paragraph" w:styleId="Heading3">
    <w:name w:val="heading 3"/>
    <w:basedOn w:val="Normal"/>
    <w:next w:val="Normal"/>
    <w:link w:val="Heading3Char"/>
    <w:qFormat/>
    <w:rsid w:val="00A207E8"/>
    <w:pPr>
      <w:keepNext/>
      <w:spacing w:before="240" w:after="240"/>
      <w:outlineLvl w:val="2"/>
    </w:pPr>
    <w:rPr>
      <w:b/>
      <w:color w:val="18BAAC" w:themeColor="background2"/>
      <w:sz w:val="28"/>
      <w:szCs w:val="28"/>
    </w:rPr>
  </w:style>
  <w:style w:type="paragraph" w:styleId="Heading4">
    <w:name w:val="heading 4"/>
    <w:basedOn w:val="Normal"/>
    <w:next w:val="Normal"/>
    <w:link w:val="Heading4Char"/>
    <w:qFormat/>
    <w:rsid w:val="00A207E8"/>
    <w:pPr>
      <w:keepNext/>
      <w:spacing w:before="240" w:after="240"/>
      <w:outlineLvl w:val="3"/>
    </w:pPr>
    <w:rPr>
      <w:b/>
      <w:color w:val="1B2741" w:themeColor="text1"/>
    </w:rPr>
  </w:style>
  <w:style w:type="paragraph" w:styleId="Heading5">
    <w:name w:val="heading 5"/>
    <w:basedOn w:val="Normal"/>
    <w:next w:val="Normal"/>
    <w:link w:val="Heading5Char"/>
    <w:uiPriority w:val="9"/>
    <w:semiHidden/>
    <w:unhideWhenUsed/>
    <w:rsid w:val="00483656"/>
    <w:pPr>
      <w:spacing w:before="200"/>
      <w:outlineLvl w:val="4"/>
    </w:pPr>
    <w:rPr>
      <w:rFonts w:asciiTheme="majorHAnsi" w:eastAsiaTheme="majorEastAsia" w:hAnsiTheme="majorHAnsi" w:cstheme="majorBidi"/>
      <w:b/>
      <w:bCs/>
      <w:color w:val="6A85C1" w:themeColor="text1" w:themeTint="80"/>
    </w:rPr>
  </w:style>
  <w:style w:type="paragraph" w:styleId="Heading6">
    <w:name w:val="heading 6"/>
    <w:basedOn w:val="Normal"/>
    <w:next w:val="Normal"/>
    <w:link w:val="Heading6Char"/>
    <w:uiPriority w:val="9"/>
    <w:semiHidden/>
    <w:unhideWhenUsed/>
    <w:qFormat/>
    <w:rsid w:val="00483656"/>
    <w:pPr>
      <w:spacing w:line="271" w:lineRule="auto"/>
      <w:outlineLvl w:val="5"/>
    </w:pPr>
    <w:rPr>
      <w:rFonts w:asciiTheme="majorHAnsi" w:eastAsiaTheme="majorEastAsia" w:hAnsiTheme="majorHAnsi" w:cstheme="majorBidi"/>
      <w:b/>
      <w:bCs/>
      <w:i/>
      <w:iCs/>
      <w:color w:val="6A85C1" w:themeColor="text1" w:themeTint="80"/>
    </w:rPr>
  </w:style>
  <w:style w:type="paragraph" w:styleId="Heading7">
    <w:name w:val="heading 7"/>
    <w:basedOn w:val="Normal"/>
    <w:next w:val="Normal"/>
    <w:link w:val="Heading7Char"/>
    <w:uiPriority w:val="9"/>
    <w:semiHidden/>
    <w:unhideWhenUsed/>
    <w:qFormat/>
    <w:rsid w:val="0048365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83656"/>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483656"/>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7E8"/>
    <w:rPr>
      <w:rFonts w:eastAsiaTheme="minorHAnsi"/>
      <w:b/>
      <w:color w:val="1B2741" w:themeColor="text1"/>
      <w:kern w:val="28"/>
      <w:sz w:val="40"/>
      <w:lang w:val="en-GB" w:bidi="ar-SA"/>
    </w:rPr>
  </w:style>
  <w:style w:type="character" w:customStyle="1" w:styleId="Heading2Char">
    <w:name w:val="Heading 2 Char"/>
    <w:basedOn w:val="DefaultParagraphFont"/>
    <w:link w:val="Heading2"/>
    <w:uiPriority w:val="9"/>
    <w:rsid w:val="00A207E8"/>
    <w:rPr>
      <w:rFonts w:eastAsiaTheme="minorHAnsi" w:cs="Arial"/>
      <w:b/>
      <w:bCs/>
      <w:iCs/>
      <w:color w:val="18BAAC" w:themeColor="background2"/>
      <w:sz w:val="32"/>
      <w:szCs w:val="32"/>
      <w:lang w:val="en-GB" w:bidi="ar-SA"/>
    </w:rPr>
  </w:style>
  <w:style w:type="character" w:customStyle="1" w:styleId="Heading3Char">
    <w:name w:val="Heading 3 Char"/>
    <w:basedOn w:val="DefaultParagraphFont"/>
    <w:link w:val="Heading3"/>
    <w:rsid w:val="00A207E8"/>
    <w:rPr>
      <w:rFonts w:eastAsiaTheme="minorHAnsi"/>
      <w:b/>
      <w:color w:val="18BAAC" w:themeColor="background2"/>
      <w:sz w:val="28"/>
      <w:szCs w:val="28"/>
      <w:lang w:val="en-GB" w:bidi="ar-SA"/>
    </w:rPr>
  </w:style>
  <w:style w:type="character" w:customStyle="1" w:styleId="Heading4Char">
    <w:name w:val="Heading 4 Char"/>
    <w:basedOn w:val="DefaultParagraphFont"/>
    <w:link w:val="Heading4"/>
    <w:rsid w:val="00A207E8"/>
    <w:rPr>
      <w:rFonts w:eastAsiaTheme="minorHAnsi"/>
      <w:b/>
      <w:color w:val="1B2741" w:themeColor="text1"/>
      <w:lang w:val="en-GB" w:bidi="ar-SA"/>
    </w:rPr>
  </w:style>
  <w:style w:type="character" w:customStyle="1" w:styleId="Heading5Char">
    <w:name w:val="Heading 5 Char"/>
    <w:basedOn w:val="DefaultParagraphFont"/>
    <w:link w:val="Heading5"/>
    <w:uiPriority w:val="9"/>
    <w:semiHidden/>
    <w:rsid w:val="00483656"/>
    <w:rPr>
      <w:rFonts w:asciiTheme="majorHAnsi" w:eastAsiaTheme="majorEastAsia" w:hAnsiTheme="majorHAnsi" w:cstheme="majorBidi"/>
      <w:b/>
      <w:bCs/>
      <w:color w:val="6A85C1" w:themeColor="text1" w:themeTint="80"/>
      <w:lang w:val="en-GB" w:bidi="ar-SA"/>
    </w:rPr>
  </w:style>
  <w:style w:type="character" w:customStyle="1" w:styleId="Heading6Char">
    <w:name w:val="Heading 6 Char"/>
    <w:basedOn w:val="DefaultParagraphFont"/>
    <w:link w:val="Heading6"/>
    <w:uiPriority w:val="9"/>
    <w:semiHidden/>
    <w:rsid w:val="00483656"/>
    <w:rPr>
      <w:rFonts w:asciiTheme="majorHAnsi" w:eastAsiaTheme="majorEastAsia" w:hAnsiTheme="majorHAnsi" w:cstheme="majorBidi"/>
      <w:b/>
      <w:bCs/>
      <w:i/>
      <w:iCs/>
      <w:color w:val="6A85C1" w:themeColor="text1" w:themeTint="80"/>
      <w:lang w:val="en-GB" w:bidi="ar-SA"/>
    </w:rPr>
  </w:style>
  <w:style w:type="character" w:customStyle="1" w:styleId="Heading7Char">
    <w:name w:val="Heading 7 Char"/>
    <w:basedOn w:val="DefaultParagraphFont"/>
    <w:link w:val="Heading7"/>
    <w:uiPriority w:val="9"/>
    <w:semiHidden/>
    <w:rsid w:val="00483656"/>
    <w:rPr>
      <w:rFonts w:asciiTheme="majorHAnsi" w:eastAsiaTheme="majorEastAsia" w:hAnsiTheme="majorHAnsi" w:cstheme="majorBidi"/>
      <w:i/>
      <w:iCs/>
      <w:lang w:val="en-GB" w:bidi="ar-SA"/>
    </w:rPr>
  </w:style>
  <w:style w:type="character" w:customStyle="1" w:styleId="Heading8Char">
    <w:name w:val="Heading 8 Char"/>
    <w:basedOn w:val="DefaultParagraphFont"/>
    <w:link w:val="Heading8"/>
    <w:uiPriority w:val="9"/>
    <w:semiHidden/>
    <w:rsid w:val="00483656"/>
    <w:rPr>
      <w:rFonts w:asciiTheme="majorHAnsi" w:eastAsiaTheme="majorEastAsia" w:hAnsiTheme="majorHAnsi" w:cstheme="majorBidi"/>
      <w:sz w:val="20"/>
      <w:lang w:val="en-GB" w:bidi="ar-SA"/>
    </w:rPr>
  </w:style>
  <w:style w:type="character" w:customStyle="1" w:styleId="Heading9Char">
    <w:name w:val="Heading 9 Char"/>
    <w:basedOn w:val="DefaultParagraphFont"/>
    <w:link w:val="Heading9"/>
    <w:uiPriority w:val="9"/>
    <w:semiHidden/>
    <w:rsid w:val="00483656"/>
    <w:rPr>
      <w:rFonts w:asciiTheme="majorHAnsi" w:eastAsiaTheme="majorEastAsia" w:hAnsiTheme="majorHAnsi" w:cstheme="majorBidi"/>
      <w:i/>
      <w:iCs/>
      <w:spacing w:val="5"/>
      <w:sz w:val="20"/>
      <w:lang w:val="en-GB" w:bidi="ar-SA"/>
    </w:rPr>
  </w:style>
  <w:style w:type="paragraph" w:styleId="Title">
    <w:name w:val="Title"/>
    <w:basedOn w:val="Normal"/>
    <w:next w:val="Normal"/>
    <w:link w:val="TitleChar"/>
    <w:uiPriority w:val="1"/>
    <w:qFormat/>
    <w:rsid w:val="00483656"/>
    <w:pPr>
      <w:spacing w:before="240" w:after="60"/>
      <w:jc w:val="center"/>
      <w:outlineLvl w:val="0"/>
    </w:pPr>
    <w:rPr>
      <w:rFonts w:cs="Arial"/>
      <w:b/>
      <w:bCs/>
      <w:kern w:val="28"/>
      <w:sz w:val="52"/>
      <w:szCs w:val="32"/>
    </w:rPr>
  </w:style>
  <w:style w:type="character" w:customStyle="1" w:styleId="TitleChar">
    <w:name w:val="Title Char"/>
    <w:basedOn w:val="DefaultParagraphFont"/>
    <w:link w:val="Title"/>
    <w:uiPriority w:val="1"/>
    <w:rsid w:val="00483656"/>
    <w:rPr>
      <w:rFonts w:eastAsiaTheme="minorHAnsi" w:cs="Arial"/>
      <w:b/>
      <w:bCs/>
      <w:kern w:val="28"/>
      <w:sz w:val="52"/>
      <w:szCs w:val="32"/>
      <w:lang w:val="en-GB" w:bidi="ar-SA"/>
    </w:rPr>
  </w:style>
  <w:style w:type="paragraph" w:styleId="Subtitle">
    <w:name w:val="Subtitle"/>
    <w:basedOn w:val="Normal"/>
    <w:next w:val="Normal"/>
    <w:link w:val="SubtitleChar"/>
    <w:uiPriority w:val="11"/>
    <w:semiHidden/>
    <w:unhideWhenUsed/>
    <w:qFormat/>
    <w:rsid w:val="0048365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semiHidden/>
    <w:rsid w:val="00483656"/>
    <w:rPr>
      <w:rFonts w:asciiTheme="majorHAnsi" w:eastAsiaTheme="majorEastAsia" w:hAnsiTheme="majorHAnsi" w:cstheme="majorBidi"/>
      <w:i/>
      <w:iCs/>
      <w:spacing w:val="13"/>
      <w:szCs w:val="24"/>
      <w:lang w:val="en-GB" w:bidi="ar-SA"/>
    </w:rPr>
  </w:style>
  <w:style w:type="character" w:styleId="Strong">
    <w:name w:val="Strong"/>
    <w:uiPriority w:val="22"/>
    <w:unhideWhenUsed/>
    <w:qFormat/>
    <w:rsid w:val="00483656"/>
    <w:rPr>
      <w:b/>
      <w:bCs/>
    </w:rPr>
  </w:style>
  <w:style w:type="character" w:styleId="Emphasis">
    <w:name w:val="Emphasis"/>
    <w:uiPriority w:val="20"/>
    <w:unhideWhenUsed/>
    <w:qFormat/>
    <w:rsid w:val="00483656"/>
    <w:rPr>
      <w:b/>
      <w:bCs/>
      <w:i/>
      <w:iCs/>
      <w:spacing w:val="10"/>
      <w:bdr w:val="none" w:sz="0" w:space="0" w:color="auto"/>
      <w:shd w:val="clear" w:color="auto" w:fill="auto"/>
    </w:rPr>
  </w:style>
  <w:style w:type="paragraph" w:styleId="NoSpacing">
    <w:name w:val="No Spacing"/>
    <w:basedOn w:val="Normal"/>
    <w:uiPriority w:val="1"/>
    <w:semiHidden/>
    <w:unhideWhenUsed/>
    <w:qFormat/>
    <w:rsid w:val="00483656"/>
  </w:style>
  <w:style w:type="paragraph" w:styleId="ListParagraph">
    <w:name w:val="List Paragraph"/>
    <w:basedOn w:val="Normal"/>
    <w:link w:val="ListParagraphChar"/>
    <w:uiPriority w:val="34"/>
    <w:unhideWhenUsed/>
    <w:qFormat/>
    <w:rsid w:val="00483656"/>
    <w:pPr>
      <w:ind w:left="720"/>
      <w:contextualSpacing/>
    </w:pPr>
  </w:style>
  <w:style w:type="paragraph" w:styleId="Quote">
    <w:name w:val="Quote"/>
    <w:basedOn w:val="Normal"/>
    <w:next w:val="Normal"/>
    <w:link w:val="QuoteChar"/>
    <w:uiPriority w:val="29"/>
    <w:unhideWhenUsed/>
    <w:qFormat/>
    <w:rsid w:val="00483656"/>
    <w:pPr>
      <w:spacing w:before="200"/>
      <w:ind w:left="360" w:right="360"/>
    </w:pPr>
    <w:rPr>
      <w:i/>
      <w:iCs/>
    </w:rPr>
  </w:style>
  <w:style w:type="character" w:customStyle="1" w:styleId="QuoteChar">
    <w:name w:val="Quote Char"/>
    <w:basedOn w:val="DefaultParagraphFont"/>
    <w:link w:val="Quote"/>
    <w:uiPriority w:val="29"/>
    <w:rsid w:val="00483656"/>
    <w:rPr>
      <w:rFonts w:eastAsiaTheme="minorHAnsi"/>
      <w:i/>
      <w:iCs/>
      <w:lang w:val="en-GB" w:bidi="ar-SA"/>
    </w:rPr>
  </w:style>
  <w:style w:type="paragraph" w:styleId="IntenseQuote">
    <w:name w:val="Intense Quote"/>
    <w:basedOn w:val="Normal"/>
    <w:next w:val="Normal"/>
    <w:link w:val="IntenseQuoteChar"/>
    <w:uiPriority w:val="30"/>
    <w:semiHidden/>
    <w:unhideWhenUsed/>
    <w:qFormat/>
    <w:rsid w:val="0048365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483656"/>
    <w:rPr>
      <w:rFonts w:eastAsiaTheme="minorHAnsi"/>
      <w:b/>
      <w:bCs/>
      <w:i/>
      <w:iCs/>
      <w:lang w:val="en-GB" w:bidi="ar-SA"/>
    </w:rPr>
  </w:style>
  <w:style w:type="character" w:styleId="SubtleEmphasis">
    <w:name w:val="Subtle Emphasis"/>
    <w:uiPriority w:val="19"/>
    <w:semiHidden/>
    <w:unhideWhenUsed/>
    <w:qFormat/>
    <w:rsid w:val="00483656"/>
    <w:rPr>
      <w:i/>
      <w:iCs/>
    </w:rPr>
  </w:style>
  <w:style w:type="character" w:styleId="IntenseEmphasis">
    <w:name w:val="Intense Emphasis"/>
    <w:uiPriority w:val="21"/>
    <w:semiHidden/>
    <w:unhideWhenUsed/>
    <w:qFormat/>
    <w:rsid w:val="00483656"/>
    <w:rPr>
      <w:b/>
      <w:bCs/>
    </w:rPr>
  </w:style>
  <w:style w:type="character" w:styleId="SubtleReference">
    <w:name w:val="Subtle Reference"/>
    <w:uiPriority w:val="31"/>
    <w:unhideWhenUsed/>
    <w:qFormat/>
    <w:rsid w:val="00483656"/>
    <w:rPr>
      <w:smallCaps/>
    </w:rPr>
  </w:style>
  <w:style w:type="character" w:styleId="IntenseReference">
    <w:name w:val="Intense Reference"/>
    <w:uiPriority w:val="32"/>
    <w:semiHidden/>
    <w:unhideWhenUsed/>
    <w:qFormat/>
    <w:rsid w:val="00483656"/>
    <w:rPr>
      <w:smallCaps/>
      <w:spacing w:val="5"/>
      <w:u w:val="single"/>
    </w:rPr>
  </w:style>
  <w:style w:type="character" w:styleId="BookTitle">
    <w:name w:val="Book Title"/>
    <w:uiPriority w:val="33"/>
    <w:semiHidden/>
    <w:unhideWhenUsed/>
    <w:qFormat/>
    <w:rsid w:val="00483656"/>
    <w:rPr>
      <w:i/>
      <w:iCs/>
      <w:smallCaps/>
      <w:spacing w:val="5"/>
    </w:rPr>
  </w:style>
  <w:style w:type="paragraph" w:styleId="TOCHeading">
    <w:name w:val="TOC Heading"/>
    <w:basedOn w:val="Heading1"/>
    <w:next w:val="Normal"/>
    <w:uiPriority w:val="39"/>
    <w:unhideWhenUsed/>
    <w:qFormat/>
    <w:rsid w:val="00483656"/>
    <w:pPr>
      <w:outlineLvl w:val="9"/>
    </w:pPr>
  </w:style>
  <w:style w:type="paragraph" w:styleId="Bibliography">
    <w:name w:val="Bibliography"/>
    <w:basedOn w:val="Normal"/>
    <w:semiHidden/>
    <w:unhideWhenUsed/>
    <w:rsid w:val="00483656"/>
    <w:pPr>
      <w:numPr>
        <w:numId w:val="1"/>
      </w:numPr>
    </w:pPr>
  </w:style>
  <w:style w:type="paragraph" w:styleId="BlockText">
    <w:name w:val="Block Text"/>
    <w:basedOn w:val="Normal"/>
    <w:semiHidden/>
    <w:unhideWhenUsed/>
    <w:rsid w:val="00483656"/>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483656"/>
    <w:pPr>
      <w:tabs>
        <w:tab w:val="left" w:pos="1489"/>
      </w:tabs>
      <w:ind w:left="720" w:right="720"/>
    </w:pPr>
    <w:rPr>
      <w:i/>
      <w:snapToGrid w:val="0"/>
      <w:color w:val="000000"/>
      <w:sz w:val="20"/>
    </w:rPr>
  </w:style>
  <w:style w:type="character" w:customStyle="1" w:styleId="BodyTextIndentChar">
    <w:name w:val="Body Text Indent Char"/>
    <w:basedOn w:val="DefaultParagraphFont"/>
    <w:link w:val="BodyTextIndent"/>
    <w:rsid w:val="00483656"/>
    <w:rPr>
      <w:rFonts w:eastAsiaTheme="minorHAnsi"/>
      <w:i/>
      <w:snapToGrid w:val="0"/>
      <w:color w:val="000000"/>
      <w:sz w:val="20"/>
      <w:lang w:val="en-GB" w:bidi="ar-SA"/>
    </w:rPr>
  </w:style>
  <w:style w:type="paragraph" w:customStyle="1" w:styleId="FigureReference">
    <w:name w:val="Figure Reference"/>
    <w:basedOn w:val="Normal"/>
    <w:next w:val="Normal"/>
    <w:uiPriority w:val="1"/>
    <w:qFormat/>
    <w:rsid w:val="00B019C1"/>
    <w:pPr>
      <w:keepNext/>
      <w:keepLines/>
      <w:numPr>
        <w:numId w:val="2"/>
      </w:numPr>
      <w:spacing w:before="240" w:after="240"/>
      <w:ind w:left="1021" w:hanging="1021"/>
    </w:pPr>
    <w:rPr>
      <w:i/>
    </w:rPr>
  </w:style>
  <w:style w:type="paragraph" w:styleId="Footer">
    <w:name w:val="footer"/>
    <w:basedOn w:val="Normal"/>
    <w:link w:val="FooterChar"/>
    <w:uiPriority w:val="99"/>
    <w:qFormat/>
    <w:rsid w:val="00483656"/>
    <w:pPr>
      <w:tabs>
        <w:tab w:val="center" w:pos="4153"/>
        <w:tab w:val="right" w:pos="8306"/>
      </w:tabs>
    </w:pPr>
  </w:style>
  <w:style w:type="character" w:customStyle="1" w:styleId="FooterChar">
    <w:name w:val="Footer Char"/>
    <w:basedOn w:val="DefaultParagraphFont"/>
    <w:link w:val="Footer"/>
    <w:uiPriority w:val="99"/>
    <w:rsid w:val="00483656"/>
    <w:rPr>
      <w:rFonts w:eastAsiaTheme="minorHAnsi"/>
      <w:lang w:val="en-GB" w:bidi="ar-SA"/>
    </w:rPr>
  </w:style>
  <w:style w:type="character" w:styleId="FootnoteReference">
    <w:name w:val="footnote reference"/>
    <w:basedOn w:val="DefaultParagraphFont"/>
    <w:uiPriority w:val="99"/>
    <w:qFormat/>
    <w:rsid w:val="00483656"/>
    <w:rPr>
      <w:vertAlign w:val="superscript"/>
    </w:rPr>
  </w:style>
  <w:style w:type="paragraph" w:styleId="FootnoteText">
    <w:name w:val="footnote text"/>
    <w:basedOn w:val="Normal"/>
    <w:link w:val="FootnoteTextChar"/>
    <w:uiPriority w:val="99"/>
    <w:qFormat/>
    <w:rsid w:val="00483656"/>
    <w:rPr>
      <w:sz w:val="18"/>
      <w:lang w:bidi="en-US"/>
    </w:rPr>
  </w:style>
  <w:style w:type="character" w:customStyle="1" w:styleId="FootnoteTextChar">
    <w:name w:val="Footnote Text Char"/>
    <w:basedOn w:val="DefaultParagraphFont"/>
    <w:link w:val="FootnoteText"/>
    <w:uiPriority w:val="99"/>
    <w:rsid w:val="00483656"/>
    <w:rPr>
      <w:rFonts w:eastAsiaTheme="minorHAnsi"/>
      <w:sz w:val="18"/>
      <w:lang w:val="en-GB"/>
    </w:rPr>
  </w:style>
  <w:style w:type="paragraph" w:styleId="Header">
    <w:name w:val="header"/>
    <w:basedOn w:val="Normal"/>
    <w:link w:val="HeaderChar"/>
    <w:uiPriority w:val="1"/>
    <w:qFormat/>
    <w:rsid w:val="00483656"/>
    <w:pPr>
      <w:pBdr>
        <w:bottom w:val="single" w:sz="4" w:space="1" w:color="auto"/>
      </w:pBdr>
      <w:tabs>
        <w:tab w:val="center" w:pos="4153"/>
        <w:tab w:val="right" w:pos="8306"/>
      </w:tabs>
      <w:jc w:val="center"/>
    </w:pPr>
    <w:rPr>
      <w:sz w:val="20"/>
    </w:rPr>
  </w:style>
  <w:style w:type="character" w:customStyle="1" w:styleId="HeaderChar">
    <w:name w:val="Header Char"/>
    <w:basedOn w:val="DefaultParagraphFont"/>
    <w:link w:val="Header"/>
    <w:uiPriority w:val="1"/>
    <w:rsid w:val="00483656"/>
    <w:rPr>
      <w:rFonts w:eastAsiaTheme="minorHAnsi"/>
      <w:sz w:val="20"/>
      <w:lang w:val="en-GB" w:bidi="ar-SA"/>
    </w:rPr>
  </w:style>
  <w:style w:type="character" w:styleId="Hyperlink">
    <w:name w:val="Hyperlink"/>
    <w:basedOn w:val="DefaultParagraphFont"/>
    <w:uiPriority w:val="99"/>
    <w:rsid w:val="00483656"/>
    <w:rPr>
      <w:color w:val="0000FF"/>
      <w:u w:val="single"/>
    </w:rPr>
  </w:style>
  <w:style w:type="character" w:styleId="PageNumber">
    <w:name w:val="page number"/>
    <w:basedOn w:val="DefaultParagraphFont"/>
    <w:uiPriority w:val="1"/>
    <w:rsid w:val="00483656"/>
  </w:style>
  <w:style w:type="paragraph" w:customStyle="1" w:styleId="TableReference">
    <w:name w:val="Table Reference"/>
    <w:basedOn w:val="Normal"/>
    <w:next w:val="Normal"/>
    <w:link w:val="TableReferenceChar"/>
    <w:uiPriority w:val="1"/>
    <w:qFormat/>
    <w:rsid w:val="00B019C1"/>
    <w:pPr>
      <w:keepNext/>
      <w:keepLines/>
      <w:numPr>
        <w:numId w:val="3"/>
      </w:numPr>
      <w:spacing w:before="240" w:after="240"/>
    </w:pPr>
    <w:rPr>
      <w:i/>
      <w:lang w:val="en-US"/>
    </w:rPr>
  </w:style>
  <w:style w:type="character" w:customStyle="1" w:styleId="ListParagraphChar">
    <w:name w:val="List Paragraph Char"/>
    <w:basedOn w:val="DefaultParagraphFont"/>
    <w:link w:val="ListParagraph"/>
    <w:uiPriority w:val="34"/>
    <w:locked/>
    <w:rsid w:val="00190BFA"/>
    <w:rPr>
      <w:rFonts w:eastAsiaTheme="minorHAnsi"/>
      <w:lang w:val="en-GB" w:bidi="ar-SA"/>
    </w:rPr>
  </w:style>
  <w:style w:type="table" w:styleId="TableGrid">
    <w:name w:val="Table Grid"/>
    <w:basedOn w:val="TableNormal"/>
    <w:uiPriority w:val="59"/>
    <w:rsid w:val="00483656"/>
    <w:pPr>
      <w:spacing w:after="0" w:line="240" w:lineRule="auto"/>
    </w:pPr>
    <w:rPr>
      <w:rFonts w:eastAsiaTheme="minorHAnsi"/>
      <w:lang w:val="en-Z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613A3A"/>
    <w:rPr>
      <w:rFonts w:ascii="Arial Unicode MS" w:eastAsia="Arial Unicode MS" w:hAnsi="Arial Unicode MS" w:cs="Arial Unicode MS"/>
      <w:sz w:val="20"/>
      <w:szCs w:val="20"/>
    </w:rPr>
  </w:style>
  <w:style w:type="table" w:customStyle="1" w:styleId="table">
    <w:name w:val="table"/>
    <w:uiPriority w:val="99"/>
    <w:rsid w:val="00613A3A"/>
    <w:pPr>
      <w:spacing w:after="160" w:line="259" w:lineRule="auto"/>
    </w:pPr>
    <w:rPr>
      <w:rFonts w:ascii="Arial" w:eastAsia="Arial" w:hAnsi="Arial" w:cs="Arial"/>
      <w:sz w:val="20"/>
      <w:szCs w:val="20"/>
      <w:lang w:eastAsia="en-ZA" w:bidi="ar-SA"/>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table" w:customStyle="1" w:styleId="table1">
    <w:name w:val="table1"/>
    <w:uiPriority w:val="99"/>
    <w:rsid w:val="006E11B3"/>
    <w:pPr>
      <w:spacing w:after="160" w:line="259" w:lineRule="auto"/>
    </w:pPr>
    <w:rPr>
      <w:rFonts w:ascii="Arial" w:eastAsia="Arial" w:hAnsi="Arial" w:cs="Arial"/>
      <w:sz w:val="20"/>
      <w:szCs w:val="20"/>
      <w:lang w:eastAsia="en-ZA" w:bidi="ar-SA"/>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styleId="CommentReference">
    <w:name w:val="annotation reference"/>
    <w:basedOn w:val="DefaultParagraphFont"/>
    <w:uiPriority w:val="99"/>
    <w:semiHidden/>
    <w:unhideWhenUsed/>
    <w:rsid w:val="00297103"/>
    <w:rPr>
      <w:sz w:val="16"/>
      <w:szCs w:val="16"/>
    </w:rPr>
  </w:style>
  <w:style w:type="paragraph" w:styleId="CommentText">
    <w:name w:val="annotation text"/>
    <w:basedOn w:val="Normal"/>
    <w:link w:val="CommentTextChar"/>
    <w:uiPriority w:val="99"/>
    <w:unhideWhenUsed/>
    <w:rsid w:val="00297103"/>
    <w:rPr>
      <w:sz w:val="20"/>
      <w:szCs w:val="20"/>
    </w:rPr>
  </w:style>
  <w:style w:type="character" w:customStyle="1" w:styleId="CommentTextChar">
    <w:name w:val="Comment Text Char"/>
    <w:basedOn w:val="DefaultParagraphFont"/>
    <w:link w:val="CommentText"/>
    <w:uiPriority w:val="99"/>
    <w:rsid w:val="00297103"/>
    <w:rPr>
      <w:rFonts w:eastAsiaTheme="minorHAnsi"/>
      <w:sz w:val="20"/>
      <w:szCs w:val="20"/>
      <w:lang w:val="en-ZA" w:bidi="ar-SA"/>
    </w:rPr>
  </w:style>
  <w:style w:type="paragraph" w:styleId="CommentSubject">
    <w:name w:val="annotation subject"/>
    <w:basedOn w:val="CommentText"/>
    <w:next w:val="CommentText"/>
    <w:link w:val="CommentSubjectChar"/>
    <w:uiPriority w:val="99"/>
    <w:semiHidden/>
    <w:unhideWhenUsed/>
    <w:rsid w:val="00297103"/>
    <w:rPr>
      <w:b/>
      <w:bCs/>
    </w:rPr>
  </w:style>
  <w:style w:type="character" w:customStyle="1" w:styleId="CommentSubjectChar">
    <w:name w:val="Comment Subject Char"/>
    <w:basedOn w:val="CommentTextChar"/>
    <w:link w:val="CommentSubject"/>
    <w:uiPriority w:val="99"/>
    <w:semiHidden/>
    <w:rsid w:val="00297103"/>
    <w:rPr>
      <w:rFonts w:eastAsiaTheme="minorHAnsi"/>
      <w:b/>
      <w:bCs/>
      <w:sz w:val="20"/>
      <w:szCs w:val="20"/>
      <w:lang w:val="en-ZA" w:bidi="ar-SA"/>
    </w:rPr>
  </w:style>
  <w:style w:type="paragraph" w:styleId="BalloonText">
    <w:name w:val="Balloon Text"/>
    <w:basedOn w:val="Normal"/>
    <w:link w:val="BalloonTextChar"/>
    <w:uiPriority w:val="99"/>
    <w:semiHidden/>
    <w:unhideWhenUsed/>
    <w:rsid w:val="002971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103"/>
    <w:rPr>
      <w:rFonts w:ascii="Segoe UI" w:eastAsiaTheme="minorHAnsi" w:hAnsi="Segoe UI" w:cs="Segoe UI"/>
      <w:sz w:val="18"/>
      <w:szCs w:val="18"/>
      <w:lang w:val="en-ZA" w:bidi="ar-SA"/>
    </w:rPr>
  </w:style>
  <w:style w:type="paragraph" w:styleId="TOC1">
    <w:name w:val="toc 1"/>
    <w:basedOn w:val="Normal"/>
    <w:next w:val="Normal"/>
    <w:link w:val="TOC1Char"/>
    <w:autoRedefine/>
    <w:uiPriority w:val="39"/>
    <w:unhideWhenUsed/>
    <w:rsid w:val="008213B5"/>
    <w:pPr>
      <w:spacing w:before="360"/>
    </w:pPr>
    <w:rPr>
      <w:b/>
      <w:color w:val="1B2741" w:themeColor="text1"/>
      <w:sz w:val="28"/>
    </w:rPr>
  </w:style>
  <w:style w:type="paragraph" w:styleId="TOC2">
    <w:name w:val="toc 2"/>
    <w:basedOn w:val="Normal"/>
    <w:next w:val="Normal"/>
    <w:autoRedefine/>
    <w:uiPriority w:val="39"/>
    <w:unhideWhenUsed/>
    <w:rsid w:val="00DE572B"/>
    <w:pPr>
      <w:spacing w:before="240"/>
    </w:pPr>
    <w:rPr>
      <w:color w:val="1B2741" w:themeColor="text1"/>
      <w:sz w:val="28"/>
    </w:rPr>
  </w:style>
  <w:style w:type="paragraph" w:styleId="TOC3">
    <w:name w:val="toc 3"/>
    <w:basedOn w:val="Normal"/>
    <w:next w:val="Normal"/>
    <w:autoRedefine/>
    <w:uiPriority w:val="39"/>
    <w:unhideWhenUsed/>
    <w:rsid w:val="008213B5"/>
    <w:pPr>
      <w:spacing w:before="240"/>
    </w:pPr>
    <w:rPr>
      <w:color w:val="1B2741" w:themeColor="text1"/>
    </w:rPr>
  </w:style>
  <w:style w:type="character" w:customStyle="1" w:styleId="apple-converted-space">
    <w:name w:val="apple-converted-space"/>
    <w:basedOn w:val="DefaultParagraphFont"/>
    <w:rsid w:val="005D0131"/>
  </w:style>
  <w:style w:type="paragraph" w:styleId="Revision">
    <w:name w:val="Revision"/>
    <w:hidden/>
    <w:uiPriority w:val="99"/>
    <w:semiHidden/>
    <w:rsid w:val="00D034A7"/>
    <w:pPr>
      <w:spacing w:after="0" w:line="240" w:lineRule="auto"/>
    </w:pPr>
    <w:rPr>
      <w:rFonts w:eastAsiaTheme="minorHAnsi"/>
      <w:lang w:val="en-ZA" w:bidi="ar-SA"/>
    </w:rPr>
  </w:style>
  <w:style w:type="character" w:styleId="UnresolvedMention">
    <w:name w:val="Unresolved Mention"/>
    <w:basedOn w:val="DefaultParagraphFont"/>
    <w:uiPriority w:val="99"/>
    <w:semiHidden/>
    <w:unhideWhenUsed/>
    <w:rsid w:val="00483656"/>
    <w:rPr>
      <w:color w:val="808080"/>
      <w:shd w:val="clear" w:color="auto" w:fill="E6E6E6"/>
    </w:rPr>
  </w:style>
  <w:style w:type="table" w:styleId="ListTable3-Accent1">
    <w:name w:val="List Table 3 Accent 1"/>
    <w:basedOn w:val="TableNormal"/>
    <w:uiPriority w:val="48"/>
    <w:rsid w:val="00CB180F"/>
    <w:pPr>
      <w:spacing w:after="0" w:line="240" w:lineRule="auto"/>
    </w:pPr>
    <w:tblPr>
      <w:tblStyleRowBandSize w:val="1"/>
      <w:tblStyleColBandSize w:val="1"/>
      <w:tblBorders>
        <w:top w:val="single" w:sz="4" w:space="0" w:color="1B2741" w:themeColor="accent1"/>
        <w:left w:val="single" w:sz="4" w:space="0" w:color="1B2741" w:themeColor="accent1"/>
        <w:bottom w:val="single" w:sz="4" w:space="0" w:color="1B2741" w:themeColor="accent1"/>
        <w:right w:val="single" w:sz="4" w:space="0" w:color="1B2741" w:themeColor="accent1"/>
      </w:tblBorders>
    </w:tblPr>
    <w:tblStylePr w:type="firstRow">
      <w:rPr>
        <w:b/>
        <w:bCs/>
        <w:color w:val="FFFFFF" w:themeColor="background1"/>
      </w:rPr>
      <w:tblPr/>
      <w:tcPr>
        <w:shd w:val="clear" w:color="auto" w:fill="1B2741" w:themeFill="accent1"/>
      </w:tcPr>
    </w:tblStylePr>
    <w:tblStylePr w:type="lastRow">
      <w:rPr>
        <w:b/>
        <w:bCs/>
      </w:rPr>
      <w:tblPr/>
      <w:tcPr>
        <w:tcBorders>
          <w:top w:val="double" w:sz="4" w:space="0" w:color="1B274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741" w:themeColor="accent1"/>
          <w:right w:val="single" w:sz="4" w:space="0" w:color="1B2741" w:themeColor="accent1"/>
        </w:tcBorders>
      </w:tcPr>
    </w:tblStylePr>
    <w:tblStylePr w:type="band1Horz">
      <w:tblPr/>
      <w:tcPr>
        <w:tcBorders>
          <w:top w:val="single" w:sz="4" w:space="0" w:color="1B2741" w:themeColor="accent1"/>
          <w:bottom w:val="single" w:sz="4" w:space="0" w:color="1B274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741" w:themeColor="accent1"/>
          <w:left w:val="nil"/>
        </w:tcBorders>
      </w:tcPr>
    </w:tblStylePr>
    <w:tblStylePr w:type="swCell">
      <w:tblPr/>
      <w:tcPr>
        <w:tcBorders>
          <w:top w:val="double" w:sz="4" w:space="0" w:color="1B2741" w:themeColor="accent1"/>
          <w:right w:val="nil"/>
        </w:tcBorders>
      </w:tcPr>
    </w:tblStylePr>
  </w:style>
  <w:style w:type="table" w:styleId="ListTable3">
    <w:name w:val="List Table 3"/>
    <w:basedOn w:val="TableNormal"/>
    <w:uiPriority w:val="48"/>
    <w:rsid w:val="00D349ED"/>
    <w:pPr>
      <w:spacing w:after="0" w:line="240" w:lineRule="auto"/>
    </w:pPr>
    <w:tblPr>
      <w:tblStyleRowBandSize w:val="1"/>
      <w:tblStyleColBandSize w:val="1"/>
      <w:tblBorders>
        <w:top w:val="single" w:sz="4" w:space="0" w:color="1B2741" w:themeColor="text1"/>
        <w:left w:val="single" w:sz="4" w:space="0" w:color="1B2741" w:themeColor="text1"/>
        <w:bottom w:val="single" w:sz="4" w:space="0" w:color="1B2741" w:themeColor="text1"/>
        <w:right w:val="single" w:sz="4" w:space="0" w:color="1B2741" w:themeColor="text1"/>
      </w:tblBorders>
    </w:tblPr>
    <w:tblStylePr w:type="firstRow">
      <w:rPr>
        <w:b/>
        <w:bCs/>
        <w:caps/>
        <w:smallCaps w:val="0"/>
        <w:color w:val="1B2741" w:themeColor="accent1"/>
      </w:rPr>
      <w:tblPr/>
      <w:tcPr>
        <w:shd w:val="clear" w:color="auto" w:fill="1B2741" w:themeFill="text1"/>
      </w:tcPr>
    </w:tblStylePr>
    <w:tblStylePr w:type="lastRow">
      <w:rPr>
        <w:b/>
        <w:bCs/>
      </w:rPr>
      <w:tblPr/>
      <w:tcPr>
        <w:tcBorders>
          <w:top w:val="double" w:sz="4" w:space="0" w:color="1B2741"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741" w:themeColor="text1"/>
          <w:right w:val="single" w:sz="4" w:space="0" w:color="1B2741" w:themeColor="text1"/>
        </w:tcBorders>
      </w:tcPr>
    </w:tblStylePr>
    <w:tblStylePr w:type="band1Horz">
      <w:tblPr/>
      <w:tcPr>
        <w:tcBorders>
          <w:top w:val="single" w:sz="4" w:space="0" w:color="1B2741" w:themeColor="text1"/>
          <w:bottom w:val="single" w:sz="4" w:space="0" w:color="1B2741"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741" w:themeColor="text1"/>
          <w:left w:val="nil"/>
        </w:tcBorders>
      </w:tcPr>
    </w:tblStylePr>
    <w:tblStylePr w:type="swCell">
      <w:tblPr/>
      <w:tcPr>
        <w:tcBorders>
          <w:top w:val="double" w:sz="4" w:space="0" w:color="1B2741" w:themeColor="text1"/>
          <w:right w:val="nil"/>
        </w:tcBorders>
      </w:tcPr>
    </w:tblStylePr>
  </w:style>
  <w:style w:type="table" w:styleId="ListTable4">
    <w:name w:val="List Table 4"/>
    <w:basedOn w:val="TableNormal"/>
    <w:uiPriority w:val="49"/>
    <w:rsid w:val="00D349ED"/>
    <w:pPr>
      <w:spacing w:after="0" w:line="240" w:lineRule="auto"/>
    </w:pPr>
    <w:tblPr>
      <w:tblStyleRowBandSize w:val="1"/>
      <w:tblStyleColBandSize w:val="1"/>
      <w:tblBorders>
        <w:top w:val="single" w:sz="4" w:space="0" w:color="4D6EB5" w:themeColor="text1" w:themeTint="99"/>
        <w:left w:val="single" w:sz="4" w:space="0" w:color="4D6EB5" w:themeColor="text1" w:themeTint="99"/>
        <w:bottom w:val="single" w:sz="4" w:space="0" w:color="4D6EB5" w:themeColor="text1" w:themeTint="99"/>
        <w:right w:val="single" w:sz="4" w:space="0" w:color="4D6EB5" w:themeColor="text1" w:themeTint="99"/>
        <w:insideH w:val="single" w:sz="4" w:space="0" w:color="4D6EB5" w:themeColor="text1" w:themeTint="99"/>
      </w:tblBorders>
    </w:tblPr>
    <w:tblStylePr w:type="firstRow">
      <w:rPr>
        <w:b/>
        <w:bCs/>
        <w:color w:val="FFFFFF" w:themeColor="background1"/>
      </w:rPr>
      <w:tblPr/>
      <w:tcPr>
        <w:tcBorders>
          <w:top w:val="single" w:sz="4" w:space="0" w:color="1B2741" w:themeColor="text1"/>
          <w:left w:val="single" w:sz="4" w:space="0" w:color="1B2741" w:themeColor="text1"/>
          <w:bottom w:val="single" w:sz="4" w:space="0" w:color="1B2741" w:themeColor="text1"/>
          <w:right w:val="single" w:sz="4" w:space="0" w:color="1B2741" w:themeColor="text1"/>
          <w:insideH w:val="nil"/>
        </w:tcBorders>
        <w:shd w:val="clear" w:color="auto" w:fill="1B2741" w:themeFill="text1"/>
      </w:tcPr>
    </w:tblStylePr>
    <w:tblStylePr w:type="lastRow">
      <w:rPr>
        <w:b/>
        <w:bCs/>
      </w:rPr>
      <w:tblPr/>
      <w:tcPr>
        <w:tcBorders>
          <w:top w:val="double" w:sz="4" w:space="0" w:color="4D6EB5" w:themeColor="text1" w:themeTint="99"/>
        </w:tcBorders>
      </w:tcPr>
    </w:tblStylePr>
    <w:tblStylePr w:type="firstCol">
      <w:rPr>
        <w:b/>
        <w:bCs/>
      </w:rPr>
    </w:tblStylePr>
    <w:tblStylePr w:type="lastCol">
      <w:rPr>
        <w:b/>
        <w:bCs/>
      </w:rPr>
    </w:tblStylePr>
    <w:tblStylePr w:type="band1Vert">
      <w:tblPr/>
      <w:tcPr>
        <w:shd w:val="clear" w:color="auto" w:fill="C3CEE6" w:themeFill="text1" w:themeFillTint="33"/>
      </w:tcPr>
    </w:tblStylePr>
    <w:tblStylePr w:type="band1Horz">
      <w:tblPr/>
      <w:tcPr>
        <w:shd w:val="clear" w:color="auto" w:fill="C3CEE6" w:themeFill="text1" w:themeFillTint="33"/>
      </w:tcPr>
    </w:tblStylePr>
  </w:style>
  <w:style w:type="table" w:styleId="ListTable4-Accent2">
    <w:name w:val="List Table 4 Accent 2"/>
    <w:basedOn w:val="TableNormal"/>
    <w:uiPriority w:val="49"/>
    <w:rsid w:val="00D349ED"/>
    <w:pPr>
      <w:spacing w:after="0" w:line="240" w:lineRule="auto"/>
    </w:pPr>
    <w:tblPr>
      <w:tblStyleRowBandSize w:val="1"/>
      <w:tblStyleColBandSize w:val="1"/>
      <w:tblBorders>
        <w:top w:val="single" w:sz="4" w:space="0" w:color="5FEADD" w:themeColor="accent2" w:themeTint="99"/>
        <w:left w:val="single" w:sz="4" w:space="0" w:color="5FEADD" w:themeColor="accent2" w:themeTint="99"/>
        <w:bottom w:val="single" w:sz="4" w:space="0" w:color="5FEADD" w:themeColor="accent2" w:themeTint="99"/>
        <w:right w:val="single" w:sz="4" w:space="0" w:color="5FEADD" w:themeColor="accent2" w:themeTint="99"/>
        <w:insideH w:val="single" w:sz="4" w:space="0" w:color="5FEADD" w:themeColor="accent2" w:themeTint="99"/>
      </w:tblBorders>
    </w:tblPr>
    <w:tblStylePr w:type="firstRow">
      <w:rPr>
        <w:b/>
        <w:bCs/>
        <w:color w:val="FFFFFF" w:themeColor="background1"/>
      </w:rPr>
      <w:tblPr/>
      <w:tcPr>
        <w:tcBorders>
          <w:top w:val="single" w:sz="4" w:space="0" w:color="18BAAC" w:themeColor="accent2"/>
          <w:left w:val="single" w:sz="4" w:space="0" w:color="18BAAC" w:themeColor="accent2"/>
          <w:bottom w:val="single" w:sz="4" w:space="0" w:color="18BAAC" w:themeColor="accent2"/>
          <w:right w:val="single" w:sz="4" w:space="0" w:color="18BAAC" w:themeColor="accent2"/>
          <w:insideH w:val="nil"/>
        </w:tcBorders>
        <w:shd w:val="clear" w:color="auto" w:fill="18BAAC" w:themeFill="accent2"/>
      </w:tcPr>
    </w:tblStylePr>
    <w:tblStylePr w:type="lastRow">
      <w:rPr>
        <w:b/>
        <w:bCs/>
      </w:rPr>
      <w:tblPr/>
      <w:tcPr>
        <w:tcBorders>
          <w:top w:val="double" w:sz="4" w:space="0" w:color="5FEADD" w:themeColor="accent2" w:themeTint="99"/>
        </w:tcBorders>
      </w:tcPr>
    </w:tblStylePr>
    <w:tblStylePr w:type="firstCol">
      <w:rPr>
        <w:b/>
        <w:bCs/>
      </w:rPr>
    </w:tblStylePr>
    <w:tblStylePr w:type="lastCol">
      <w:rPr>
        <w:b/>
        <w:bCs/>
      </w:rPr>
    </w:tblStylePr>
    <w:tblStylePr w:type="band1Vert">
      <w:tblPr/>
      <w:tcPr>
        <w:shd w:val="clear" w:color="auto" w:fill="C9F8F3" w:themeFill="accent2" w:themeFillTint="33"/>
      </w:tcPr>
    </w:tblStylePr>
    <w:tblStylePr w:type="band1Horz">
      <w:tblPr/>
      <w:tcPr>
        <w:shd w:val="clear" w:color="auto" w:fill="C9F8F3" w:themeFill="accent2" w:themeFillTint="33"/>
      </w:tcPr>
    </w:tblStylePr>
  </w:style>
  <w:style w:type="table" w:styleId="ListTable4-Accent4">
    <w:name w:val="List Table 4 Accent 4"/>
    <w:aliases w:val="NBA table"/>
    <w:basedOn w:val="TableNormal"/>
    <w:uiPriority w:val="49"/>
    <w:rsid w:val="00B019C1"/>
    <w:pPr>
      <w:spacing w:before="120" w:after="120" w:line="240" w:lineRule="auto"/>
    </w:pPr>
    <w:tblPr>
      <w:tblStyleRowBandSize w:val="1"/>
      <w:tblStyleColBandSize w:val="1"/>
      <w:tblBorders>
        <w:top w:val="single" w:sz="4" w:space="0" w:color="1B2741" w:themeColor="text1"/>
        <w:left w:val="single" w:sz="4" w:space="0" w:color="1B2741" w:themeColor="text1"/>
        <w:bottom w:val="single" w:sz="4" w:space="0" w:color="1B2741" w:themeColor="text1"/>
        <w:right w:val="single" w:sz="4" w:space="0" w:color="1B2741" w:themeColor="text1"/>
        <w:insideH w:val="single" w:sz="4" w:space="0" w:color="1B2741" w:themeColor="text1"/>
      </w:tblBorders>
    </w:tblPr>
    <w:tblStylePr w:type="firstRow">
      <w:pPr>
        <w:wordWrap/>
        <w:spacing w:beforeLines="0" w:before="240" w:beforeAutospacing="0" w:afterLines="0" w:after="240" w:afterAutospacing="0" w:line="360" w:lineRule="auto"/>
        <w:jc w:val="left"/>
      </w:pPr>
      <w:rPr>
        <w:rFonts w:asciiTheme="minorHAnsi" w:hAnsiTheme="minorHAnsi"/>
        <w:b/>
        <w:bCs/>
        <w:caps/>
        <w:smallCaps w:val="0"/>
        <w:color w:val="18BAAC" w:themeColor="background2"/>
      </w:rPr>
      <w:tblPr/>
      <w:tcPr>
        <w:shd w:val="clear" w:color="auto" w:fill="1B2741" w:themeFill="text1"/>
      </w:tcPr>
    </w:tblStylePr>
    <w:tblStylePr w:type="lastRow">
      <w:rPr>
        <w:b/>
        <w:bCs/>
      </w:rPr>
      <w:tblPr/>
      <w:tcPr>
        <w:tcBorders>
          <w:top w:val="double" w:sz="4" w:space="0" w:color="AAA5CF" w:themeColor="accent4" w:themeTint="99"/>
        </w:tcBorders>
      </w:tcPr>
    </w:tblStylePr>
    <w:tblStylePr w:type="firstCol">
      <w:rPr>
        <w:b/>
        <w:bCs/>
      </w:rPr>
    </w:tblStylePr>
    <w:tblStylePr w:type="lastCol">
      <w:rPr>
        <w:b/>
        <w:bCs/>
      </w:rPr>
    </w:tblStylePr>
    <w:tblStylePr w:type="band1Vert">
      <w:tblPr/>
      <w:tcPr>
        <w:shd w:val="clear" w:color="auto" w:fill="E2E1EF" w:themeFill="accent4" w:themeFillTint="33"/>
      </w:tcPr>
    </w:tblStylePr>
    <w:tblStylePr w:type="band1Horz">
      <w:tblPr/>
      <w:tcPr>
        <w:shd w:val="clear" w:color="auto" w:fill="D5DFEF"/>
      </w:tcPr>
    </w:tblStylePr>
  </w:style>
  <w:style w:type="table" w:customStyle="1" w:styleId="NBAtablestyle">
    <w:name w:val="NBA table style"/>
    <w:basedOn w:val="TableNormal"/>
    <w:uiPriority w:val="99"/>
    <w:rsid w:val="00D349ED"/>
    <w:pPr>
      <w:spacing w:after="0" w:line="240" w:lineRule="auto"/>
    </w:pPr>
    <w:tblPr/>
  </w:style>
  <w:style w:type="table" w:customStyle="1" w:styleId="G">
    <w:name w:val="G"/>
    <w:basedOn w:val="TableNormal"/>
    <w:uiPriority w:val="99"/>
    <w:rsid w:val="008B53F0"/>
    <w:pPr>
      <w:spacing w:after="0" w:line="240" w:lineRule="auto"/>
    </w:pPr>
    <w:tblPr/>
  </w:style>
  <w:style w:type="table" w:styleId="ListTable4-Accent5">
    <w:name w:val="List Table 4 Accent 5"/>
    <w:basedOn w:val="TableNormal"/>
    <w:uiPriority w:val="49"/>
    <w:rsid w:val="008B53F0"/>
    <w:pPr>
      <w:spacing w:after="0" w:line="240" w:lineRule="auto"/>
    </w:pPr>
    <w:tblPr>
      <w:tblStyleRowBandSize w:val="1"/>
      <w:tblStyleColBandSize w:val="1"/>
      <w:tblBorders>
        <w:top w:val="single" w:sz="4" w:space="0" w:color="F69A7B" w:themeColor="accent5" w:themeTint="99"/>
        <w:left w:val="single" w:sz="4" w:space="0" w:color="F69A7B" w:themeColor="accent5" w:themeTint="99"/>
        <w:bottom w:val="single" w:sz="4" w:space="0" w:color="F69A7B" w:themeColor="accent5" w:themeTint="99"/>
        <w:right w:val="single" w:sz="4" w:space="0" w:color="F69A7B" w:themeColor="accent5" w:themeTint="99"/>
        <w:insideH w:val="single" w:sz="4" w:space="0" w:color="F69A7B" w:themeColor="accent5" w:themeTint="99"/>
      </w:tblBorders>
    </w:tblPr>
    <w:tblStylePr w:type="firstRow">
      <w:rPr>
        <w:b/>
        <w:bCs/>
        <w:color w:val="FFFFFF" w:themeColor="background1"/>
      </w:rPr>
      <w:tblPr/>
      <w:tcPr>
        <w:tcBorders>
          <w:top w:val="single" w:sz="4" w:space="0" w:color="F15924" w:themeColor="accent5"/>
          <w:left w:val="single" w:sz="4" w:space="0" w:color="F15924" w:themeColor="accent5"/>
          <w:bottom w:val="single" w:sz="4" w:space="0" w:color="F15924" w:themeColor="accent5"/>
          <w:right w:val="single" w:sz="4" w:space="0" w:color="F15924" w:themeColor="accent5"/>
          <w:insideH w:val="nil"/>
        </w:tcBorders>
        <w:shd w:val="clear" w:color="auto" w:fill="F15924" w:themeFill="accent5"/>
      </w:tcPr>
    </w:tblStylePr>
    <w:tblStylePr w:type="lastRow">
      <w:rPr>
        <w:b/>
        <w:bCs/>
      </w:rPr>
      <w:tblPr/>
      <w:tcPr>
        <w:tcBorders>
          <w:top w:val="double" w:sz="4" w:space="0" w:color="F69A7B" w:themeColor="accent5" w:themeTint="99"/>
        </w:tcBorders>
      </w:tcPr>
    </w:tblStylePr>
    <w:tblStylePr w:type="firstCol">
      <w:rPr>
        <w:b/>
        <w:bCs/>
      </w:rPr>
    </w:tblStylePr>
    <w:tblStylePr w:type="lastCol">
      <w:rPr>
        <w:b/>
        <w:bCs/>
      </w:rPr>
    </w:tblStylePr>
    <w:tblStylePr w:type="band1Vert">
      <w:tblPr/>
      <w:tcPr>
        <w:shd w:val="clear" w:color="auto" w:fill="FCDDD3" w:themeFill="accent5" w:themeFillTint="33"/>
      </w:tcPr>
    </w:tblStylePr>
    <w:tblStylePr w:type="band1Horz">
      <w:tblPr/>
      <w:tcPr>
        <w:shd w:val="clear" w:color="auto" w:fill="FCDDD3" w:themeFill="accent5" w:themeFillTint="33"/>
      </w:tcPr>
    </w:tblStylePr>
  </w:style>
  <w:style w:type="table" w:styleId="ListTable6ColourfulAccent3">
    <w:name w:val="List Table 6 Colorful Accent 3"/>
    <w:basedOn w:val="TableNormal"/>
    <w:uiPriority w:val="51"/>
    <w:rsid w:val="008B53F0"/>
    <w:pPr>
      <w:spacing w:after="0" w:line="240" w:lineRule="auto"/>
    </w:pPr>
    <w:rPr>
      <w:color w:val="BC0F3B" w:themeColor="accent3" w:themeShade="BF"/>
    </w:rPr>
    <w:tblPr>
      <w:tblStyleRowBandSize w:val="1"/>
      <w:tblStyleColBandSize w:val="1"/>
      <w:tblBorders>
        <w:top w:val="single" w:sz="4" w:space="0" w:color="ED2457" w:themeColor="accent3"/>
        <w:bottom w:val="single" w:sz="4" w:space="0" w:color="ED2457" w:themeColor="accent3"/>
      </w:tblBorders>
    </w:tblPr>
    <w:tblStylePr w:type="firstRow">
      <w:rPr>
        <w:b/>
        <w:bCs/>
      </w:rPr>
      <w:tblPr/>
      <w:tcPr>
        <w:tcBorders>
          <w:bottom w:val="single" w:sz="4" w:space="0" w:color="ED2457" w:themeColor="accent3"/>
        </w:tcBorders>
      </w:tcPr>
    </w:tblStylePr>
    <w:tblStylePr w:type="lastRow">
      <w:rPr>
        <w:b/>
        <w:bCs/>
      </w:rPr>
      <w:tblPr/>
      <w:tcPr>
        <w:tcBorders>
          <w:top w:val="double" w:sz="4" w:space="0" w:color="ED2457" w:themeColor="accent3"/>
        </w:tcBorders>
      </w:tcPr>
    </w:tblStylePr>
    <w:tblStylePr w:type="firstCol">
      <w:rPr>
        <w:b/>
        <w:bCs/>
      </w:rPr>
    </w:tblStylePr>
    <w:tblStylePr w:type="lastCol">
      <w:rPr>
        <w:b/>
        <w:bCs/>
      </w:rPr>
    </w:tblStylePr>
    <w:tblStylePr w:type="band1Vert">
      <w:tblPr/>
      <w:tcPr>
        <w:shd w:val="clear" w:color="auto" w:fill="FBD2DD" w:themeFill="accent3" w:themeFillTint="33"/>
      </w:tcPr>
    </w:tblStylePr>
    <w:tblStylePr w:type="band1Horz">
      <w:tblPr/>
      <w:tcPr>
        <w:shd w:val="clear" w:color="auto" w:fill="FBD2DD" w:themeFill="accent3" w:themeFillTint="33"/>
      </w:tcPr>
    </w:tblStylePr>
  </w:style>
  <w:style w:type="character" w:styleId="PlaceholderText">
    <w:name w:val="Placeholder Text"/>
    <w:basedOn w:val="DefaultParagraphFont"/>
    <w:uiPriority w:val="99"/>
    <w:semiHidden/>
    <w:rsid w:val="00411287"/>
    <w:rPr>
      <w:color w:val="808080"/>
    </w:rPr>
  </w:style>
  <w:style w:type="paragraph" w:customStyle="1" w:styleId="Imageboxdescription">
    <w:name w:val="Image box description"/>
    <w:basedOn w:val="Normal"/>
    <w:link w:val="ImageboxdescriptionChar"/>
    <w:qFormat/>
    <w:rsid w:val="00B019C1"/>
    <w:pPr>
      <w:spacing w:before="240" w:after="240"/>
    </w:pPr>
    <w:rPr>
      <w:b/>
      <w:color w:val="FFFFFF" w:themeColor="background1"/>
    </w:rPr>
  </w:style>
  <w:style w:type="table" w:customStyle="1" w:styleId="Photoimagestable">
    <w:name w:val="Photo images table"/>
    <w:basedOn w:val="TableNormal"/>
    <w:uiPriority w:val="99"/>
    <w:rsid w:val="00497275"/>
    <w:pPr>
      <w:spacing w:after="0" w:line="240" w:lineRule="auto"/>
    </w:pPr>
    <w:tblPr/>
  </w:style>
  <w:style w:type="character" w:customStyle="1" w:styleId="ImageboxdescriptionChar">
    <w:name w:val="Image box description Char"/>
    <w:basedOn w:val="DefaultParagraphFont"/>
    <w:link w:val="Imageboxdescription"/>
    <w:rsid w:val="00B019C1"/>
    <w:rPr>
      <w:rFonts w:eastAsiaTheme="minorHAnsi"/>
      <w:b/>
      <w:color w:val="FFFFFF" w:themeColor="background1"/>
      <w:lang w:val="en-GB" w:bidi="ar-SA"/>
    </w:rPr>
  </w:style>
  <w:style w:type="table" w:styleId="GridTable4-Accent6">
    <w:name w:val="Grid Table 4 Accent 6"/>
    <w:basedOn w:val="TableNormal"/>
    <w:uiPriority w:val="49"/>
    <w:rsid w:val="000C5F8F"/>
    <w:pPr>
      <w:spacing w:after="0" w:line="240" w:lineRule="auto"/>
    </w:pPr>
    <w:rPr>
      <w:rFonts w:eastAsiaTheme="minorHAnsi"/>
      <w:sz w:val="24"/>
      <w:szCs w:val="24"/>
      <w:lang w:bidi="ar-SA"/>
    </w:rPr>
    <w:tblPr>
      <w:tblStyleRowBandSize w:val="1"/>
      <w:tblStyleColBandSize w:val="1"/>
      <w:tblBorders>
        <w:top w:val="single" w:sz="4" w:space="0" w:color="FFDC72" w:themeColor="accent6" w:themeTint="99"/>
        <w:left w:val="single" w:sz="4" w:space="0" w:color="FFDC72" w:themeColor="accent6" w:themeTint="99"/>
        <w:bottom w:val="single" w:sz="4" w:space="0" w:color="FFDC72" w:themeColor="accent6" w:themeTint="99"/>
        <w:right w:val="single" w:sz="4" w:space="0" w:color="FFDC72" w:themeColor="accent6" w:themeTint="99"/>
        <w:insideH w:val="single" w:sz="4" w:space="0" w:color="FFDC72" w:themeColor="accent6" w:themeTint="99"/>
        <w:insideV w:val="single" w:sz="4" w:space="0" w:color="FFDC72" w:themeColor="accent6" w:themeTint="99"/>
      </w:tblBorders>
    </w:tblPr>
    <w:tblStylePr w:type="firstRow">
      <w:rPr>
        <w:b/>
        <w:bCs/>
        <w:color w:val="FFFFFF" w:themeColor="background1"/>
      </w:rPr>
      <w:tblPr/>
      <w:tcPr>
        <w:tcBorders>
          <w:top w:val="single" w:sz="4" w:space="0" w:color="FFC614" w:themeColor="accent6"/>
          <w:left w:val="single" w:sz="4" w:space="0" w:color="FFC614" w:themeColor="accent6"/>
          <w:bottom w:val="single" w:sz="4" w:space="0" w:color="FFC614" w:themeColor="accent6"/>
          <w:right w:val="single" w:sz="4" w:space="0" w:color="FFC614" w:themeColor="accent6"/>
          <w:insideH w:val="nil"/>
          <w:insideV w:val="nil"/>
        </w:tcBorders>
        <w:shd w:val="clear" w:color="auto" w:fill="FFC614" w:themeFill="accent6"/>
      </w:tcPr>
    </w:tblStylePr>
    <w:tblStylePr w:type="lastRow">
      <w:rPr>
        <w:b/>
        <w:bCs/>
      </w:rPr>
      <w:tblPr/>
      <w:tcPr>
        <w:tcBorders>
          <w:top w:val="double" w:sz="4" w:space="0" w:color="FFC614" w:themeColor="accent6"/>
        </w:tcBorders>
      </w:tcPr>
    </w:tblStylePr>
    <w:tblStylePr w:type="firstCol">
      <w:rPr>
        <w:b/>
        <w:bCs/>
      </w:rPr>
    </w:tblStylePr>
    <w:tblStylePr w:type="lastCol">
      <w:rPr>
        <w:b/>
        <w:bCs/>
      </w:rPr>
    </w:tblStylePr>
    <w:tblStylePr w:type="band1Vert">
      <w:tblPr/>
      <w:tcPr>
        <w:shd w:val="clear" w:color="auto" w:fill="FFF3D0" w:themeFill="accent6" w:themeFillTint="33"/>
      </w:tcPr>
    </w:tblStylePr>
    <w:tblStylePr w:type="band1Horz">
      <w:tblPr/>
      <w:tcPr>
        <w:shd w:val="clear" w:color="auto" w:fill="FFF3D0" w:themeFill="accent6" w:themeFillTint="33"/>
      </w:tcPr>
    </w:tblStylePr>
  </w:style>
  <w:style w:type="character" w:customStyle="1" w:styleId="TableReferenceChar">
    <w:name w:val="Table Reference Char"/>
    <w:basedOn w:val="DefaultParagraphFont"/>
    <w:link w:val="TableReference"/>
    <w:uiPriority w:val="1"/>
    <w:rsid w:val="00B019C1"/>
    <w:rPr>
      <w:rFonts w:eastAsiaTheme="minorHAnsi"/>
      <w:i/>
      <w:lang w:bidi="ar-SA"/>
    </w:rPr>
  </w:style>
  <w:style w:type="paragraph" w:customStyle="1" w:styleId="TOClisteditems">
    <w:name w:val="TOC listed items"/>
    <w:basedOn w:val="TOC1"/>
    <w:link w:val="TOClisteditemsChar"/>
    <w:qFormat/>
    <w:rsid w:val="00FD7C6C"/>
    <w:pPr>
      <w:spacing w:line="480" w:lineRule="auto"/>
    </w:pPr>
    <w:rPr>
      <w:noProof/>
      <w:szCs w:val="28"/>
    </w:rPr>
  </w:style>
  <w:style w:type="character" w:customStyle="1" w:styleId="TOC1Char">
    <w:name w:val="TOC 1 Char"/>
    <w:basedOn w:val="DefaultParagraphFont"/>
    <w:link w:val="TOC1"/>
    <w:uiPriority w:val="39"/>
    <w:rsid w:val="008213B5"/>
    <w:rPr>
      <w:rFonts w:eastAsiaTheme="minorHAnsi"/>
      <w:b/>
      <w:color w:val="1B2741" w:themeColor="text1"/>
      <w:sz w:val="28"/>
      <w:lang w:val="en-ZA" w:bidi="ar-SA"/>
    </w:rPr>
  </w:style>
  <w:style w:type="character" w:customStyle="1" w:styleId="TOClisteditemsChar">
    <w:name w:val="TOC listed items Char"/>
    <w:basedOn w:val="TOC1Char"/>
    <w:link w:val="TOClisteditems"/>
    <w:rsid w:val="00FD7C6C"/>
    <w:rPr>
      <w:rFonts w:eastAsiaTheme="minorHAnsi"/>
      <w:b/>
      <w:noProof/>
      <w:color w:val="1B2741" w:themeColor="text1"/>
      <w:sz w:val="28"/>
      <w:szCs w:val="28"/>
      <w:lang w:val="en-ZA" w:bidi="ar-SA"/>
    </w:rPr>
  </w:style>
  <w:style w:type="paragraph" w:styleId="PlainText">
    <w:name w:val="Plain Text"/>
    <w:basedOn w:val="Normal"/>
    <w:link w:val="PlainTextChar"/>
    <w:uiPriority w:val="99"/>
    <w:semiHidden/>
    <w:unhideWhenUsed/>
    <w:rsid w:val="00483656"/>
    <w:rPr>
      <w:rFonts w:ascii="Calibri" w:hAnsi="Calibri" w:cs="Consolas"/>
      <w:szCs w:val="21"/>
    </w:rPr>
  </w:style>
  <w:style w:type="character" w:customStyle="1" w:styleId="PlainTextChar">
    <w:name w:val="Plain Text Char"/>
    <w:basedOn w:val="DefaultParagraphFont"/>
    <w:link w:val="PlainText"/>
    <w:uiPriority w:val="99"/>
    <w:semiHidden/>
    <w:rsid w:val="00483656"/>
    <w:rPr>
      <w:rFonts w:ascii="Calibri" w:eastAsiaTheme="minorHAnsi" w:hAnsi="Calibri" w:cs="Consolas"/>
      <w:szCs w:val="21"/>
      <w:lang w:val="en-ZA" w:bidi="ar-SA"/>
    </w:rPr>
  </w:style>
  <w:style w:type="table" w:styleId="ListTable1Light">
    <w:name w:val="List Table 1 Light"/>
    <w:basedOn w:val="TableNormal"/>
    <w:uiPriority w:val="46"/>
    <w:rsid w:val="00D82E85"/>
    <w:pPr>
      <w:spacing w:after="0" w:line="240" w:lineRule="auto"/>
    </w:pPr>
    <w:tblPr>
      <w:tblStyleRowBandSize w:val="1"/>
      <w:tblStyleColBandSize w:val="1"/>
    </w:tblPr>
    <w:tblStylePr w:type="firstRow">
      <w:rPr>
        <w:b/>
        <w:bCs/>
      </w:rPr>
      <w:tblPr/>
      <w:tcPr>
        <w:tcBorders>
          <w:bottom w:val="single" w:sz="4" w:space="0" w:color="4D6EB5" w:themeColor="text1" w:themeTint="99"/>
        </w:tcBorders>
      </w:tcPr>
    </w:tblStylePr>
    <w:tblStylePr w:type="lastRow">
      <w:rPr>
        <w:b/>
        <w:bCs/>
      </w:rPr>
      <w:tblPr/>
      <w:tcPr>
        <w:tcBorders>
          <w:top w:val="single" w:sz="4" w:space="0" w:color="4D6EB5" w:themeColor="text1" w:themeTint="99"/>
        </w:tcBorders>
      </w:tcPr>
    </w:tblStylePr>
    <w:tblStylePr w:type="firstCol">
      <w:rPr>
        <w:b/>
        <w:bCs/>
      </w:rPr>
    </w:tblStylePr>
    <w:tblStylePr w:type="lastCol">
      <w:rPr>
        <w:b/>
        <w:bCs/>
      </w:rPr>
    </w:tblStylePr>
    <w:tblStylePr w:type="band1Vert">
      <w:tblPr/>
      <w:tcPr>
        <w:shd w:val="clear" w:color="auto" w:fill="C3CEE6" w:themeFill="text1" w:themeFillTint="33"/>
      </w:tcPr>
    </w:tblStylePr>
    <w:tblStylePr w:type="band1Horz">
      <w:tblPr/>
      <w:tcPr>
        <w:shd w:val="clear" w:color="auto" w:fill="C3CEE6" w:themeFill="text1" w:themeFillTint="33"/>
      </w:tcPr>
    </w:tblStylePr>
  </w:style>
  <w:style w:type="character" w:styleId="FollowedHyperlink">
    <w:name w:val="FollowedHyperlink"/>
    <w:basedOn w:val="DefaultParagraphFont"/>
    <w:uiPriority w:val="99"/>
    <w:semiHidden/>
    <w:unhideWhenUsed/>
    <w:rsid w:val="00573107"/>
    <w:rPr>
      <w:color w:val="736AB0" w:themeColor="followedHyperlink"/>
      <w:u w:val="single"/>
    </w:rPr>
  </w:style>
  <w:style w:type="table" w:styleId="ListTable7ColourfulAccent2">
    <w:name w:val="List Table 7 Colorful Accent 2"/>
    <w:basedOn w:val="TableNormal"/>
    <w:uiPriority w:val="52"/>
    <w:rsid w:val="001A259E"/>
    <w:pPr>
      <w:spacing w:after="0" w:line="240" w:lineRule="auto"/>
    </w:pPr>
    <w:rPr>
      <w:color w:val="128B8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BAA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BAA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BAA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BAAC" w:themeColor="accent2"/>
        </w:tcBorders>
        <w:shd w:val="clear" w:color="auto" w:fill="FFFFFF" w:themeFill="background1"/>
      </w:tcPr>
    </w:tblStylePr>
    <w:tblStylePr w:type="band1Vert">
      <w:tblPr/>
      <w:tcPr>
        <w:shd w:val="clear" w:color="auto" w:fill="C9F8F3" w:themeFill="accent2" w:themeFillTint="33"/>
      </w:tcPr>
    </w:tblStylePr>
    <w:tblStylePr w:type="band1Horz">
      <w:tblPr/>
      <w:tcPr>
        <w:shd w:val="clear" w:color="auto" w:fill="C9F8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1A259E"/>
    <w:pPr>
      <w:spacing w:after="0" w:line="240" w:lineRule="auto"/>
    </w:pPr>
    <w:rPr>
      <w:color w:val="CD9B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61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61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61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614" w:themeColor="accent6"/>
        </w:tcBorders>
        <w:shd w:val="clear" w:color="auto" w:fill="FFFFFF" w:themeFill="background1"/>
      </w:tcPr>
    </w:tblStylePr>
    <w:tblStylePr w:type="band1Vert">
      <w:tblPr/>
      <w:tcPr>
        <w:shd w:val="clear" w:color="auto" w:fill="FFF3D0" w:themeFill="accent6" w:themeFillTint="33"/>
      </w:tcPr>
    </w:tblStylePr>
    <w:tblStylePr w:type="band1Horz">
      <w:tblPr/>
      <w:tcPr>
        <w:shd w:val="clear" w:color="auto" w:fill="FFF3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2">
    <w:name w:val="List Table 1 Light Accent 2"/>
    <w:basedOn w:val="TableNormal"/>
    <w:uiPriority w:val="46"/>
    <w:rsid w:val="00941627"/>
    <w:pPr>
      <w:spacing w:after="0" w:line="240" w:lineRule="auto"/>
    </w:pPr>
    <w:tblPr>
      <w:tblStyleRowBandSize w:val="1"/>
      <w:tblStyleColBandSize w:val="1"/>
    </w:tblPr>
    <w:tblStylePr w:type="firstRow">
      <w:rPr>
        <w:b/>
        <w:bCs/>
      </w:rPr>
      <w:tblPr/>
      <w:tcPr>
        <w:tcBorders>
          <w:bottom w:val="single" w:sz="4" w:space="0" w:color="5FEADD" w:themeColor="accent2" w:themeTint="99"/>
        </w:tcBorders>
      </w:tcPr>
    </w:tblStylePr>
    <w:tblStylePr w:type="lastRow">
      <w:rPr>
        <w:b/>
        <w:bCs/>
      </w:rPr>
      <w:tblPr/>
      <w:tcPr>
        <w:tcBorders>
          <w:top w:val="single" w:sz="4" w:space="0" w:color="5FEADD" w:themeColor="accent2" w:themeTint="99"/>
        </w:tcBorders>
      </w:tcPr>
    </w:tblStylePr>
    <w:tblStylePr w:type="firstCol">
      <w:rPr>
        <w:b/>
        <w:bCs/>
      </w:rPr>
    </w:tblStylePr>
    <w:tblStylePr w:type="lastCol">
      <w:rPr>
        <w:b/>
        <w:bCs/>
      </w:rPr>
    </w:tblStylePr>
    <w:tblStylePr w:type="band1Vert">
      <w:tblPr/>
      <w:tcPr>
        <w:shd w:val="clear" w:color="auto" w:fill="C9F8F3" w:themeFill="accent2" w:themeFillTint="33"/>
      </w:tcPr>
    </w:tblStylePr>
    <w:tblStylePr w:type="band1Horz">
      <w:tblPr/>
      <w:tcPr>
        <w:shd w:val="clear" w:color="auto" w:fill="C9F8F3" w:themeFill="accent2" w:themeFillTint="33"/>
      </w:tcPr>
    </w:tblStylePr>
  </w:style>
  <w:style w:type="paragraph" w:styleId="NormalWeb">
    <w:name w:val="Normal (Web)"/>
    <w:basedOn w:val="Normal"/>
    <w:uiPriority w:val="99"/>
    <w:semiHidden/>
    <w:unhideWhenUsed/>
    <w:rsid w:val="009E290B"/>
  </w:style>
  <w:style w:type="table" w:styleId="GridTable6ColourfulAccent4">
    <w:name w:val="Grid Table 6 Colorful Accent 4"/>
    <w:basedOn w:val="TableNormal"/>
    <w:uiPriority w:val="51"/>
    <w:rsid w:val="00AC5862"/>
    <w:pPr>
      <w:spacing w:after="0" w:line="240" w:lineRule="auto"/>
    </w:pPr>
    <w:rPr>
      <w:color w:val="514989" w:themeColor="accent4" w:themeShade="BF"/>
    </w:rPr>
    <w:tblPr>
      <w:tblStyleRowBandSize w:val="1"/>
      <w:tblStyleColBandSize w:val="1"/>
      <w:tblBorders>
        <w:top w:val="single" w:sz="4" w:space="0" w:color="AAA5CF" w:themeColor="accent4" w:themeTint="99"/>
        <w:left w:val="single" w:sz="4" w:space="0" w:color="AAA5CF" w:themeColor="accent4" w:themeTint="99"/>
        <w:bottom w:val="single" w:sz="4" w:space="0" w:color="AAA5CF" w:themeColor="accent4" w:themeTint="99"/>
        <w:right w:val="single" w:sz="4" w:space="0" w:color="AAA5CF" w:themeColor="accent4" w:themeTint="99"/>
        <w:insideH w:val="single" w:sz="4" w:space="0" w:color="AAA5CF" w:themeColor="accent4" w:themeTint="99"/>
        <w:insideV w:val="single" w:sz="4" w:space="0" w:color="AAA5CF" w:themeColor="accent4" w:themeTint="99"/>
      </w:tblBorders>
    </w:tblPr>
    <w:tblStylePr w:type="firstRow">
      <w:rPr>
        <w:b/>
        <w:bCs/>
      </w:rPr>
      <w:tblPr/>
      <w:tcPr>
        <w:tcBorders>
          <w:bottom w:val="single" w:sz="12" w:space="0" w:color="AAA5CF" w:themeColor="accent4" w:themeTint="99"/>
        </w:tcBorders>
      </w:tcPr>
    </w:tblStylePr>
    <w:tblStylePr w:type="lastRow">
      <w:rPr>
        <w:b/>
        <w:bCs/>
      </w:rPr>
      <w:tblPr/>
      <w:tcPr>
        <w:tcBorders>
          <w:top w:val="double" w:sz="4" w:space="0" w:color="AAA5CF" w:themeColor="accent4" w:themeTint="99"/>
        </w:tcBorders>
      </w:tcPr>
    </w:tblStylePr>
    <w:tblStylePr w:type="firstCol">
      <w:rPr>
        <w:b/>
        <w:bCs/>
      </w:rPr>
    </w:tblStylePr>
    <w:tblStylePr w:type="lastCol">
      <w:rPr>
        <w:b/>
        <w:bCs/>
      </w:rPr>
    </w:tblStylePr>
    <w:tblStylePr w:type="band1Vert">
      <w:tblPr/>
      <w:tcPr>
        <w:shd w:val="clear" w:color="auto" w:fill="E2E1EF" w:themeFill="accent4" w:themeFillTint="33"/>
      </w:tcPr>
    </w:tblStylePr>
    <w:tblStylePr w:type="band1Horz">
      <w:tblPr/>
      <w:tcPr>
        <w:shd w:val="clear" w:color="auto" w:fill="E2E1EF" w:themeFill="accent4" w:themeFillTint="33"/>
      </w:tcPr>
    </w:tblStylePr>
  </w:style>
  <w:style w:type="table" w:styleId="ListTable1Light-Accent4">
    <w:name w:val="List Table 1 Light Accent 4"/>
    <w:basedOn w:val="TableNormal"/>
    <w:uiPriority w:val="46"/>
    <w:rsid w:val="0069630E"/>
    <w:pPr>
      <w:spacing w:after="0" w:line="240" w:lineRule="auto"/>
    </w:pPr>
    <w:tblPr>
      <w:tblStyleRowBandSize w:val="1"/>
      <w:tblStyleColBandSize w:val="1"/>
    </w:tblPr>
    <w:tblStylePr w:type="firstRow">
      <w:rPr>
        <w:b/>
        <w:bCs/>
      </w:rPr>
      <w:tblPr/>
      <w:tcPr>
        <w:tcBorders>
          <w:bottom w:val="single" w:sz="4" w:space="0" w:color="AAA5CF" w:themeColor="accent4" w:themeTint="99"/>
        </w:tcBorders>
      </w:tcPr>
    </w:tblStylePr>
    <w:tblStylePr w:type="lastRow">
      <w:rPr>
        <w:b/>
        <w:bCs/>
      </w:rPr>
      <w:tblPr/>
      <w:tcPr>
        <w:tcBorders>
          <w:top w:val="single" w:sz="4" w:space="0" w:color="AAA5CF" w:themeColor="accent4" w:themeTint="99"/>
        </w:tcBorders>
      </w:tcPr>
    </w:tblStylePr>
    <w:tblStylePr w:type="firstCol">
      <w:rPr>
        <w:b/>
        <w:bCs/>
      </w:rPr>
    </w:tblStylePr>
    <w:tblStylePr w:type="lastCol">
      <w:rPr>
        <w:b/>
        <w:bCs/>
      </w:rPr>
    </w:tblStylePr>
    <w:tblStylePr w:type="band1Vert">
      <w:tblPr/>
      <w:tcPr>
        <w:shd w:val="clear" w:color="auto" w:fill="E2E1EF" w:themeFill="accent4" w:themeFillTint="33"/>
      </w:tcPr>
    </w:tblStylePr>
    <w:tblStylePr w:type="band1Horz">
      <w:tblPr/>
      <w:tcPr>
        <w:shd w:val="clear" w:color="auto" w:fill="E2E1EF" w:themeFill="accent4" w:themeFillTint="33"/>
      </w:tcPr>
    </w:tblStylePr>
  </w:style>
  <w:style w:type="table" w:styleId="GridTable6ColourfulAccent6">
    <w:name w:val="Grid Table 6 Colorful Accent 6"/>
    <w:basedOn w:val="TableNormal"/>
    <w:uiPriority w:val="51"/>
    <w:rsid w:val="007059C2"/>
    <w:pPr>
      <w:spacing w:after="0" w:line="240" w:lineRule="auto"/>
    </w:pPr>
    <w:rPr>
      <w:color w:val="CD9B00" w:themeColor="accent6" w:themeShade="BF"/>
    </w:rPr>
    <w:tblPr>
      <w:tblStyleRowBandSize w:val="1"/>
      <w:tblStyleColBandSize w:val="1"/>
      <w:tblBorders>
        <w:top w:val="single" w:sz="4" w:space="0" w:color="FFDC72" w:themeColor="accent6" w:themeTint="99"/>
        <w:left w:val="single" w:sz="4" w:space="0" w:color="FFDC72" w:themeColor="accent6" w:themeTint="99"/>
        <w:bottom w:val="single" w:sz="4" w:space="0" w:color="FFDC72" w:themeColor="accent6" w:themeTint="99"/>
        <w:right w:val="single" w:sz="4" w:space="0" w:color="FFDC72" w:themeColor="accent6" w:themeTint="99"/>
        <w:insideH w:val="single" w:sz="4" w:space="0" w:color="FFDC72" w:themeColor="accent6" w:themeTint="99"/>
        <w:insideV w:val="single" w:sz="4" w:space="0" w:color="FFDC72" w:themeColor="accent6" w:themeTint="99"/>
      </w:tblBorders>
    </w:tblPr>
    <w:tblStylePr w:type="firstRow">
      <w:rPr>
        <w:b/>
        <w:bCs/>
      </w:rPr>
      <w:tblPr/>
      <w:tcPr>
        <w:tcBorders>
          <w:bottom w:val="single" w:sz="12" w:space="0" w:color="FFDC72" w:themeColor="accent6" w:themeTint="99"/>
        </w:tcBorders>
      </w:tcPr>
    </w:tblStylePr>
    <w:tblStylePr w:type="lastRow">
      <w:rPr>
        <w:b/>
        <w:bCs/>
      </w:rPr>
      <w:tblPr/>
      <w:tcPr>
        <w:tcBorders>
          <w:top w:val="double" w:sz="4" w:space="0" w:color="FFDC72" w:themeColor="accent6" w:themeTint="99"/>
        </w:tcBorders>
      </w:tcPr>
    </w:tblStylePr>
    <w:tblStylePr w:type="firstCol">
      <w:rPr>
        <w:b/>
        <w:bCs/>
      </w:rPr>
    </w:tblStylePr>
    <w:tblStylePr w:type="lastCol">
      <w:rPr>
        <w:b/>
        <w:bCs/>
      </w:rPr>
    </w:tblStylePr>
    <w:tblStylePr w:type="band1Vert">
      <w:tblPr/>
      <w:tcPr>
        <w:shd w:val="clear" w:color="auto" w:fill="FFF3D0" w:themeFill="accent6" w:themeFillTint="33"/>
      </w:tcPr>
    </w:tblStylePr>
    <w:tblStylePr w:type="band1Horz">
      <w:tblPr/>
      <w:tcPr>
        <w:shd w:val="clear" w:color="auto" w:fill="FFF3D0" w:themeFill="accent6" w:themeFillTint="33"/>
      </w:tcPr>
    </w:tblStylePr>
  </w:style>
  <w:style w:type="paragraph" w:customStyle="1" w:styleId="sdfootnote">
    <w:name w:val="sdfootnote"/>
    <w:basedOn w:val="Normal"/>
    <w:rsid w:val="00672A34"/>
    <w:pPr>
      <w:spacing w:before="100" w:beforeAutospacing="1"/>
      <w:ind w:left="340" w:hanging="3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5527">
      <w:bodyDiv w:val="1"/>
      <w:marLeft w:val="0"/>
      <w:marRight w:val="0"/>
      <w:marTop w:val="0"/>
      <w:marBottom w:val="0"/>
      <w:divBdr>
        <w:top w:val="none" w:sz="0" w:space="0" w:color="auto"/>
        <w:left w:val="none" w:sz="0" w:space="0" w:color="auto"/>
        <w:bottom w:val="none" w:sz="0" w:space="0" w:color="auto"/>
        <w:right w:val="none" w:sz="0" w:space="0" w:color="auto"/>
      </w:divBdr>
    </w:div>
    <w:div w:id="18627413">
      <w:bodyDiv w:val="1"/>
      <w:marLeft w:val="0"/>
      <w:marRight w:val="0"/>
      <w:marTop w:val="0"/>
      <w:marBottom w:val="0"/>
      <w:divBdr>
        <w:top w:val="none" w:sz="0" w:space="0" w:color="auto"/>
        <w:left w:val="none" w:sz="0" w:space="0" w:color="auto"/>
        <w:bottom w:val="none" w:sz="0" w:space="0" w:color="auto"/>
        <w:right w:val="none" w:sz="0" w:space="0" w:color="auto"/>
      </w:divBdr>
    </w:div>
    <w:div w:id="23795799">
      <w:bodyDiv w:val="1"/>
      <w:marLeft w:val="0"/>
      <w:marRight w:val="0"/>
      <w:marTop w:val="0"/>
      <w:marBottom w:val="0"/>
      <w:divBdr>
        <w:top w:val="none" w:sz="0" w:space="0" w:color="auto"/>
        <w:left w:val="none" w:sz="0" w:space="0" w:color="auto"/>
        <w:bottom w:val="none" w:sz="0" w:space="0" w:color="auto"/>
        <w:right w:val="none" w:sz="0" w:space="0" w:color="auto"/>
      </w:divBdr>
    </w:div>
    <w:div w:id="135227018">
      <w:bodyDiv w:val="1"/>
      <w:marLeft w:val="0"/>
      <w:marRight w:val="0"/>
      <w:marTop w:val="0"/>
      <w:marBottom w:val="0"/>
      <w:divBdr>
        <w:top w:val="none" w:sz="0" w:space="0" w:color="auto"/>
        <w:left w:val="none" w:sz="0" w:space="0" w:color="auto"/>
        <w:bottom w:val="none" w:sz="0" w:space="0" w:color="auto"/>
        <w:right w:val="none" w:sz="0" w:space="0" w:color="auto"/>
      </w:divBdr>
    </w:div>
    <w:div w:id="176819554">
      <w:bodyDiv w:val="1"/>
      <w:marLeft w:val="0"/>
      <w:marRight w:val="0"/>
      <w:marTop w:val="0"/>
      <w:marBottom w:val="0"/>
      <w:divBdr>
        <w:top w:val="none" w:sz="0" w:space="0" w:color="auto"/>
        <w:left w:val="none" w:sz="0" w:space="0" w:color="auto"/>
        <w:bottom w:val="none" w:sz="0" w:space="0" w:color="auto"/>
        <w:right w:val="none" w:sz="0" w:space="0" w:color="auto"/>
      </w:divBdr>
    </w:div>
    <w:div w:id="193158308">
      <w:bodyDiv w:val="1"/>
      <w:marLeft w:val="0"/>
      <w:marRight w:val="0"/>
      <w:marTop w:val="0"/>
      <w:marBottom w:val="0"/>
      <w:divBdr>
        <w:top w:val="none" w:sz="0" w:space="0" w:color="auto"/>
        <w:left w:val="none" w:sz="0" w:space="0" w:color="auto"/>
        <w:bottom w:val="none" w:sz="0" w:space="0" w:color="auto"/>
        <w:right w:val="none" w:sz="0" w:space="0" w:color="auto"/>
      </w:divBdr>
    </w:div>
    <w:div w:id="200629910">
      <w:bodyDiv w:val="1"/>
      <w:marLeft w:val="0"/>
      <w:marRight w:val="0"/>
      <w:marTop w:val="0"/>
      <w:marBottom w:val="0"/>
      <w:divBdr>
        <w:top w:val="none" w:sz="0" w:space="0" w:color="auto"/>
        <w:left w:val="none" w:sz="0" w:space="0" w:color="auto"/>
        <w:bottom w:val="none" w:sz="0" w:space="0" w:color="auto"/>
        <w:right w:val="none" w:sz="0" w:space="0" w:color="auto"/>
      </w:divBdr>
    </w:div>
    <w:div w:id="210503657">
      <w:bodyDiv w:val="1"/>
      <w:marLeft w:val="0"/>
      <w:marRight w:val="0"/>
      <w:marTop w:val="0"/>
      <w:marBottom w:val="0"/>
      <w:divBdr>
        <w:top w:val="none" w:sz="0" w:space="0" w:color="auto"/>
        <w:left w:val="none" w:sz="0" w:space="0" w:color="auto"/>
        <w:bottom w:val="none" w:sz="0" w:space="0" w:color="auto"/>
        <w:right w:val="none" w:sz="0" w:space="0" w:color="auto"/>
      </w:divBdr>
    </w:div>
    <w:div w:id="220334558">
      <w:bodyDiv w:val="1"/>
      <w:marLeft w:val="0"/>
      <w:marRight w:val="0"/>
      <w:marTop w:val="0"/>
      <w:marBottom w:val="0"/>
      <w:divBdr>
        <w:top w:val="none" w:sz="0" w:space="0" w:color="auto"/>
        <w:left w:val="none" w:sz="0" w:space="0" w:color="auto"/>
        <w:bottom w:val="none" w:sz="0" w:space="0" w:color="auto"/>
        <w:right w:val="none" w:sz="0" w:space="0" w:color="auto"/>
      </w:divBdr>
    </w:div>
    <w:div w:id="240873684">
      <w:bodyDiv w:val="1"/>
      <w:marLeft w:val="0"/>
      <w:marRight w:val="0"/>
      <w:marTop w:val="0"/>
      <w:marBottom w:val="0"/>
      <w:divBdr>
        <w:top w:val="none" w:sz="0" w:space="0" w:color="auto"/>
        <w:left w:val="none" w:sz="0" w:space="0" w:color="auto"/>
        <w:bottom w:val="none" w:sz="0" w:space="0" w:color="auto"/>
        <w:right w:val="none" w:sz="0" w:space="0" w:color="auto"/>
      </w:divBdr>
    </w:div>
    <w:div w:id="245919773">
      <w:bodyDiv w:val="1"/>
      <w:marLeft w:val="0"/>
      <w:marRight w:val="0"/>
      <w:marTop w:val="0"/>
      <w:marBottom w:val="0"/>
      <w:divBdr>
        <w:top w:val="none" w:sz="0" w:space="0" w:color="auto"/>
        <w:left w:val="none" w:sz="0" w:space="0" w:color="auto"/>
        <w:bottom w:val="none" w:sz="0" w:space="0" w:color="auto"/>
        <w:right w:val="none" w:sz="0" w:space="0" w:color="auto"/>
      </w:divBdr>
    </w:div>
    <w:div w:id="249123441">
      <w:bodyDiv w:val="1"/>
      <w:marLeft w:val="0"/>
      <w:marRight w:val="0"/>
      <w:marTop w:val="0"/>
      <w:marBottom w:val="0"/>
      <w:divBdr>
        <w:top w:val="none" w:sz="0" w:space="0" w:color="auto"/>
        <w:left w:val="none" w:sz="0" w:space="0" w:color="auto"/>
        <w:bottom w:val="none" w:sz="0" w:space="0" w:color="auto"/>
        <w:right w:val="none" w:sz="0" w:space="0" w:color="auto"/>
      </w:divBdr>
    </w:div>
    <w:div w:id="252202958">
      <w:bodyDiv w:val="1"/>
      <w:marLeft w:val="0"/>
      <w:marRight w:val="0"/>
      <w:marTop w:val="0"/>
      <w:marBottom w:val="0"/>
      <w:divBdr>
        <w:top w:val="none" w:sz="0" w:space="0" w:color="auto"/>
        <w:left w:val="none" w:sz="0" w:space="0" w:color="auto"/>
        <w:bottom w:val="none" w:sz="0" w:space="0" w:color="auto"/>
        <w:right w:val="none" w:sz="0" w:space="0" w:color="auto"/>
      </w:divBdr>
    </w:div>
    <w:div w:id="254094556">
      <w:bodyDiv w:val="1"/>
      <w:marLeft w:val="0"/>
      <w:marRight w:val="0"/>
      <w:marTop w:val="0"/>
      <w:marBottom w:val="0"/>
      <w:divBdr>
        <w:top w:val="none" w:sz="0" w:space="0" w:color="auto"/>
        <w:left w:val="none" w:sz="0" w:space="0" w:color="auto"/>
        <w:bottom w:val="none" w:sz="0" w:space="0" w:color="auto"/>
        <w:right w:val="none" w:sz="0" w:space="0" w:color="auto"/>
      </w:divBdr>
    </w:div>
    <w:div w:id="286745466">
      <w:bodyDiv w:val="1"/>
      <w:marLeft w:val="0"/>
      <w:marRight w:val="0"/>
      <w:marTop w:val="0"/>
      <w:marBottom w:val="0"/>
      <w:divBdr>
        <w:top w:val="none" w:sz="0" w:space="0" w:color="auto"/>
        <w:left w:val="none" w:sz="0" w:space="0" w:color="auto"/>
        <w:bottom w:val="none" w:sz="0" w:space="0" w:color="auto"/>
        <w:right w:val="none" w:sz="0" w:space="0" w:color="auto"/>
      </w:divBdr>
    </w:div>
    <w:div w:id="291373862">
      <w:bodyDiv w:val="1"/>
      <w:marLeft w:val="0"/>
      <w:marRight w:val="0"/>
      <w:marTop w:val="0"/>
      <w:marBottom w:val="0"/>
      <w:divBdr>
        <w:top w:val="none" w:sz="0" w:space="0" w:color="auto"/>
        <w:left w:val="none" w:sz="0" w:space="0" w:color="auto"/>
        <w:bottom w:val="none" w:sz="0" w:space="0" w:color="auto"/>
        <w:right w:val="none" w:sz="0" w:space="0" w:color="auto"/>
      </w:divBdr>
    </w:div>
    <w:div w:id="307130387">
      <w:bodyDiv w:val="1"/>
      <w:marLeft w:val="0"/>
      <w:marRight w:val="0"/>
      <w:marTop w:val="0"/>
      <w:marBottom w:val="0"/>
      <w:divBdr>
        <w:top w:val="none" w:sz="0" w:space="0" w:color="auto"/>
        <w:left w:val="none" w:sz="0" w:space="0" w:color="auto"/>
        <w:bottom w:val="none" w:sz="0" w:space="0" w:color="auto"/>
        <w:right w:val="none" w:sz="0" w:space="0" w:color="auto"/>
      </w:divBdr>
    </w:div>
    <w:div w:id="315185124">
      <w:bodyDiv w:val="1"/>
      <w:marLeft w:val="0"/>
      <w:marRight w:val="0"/>
      <w:marTop w:val="0"/>
      <w:marBottom w:val="0"/>
      <w:divBdr>
        <w:top w:val="none" w:sz="0" w:space="0" w:color="auto"/>
        <w:left w:val="none" w:sz="0" w:space="0" w:color="auto"/>
        <w:bottom w:val="none" w:sz="0" w:space="0" w:color="auto"/>
        <w:right w:val="none" w:sz="0" w:space="0" w:color="auto"/>
      </w:divBdr>
    </w:div>
    <w:div w:id="315451970">
      <w:bodyDiv w:val="1"/>
      <w:marLeft w:val="0"/>
      <w:marRight w:val="0"/>
      <w:marTop w:val="0"/>
      <w:marBottom w:val="0"/>
      <w:divBdr>
        <w:top w:val="none" w:sz="0" w:space="0" w:color="auto"/>
        <w:left w:val="none" w:sz="0" w:space="0" w:color="auto"/>
        <w:bottom w:val="none" w:sz="0" w:space="0" w:color="auto"/>
        <w:right w:val="none" w:sz="0" w:space="0" w:color="auto"/>
      </w:divBdr>
    </w:div>
    <w:div w:id="320817705">
      <w:bodyDiv w:val="1"/>
      <w:marLeft w:val="0"/>
      <w:marRight w:val="0"/>
      <w:marTop w:val="0"/>
      <w:marBottom w:val="0"/>
      <w:divBdr>
        <w:top w:val="none" w:sz="0" w:space="0" w:color="auto"/>
        <w:left w:val="none" w:sz="0" w:space="0" w:color="auto"/>
        <w:bottom w:val="none" w:sz="0" w:space="0" w:color="auto"/>
        <w:right w:val="none" w:sz="0" w:space="0" w:color="auto"/>
      </w:divBdr>
    </w:div>
    <w:div w:id="321466226">
      <w:bodyDiv w:val="1"/>
      <w:marLeft w:val="0"/>
      <w:marRight w:val="0"/>
      <w:marTop w:val="0"/>
      <w:marBottom w:val="0"/>
      <w:divBdr>
        <w:top w:val="none" w:sz="0" w:space="0" w:color="auto"/>
        <w:left w:val="none" w:sz="0" w:space="0" w:color="auto"/>
        <w:bottom w:val="none" w:sz="0" w:space="0" w:color="auto"/>
        <w:right w:val="none" w:sz="0" w:space="0" w:color="auto"/>
      </w:divBdr>
    </w:div>
    <w:div w:id="327488482">
      <w:bodyDiv w:val="1"/>
      <w:marLeft w:val="0"/>
      <w:marRight w:val="0"/>
      <w:marTop w:val="0"/>
      <w:marBottom w:val="0"/>
      <w:divBdr>
        <w:top w:val="none" w:sz="0" w:space="0" w:color="auto"/>
        <w:left w:val="none" w:sz="0" w:space="0" w:color="auto"/>
        <w:bottom w:val="none" w:sz="0" w:space="0" w:color="auto"/>
        <w:right w:val="none" w:sz="0" w:space="0" w:color="auto"/>
      </w:divBdr>
    </w:div>
    <w:div w:id="368342565">
      <w:bodyDiv w:val="1"/>
      <w:marLeft w:val="0"/>
      <w:marRight w:val="0"/>
      <w:marTop w:val="0"/>
      <w:marBottom w:val="0"/>
      <w:divBdr>
        <w:top w:val="none" w:sz="0" w:space="0" w:color="auto"/>
        <w:left w:val="none" w:sz="0" w:space="0" w:color="auto"/>
        <w:bottom w:val="none" w:sz="0" w:space="0" w:color="auto"/>
        <w:right w:val="none" w:sz="0" w:space="0" w:color="auto"/>
      </w:divBdr>
    </w:div>
    <w:div w:id="371999010">
      <w:bodyDiv w:val="1"/>
      <w:marLeft w:val="0"/>
      <w:marRight w:val="0"/>
      <w:marTop w:val="0"/>
      <w:marBottom w:val="0"/>
      <w:divBdr>
        <w:top w:val="none" w:sz="0" w:space="0" w:color="auto"/>
        <w:left w:val="none" w:sz="0" w:space="0" w:color="auto"/>
        <w:bottom w:val="none" w:sz="0" w:space="0" w:color="auto"/>
        <w:right w:val="none" w:sz="0" w:space="0" w:color="auto"/>
      </w:divBdr>
    </w:div>
    <w:div w:id="376204008">
      <w:bodyDiv w:val="1"/>
      <w:marLeft w:val="0"/>
      <w:marRight w:val="0"/>
      <w:marTop w:val="0"/>
      <w:marBottom w:val="0"/>
      <w:divBdr>
        <w:top w:val="none" w:sz="0" w:space="0" w:color="auto"/>
        <w:left w:val="none" w:sz="0" w:space="0" w:color="auto"/>
        <w:bottom w:val="none" w:sz="0" w:space="0" w:color="auto"/>
        <w:right w:val="none" w:sz="0" w:space="0" w:color="auto"/>
      </w:divBdr>
    </w:div>
    <w:div w:id="377438416">
      <w:bodyDiv w:val="1"/>
      <w:marLeft w:val="0"/>
      <w:marRight w:val="0"/>
      <w:marTop w:val="0"/>
      <w:marBottom w:val="0"/>
      <w:divBdr>
        <w:top w:val="none" w:sz="0" w:space="0" w:color="auto"/>
        <w:left w:val="none" w:sz="0" w:space="0" w:color="auto"/>
        <w:bottom w:val="none" w:sz="0" w:space="0" w:color="auto"/>
        <w:right w:val="none" w:sz="0" w:space="0" w:color="auto"/>
      </w:divBdr>
    </w:div>
    <w:div w:id="378012111">
      <w:bodyDiv w:val="1"/>
      <w:marLeft w:val="0"/>
      <w:marRight w:val="0"/>
      <w:marTop w:val="0"/>
      <w:marBottom w:val="0"/>
      <w:divBdr>
        <w:top w:val="none" w:sz="0" w:space="0" w:color="auto"/>
        <w:left w:val="none" w:sz="0" w:space="0" w:color="auto"/>
        <w:bottom w:val="none" w:sz="0" w:space="0" w:color="auto"/>
        <w:right w:val="none" w:sz="0" w:space="0" w:color="auto"/>
      </w:divBdr>
    </w:div>
    <w:div w:id="382214246">
      <w:bodyDiv w:val="1"/>
      <w:marLeft w:val="0"/>
      <w:marRight w:val="0"/>
      <w:marTop w:val="0"/>
      <w:marBottom w:val="0"/>
      <w:divBdr>
        <w:top w:val="none" w:sz="0" w:space="0" w:color="auto"/>
        <w:left w:val="none" w:sz="0" w:space="0" w:color="auto"/>
        <w:bottom w:val="none" w:sz="0" w:space="0" w:color="auto"/>
        <w:right w:val="none" w:sz="0" w:space="0" w:color="auto"/>
      </w:divBdr>
    </w:div>
    <w:div w:id="397483429">
      <w:bodyDiv w:val="1"/>
      <w:marLeft w:val="0"/>
      <w:marRight w:val="0"/>
      <w:marTop w:val="0"/>
      <w:marBottom w:val="0"/>
      <w:divBdr>
        <w:top w:val="none" w:sz="0" w:space="0" w:color="auto"/>
        <w:left w:val="none" w:sz="0" w:space="0" w:color="auto"/>
        <w:bottom w:val="none" w:sz="0" w:space="0" w:color="auto"/>
        <w:right w:val="none" w:sz="0" w:space="0" w:color="auto"/>
      </w:divBdr>
    </w:div>
    <w:div w:id="423188998">
      <w:bodyDiv w:val="1"/>
      <w:marLeft w:val="0"/>
      <w:marRight w:val="0"/>
      <w:marTop w:val="0"/>
      <w:marBottom w:val="0"/>
      <w:divBdr>
        <w:top w:val="none" w:sz="0" w:space="0" w:color="auto"/>
        <w:left w:val="none" w:sz="0" w:space="0" w:color="auto"/>
        <w:bottom w:val="none" w:sz="0" w:space="0" w:color="auto"/>
        <w:right w:val="none" w:sz="0" w:space="0" w:color="auto"/>
      </w:divBdr>
    </w:div>
    <w:div w:id="463084100">
      <w:bodyDiv w:val="1"/>
      <w:marLeft w:val="0"/>
      <w:marRight w:val="0"/>
      <w:marTop w:val="0"/>
      <w:marBottom w:val="0"/>
      <w:divBdr>
        <w:top w:val="none" w:sz="0" w:space="0" w:color="auto"/>
        <w:left w:val="none" w:sz="0" w:space="0" w:color="auto"/>
        <w:bottom w:val="none" w:sz="0" w:space="0" w:color="auto"/>
        <w:right w:val="none" w:sz="0" w:space="0" w:color="auto"/>
      </w:divBdr>
    </w:div>
    <w:div w:id="486020250">
      <w:bodyDiv w:val="1"/>
      <w:marLeft w:val="0"/>
      <w:marRight w:val="0"/>
      <w:marTop w:val="0"/>
      <w:marBottom w:val="0"/>
      <w:divBdr>
        <w:top w:val="none" w:sz="0" w:space="0" w:color="auto"/>
        <w:left w:val="none" w:sz="0" w:space="0" w:color="auto"/>
        <w:bottom w:val="none" w:sz="0" w:space="0" w:color="auto"/>
        <w:right w:val="none" w:sz="0" w:space="0" w:color="auto"/>
      </w:divBdr>
    </w:div>
    <w:div w:id="500245721">
      <w:bodyDiv w:val="1"/>
      <w:marLeft w:val="0"/>
      <w:marRight w:val="0"/>
      <w:marTop w:val="0"/>
      <w:marBottom w:val="0"/>
      <w:divBdr>
        <w:top w:val="none" w:sz="0" w:space="0" w:color="auto"/>
        <w:left w:val="none" w:sz="0" w:space="0" w:color="auto"/>
        <w:bottom w:val="none" w:sz="0" w:space="0" w:color="auto"/>
        <w:right w:val="none" w:sz="0" w:space="0" w:color="auto"/>
      </w:divBdr>
    </w:div>
    <w:div w:id="571045287">
      <w:bodyDiv w:val="1"/>
      <w:marLeft w:val="0"/>
      <w:marRight w:val="0"/>
      <w:marTop w:val="0"/>
      <w:marBottom w:val="0"/>
      <w:divBdr>
        <w:top w:val="none" w:sz="0" w:space="0" w:color="auto"/>
        <w:left w:val="none" w:sz="0" w:space="0" w:color="auto"/>
        <w:bottom w:val="none" w:sz="0" w:space="0" w:color="auto"/>
        <w:right w:val="none" w:sz="0" w:space="0" w:color="auto"/>
      </w:divBdr>
      <w:divsChild>
        <w:div w:id="1070497291">
          <w:marLeft w:val="0"/>
          <w:marRight w:val="0"/>
          <w:marTop w:val="0"/>
          <w:marBottom w:val="0"/>
          <w:divBdr>
            <w:top w:val="none" w:sz="0" w:space="0" w:color="auto"/>
            <w:left w:val="none" w:sz="0" w:space="0" w:color="auto"/>
            <w:bottom w:val="none" w:sz="0" w:space="0" w:color="auto"/>
            <w:right w:val="none" w:sz="0" w:space="0" w:color="auto"/>
          </w:divBdr>
          <w:divsChild>
            <w:div w:id="1360857978">
              <w:marLeft w:val="0"/>
              <w:marRight w:val="0"/>
              <w:marTop w:val="0"/>
              <w:marBottom w:val="0"/>
              <w:divBdr>
                <w:top w:val="none" w:sz="0" w:space="0" w:color="auto"/>
                <w:left w:val="none" w:sz="0" w:space="0" w:color="auto"/>
                <w:bottom w:val="none" w:sz="0" w:space="0" w:color="auto"/>
                <w:right w:val="none" w:sz="0" w:space="0" w:color="auto"/>
              </w:divBdr>
              <w:divsChild>
                <w:div w:id="2144930115">
                  <w:marLeft w:val="0"/>
                  <w:marRight w:val="0"/>
                  <w:marTop w:val="0"/>
                  <w:marBottom w:val="0"/>
                  <w:divBdr>
                    <w:top w:val="none" w:sz="0" w:space="0" w:color="auto"/>
                    <w:left w:val="none" w:sz="0" w:space="0" w:color="auto"/>
                    <w:bottom w:val="none" w:sz="0" w:space="0" w:color="auto"/>
                    <w:right w:val="none" w:sz="0" w:space="0" w:color="auto"/>
                  </w:divBdr>
                  <w:divsChild>
                    <w:div w:id="12466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59797">
      <w:bodyDiv w:val="1"/>
      <w:marLeft w:val="0"/>
      <w:marRight w:val="0"/>
      <w:marTop w:val="0"/>
      <w:marBottom w:val="0"/>
      <w:divBdr>
        <w:top w:val="none" w:sz="0" w:space="0" w:color="auto"/>
        <w:left w:val="none" w:sz="0" w:space="0" w:color="auto"/>
        <w:bottom w:val="none" w:sz="0" w:space="0" w:color="auto"/>
        <w:right w:val="none" w:sz="0" w:space="0" w:color="auto"/>
      </w:divBdr>
    </w:div>
    <w:div w:id="588083613">
      <w:bodyDiv w:val="1"/>
      <w:marLeft w:val="0"/>
      <w:marRight w:val="0"/>
      <w:marTop w:val="0"/>
      <w:marBottom w:val="0"/>
      <w:divBdr>
        <w:top w:val="none" w:sz="0" w:space="0" w:color="auto"/>
        <w:left w:val="none" w:sz="0" w:space="0" w:color="auto"/>
        <w:bottom w:val="none" w:sz="0" w:space="0" w:color="auto"/>
        <w:right w:val="none" w:sz="0" w:space="0" w:color="auto"/>
      </w:divBdr>
    </w:div>
    <w:div w:id="590703522">
      <w:bodyDiv w:val="1"/>
      <w:marLeft w:val="0"/>
      <w:marRight w:val="0"/>
      <w:marTop w:val="0"/>
      <w:marBottom w:val="0"/>
      <w:divBdr>
        <w:top w:val="none" w:sz="0" w:space="0" w:color="auto"/>
        <w:left w:val="none" w:sz="0" w:space="0" w:color="auto"/>
        <w:bottom w:val="none" w:sz="0" w:space="0" w:color="auto"/>
        <w:right w:val="none" w:sz="0" w:space="0" w:color="auto"/>
      </w:divBdr>
    </w:div>
    <w:div w:id="619995669">
      <w:bodyDiv w:val="1"/>
      <w:marLeft w:val="0"/>
      <w:marRight w:val="0"/>
      <w:marTop w:val="0"/>
      <w:marBottom w:val="0"/>
      <w:divBdr>
        <w:top w:val="none" w:sz="0" w:space="0" w:color="auto"/>
        <w:left w:val="none" w:sz="0" w:space="0" w:color="auto"/>
        <w:bottom w:val="none" w:sz="0" w:space="0" w:color="auto"/>
        <w:right w:val="none" w:sz="0" w:space="0" w:color="auto"/>
      </w:divBdr>
    </w:div>
    <w:div w:id="634020682">
      <w:bodyDiv w:val="1"/>
      <w:marLeft w:val="0"/>
      <w:marRight w:val="0"/>
      <w:marTop w:val="0"/>
      <w:marBottom w:val="0"/>
      <w:divBdr>
        <w:top w:val="none" w:sz="0" w:space="0" w:color="auto"/>
        <w:left w:val="none" w:sz="0" w:space="0" w:color="auto"/>
        <w:bottom w:val="none" w:sz="0" w:space="0" w:color="auto"/>
        <w:right w:val="none" w:sz="0" w:space="0" w:color="auto"/>
      </w:divBdr>
    </w:div>
    <w:div w:id="651953285">
      <w:bodyDiv w:val="1"/>
      <w:marLeft w:val="0"/>
      <w:marRight w:val="0"/>
      <w:marTop w:val="0"/>
      <w:marBottom w:val="0"/>
      <w:divBdr>
        <w:top w:val="none" w:sz="0" w:space="0" w:color="auto"/>
        <w:left w:val="none" w:sz="0" w:space="0" w:color="auto"/>
        <w:bottom w:val="none" w:sz="0" w:space="0" w:color="auto"/>
        <w:right w:val="none" w:sz="0" w:space="0" w:color="auto"/>
      </w:divBdr>
    </w:div>
    <w:div w:id="657998884">
      <w:bodyDiv w:val="1"/>
      <w:marLeft w:val="0"/>
      <w:marRight w:val="0"/>
      <w:marTop w:val="0"/>
      <w:marBottom w:val="0"/>
      <w:divBdr>
        <w:top w:val="none" w:sz="0" w:space="0" w:color="auto"/>
        <w:left w:val="none" w:sz="0" w:space="0" w:color="auto"/>
        <w:bottom w:val="none" w:sz="0" w:space="0" w:color="auto"/>
        <w:right w:val="none" w:sz="0" w:space="0" w:color="auto"/>
      </w:divBdr>
    </w:div>
    <w:div w:id="659844798">
      <w:bodyDiv w:val="1"/>
      <w:marLeft w:val="0"/>
      <w:marRight w:val="0"/>
      <w:marTop w:val="0"/>
      <w:marBottom w:val="0"/>
      <w:divBdr>
        <w:top w:val="none" w:sz="0" w:space="0" w:color="auto"/>
        <w:left w:val="none" w:sz="0" w:space="0" w:color="auto"/>
        <w:bottom w:val="none" w:sz="0" w:space="0" w:color="auto"/>
        <w:right w:val="none" w:sz="0" w:space="0" w:color="auto"/>
      </w:divBdr>
    </w:div>
    <w:div w:id="661080190">
      <w:bodyDiv w:val="1"/>
      <w:marLeft w:val="0"/>
      <w:marRight w:val="0"/>
      <w:marTop w:val="0"/>
      <w:marBottom w:val="0"/>
      <w:divBdr>
        <w:top w:val="none" w:sz="0" w:space="0" w:color="auto"/>
        <w:left w:val="none" w:sz="0" w:space="0" w:color="auto"/>
        <w:bottom w:val="none" w:sz="0" w:space="0" w:color="auto"/>
        <w:right w:val="none" w:sz="0" w:space="0" w:color="auto"/>
      </w:divBdr>
    </w:div>
    <w:div w:id="662588284">
      <w:bodyDiv w:val="1"/>
      <w:marLeft w:val="0"/>
      <w:marRight w:val="0"/>
      <w:marTop w:val="0"/>
      <w:marBottom w:val="0"/>
      <w:divBdr>
        <w:top w:val="none" w:sz="0" w:space="0" w:color="auto"/>
        <w:left w:val="none" w:sz="0" w:space="0" w:color="auto"/>
        <w:bottom w:val="none" w:sz="0" w:space="0" w:color="auto"/>
        <w:right w:val="none" w:sz="0" w:space="0" w:color="auto"/>
      </w:divBdr>
    </w:div>
    <w:div w:id="668824117">
      <w:bodyDiv w:val="1"/>
      <w:marLeft w:val="0"/>
      <w:marRight w:val="0"/>
      <w:marTop w:val="0"/>
      <w:marBottom w:val="0"/>
      <w:divBdr>
        <w:top w:val="none" w:sz="0" w:space="0" w:color="auto"/>
        <w:left w:val="none" w:sz="0" w:space="0" w:color="auto"/>
        <w:bottom w:val="none" w:sz="0" w:space="0" w:color="auto"/>
        <w:right w:val="none" w:sz="0" w:space="0" w:color="auto"/>
      </w:divBdr>
    </w:div>
    <w:div w:id="680742032">
      <w:bodyDiv w:val="1"/>
      <w:marLeft w:val="0"/>
      <w:marRight w:val="0"/>
      <w:marTop w:val="0"/>
      <w:marBottom w:val="0"/>
      <w:divBdr>
        <w:top w:val="none" w:sz="0" w:space="0" w:color="auto"/>
        <w:left w:val="none" w:sz="0" w:space="0" w:color="auto"/>
        <w:bottom w:val="none" w:sz="0" w:space="0" w:color="auto"/>
        <w:right w:val="none" w:sz="0" w:space="0" w:color="auto"/>
      </w:divBdr>
    </w:div>
    <w:div w:id="689917469">
      <w:bodyDiv w:val="1"/>
      <w:marLeft w:val="0"/>
      <w:marRight w:val="0"/>
      <w:marTop w:val="0"/>
      <w:marBottom w:val="0"/>
      <w:divBdr>
        <w:top w:val="none" w:sz="0" w:space="0" w:color="auto"/>
        <w:left w:val="none" w:sz="0" w:space="0" w:color="auto"/>
        <w:bottom w:val="none" w:sz="0" w:space="0" w:color="auto"/>
        <w:right w:val="none" w:sz="0" w:space="0" w:color="auto"/>
      </w:divBdr>
    </w:div>
    <w:div w:id="694816251">
      <w:bodyDiv w:val="1"/>
      <w:marLeft w:val="0"/>
      <w:marRight w:val="0"/>
      <w:marTop w:val="0"/>
      <w:marBottom w:val="0"/>
      <w:divBdr>
        <w:top w:val="none" w:sz="0" w:space="0" w:color="auto"/>
        <w:left w:val="none" w:sz="0" w:space="0" w:color="auto"/>
        <w:bottom w:val="none" w:sz="0" w:space="0" w:color="auto"/>
        <w:right w:val="none" w:sz="0" w:space="0" w:color="auto"/>
      </w:divBdr>
    </w:div>
    <w:div w:id="718629867">
      <w:bodyDiv w:val="1"/>
      <w:marLeft w:val="0"/>
      <w:marRight w:val="0"/>
      <w:marTop w:val="0"/>
      <w:marBottom w:val="0"/>
      <w:divBdr>
        <w:top w:val="none" w:sz="0" w:space="0" w:color="auto"/>
        <w:left w:val="none" w:sz="0" w:space="0" w:color="auto"/>
        <w:bottom w:val="none" w:sz="0" w:space="0" w:color="auto"/>
        <w:right w:val="none" w:sz="0" w:space="0" w:color="auto"/>
      </w:divBdr>
    </w:div>
    <w:div w:id="731655602">
      <w:bodyDiv w:val="1"/>
      <w:marLeft w:val="0"/>
      <w:marRight w:val="0"/>
      <w:marTop w:val="0"/>
      <w:marBottom w:val="0"/>
      <w:divBdr>
        <w:top w:val="none" w:sz="0" w:space="0" w:color="auto"/>
        <w:left w:val="none" w:sz="0" w:space="0" w:color="auto"/>
        <w:bottom w:val="none" w:sz="0" w:space="0" w:color="auto"/>
        <w:right w:val="none" w:sz="0" w:space="0" w:color="auto"/>
      </w:divBdr>
    </w:div>
    <w:div w:id="769619580">
      <w:bodyDiv w:val="1"/>
      <w:marLeft w:val="0"/>
      <w:marRight w:val="0"/>
      <w:marTop w:val="0"/>
      <w:marBottom w:val="0"/>
      <w:divBdr>
        <w:top w:val="none" w:sz="0" w:space="0" w:color="auto"/>
        <w:left w:val="none" w:sz="0" w:space="0" w:color="auto"/>
        <w:bottom w:val="none" w:sz="0" w:space="0" w:color="auto"/>
        <w:right w:val="none" w:sz="0" w:space="0" w:color="auto"/>
      </w:divBdr>
    </w:div>
    <w:div w:id="791482123">
      <w:bodyDiv w:val="1"/>
      <w:marLeft w:val="0"/>
      <w:marRight w:val="0"/>
      <w:marTop w:val="0"/>
      <w:marBottom w:val="0"/>
      <w:divBdr>
        <w:top w:val="none" w:sz="0" w:space="0" w:color="auto"/>
        <w:left w:val="none" w:sz="0" w:space="0" w:color="auto"/>
        <w:bottom w:val="none" w:sz="0" w:space="0" w:color="auto"/>
        <w:right w:val="none" w:sz="0" w:space="0" w:color="auto"/>
      </w:divBdr>
    </w:div>
    <w:div w:id="794130819">
      <w:bodyDiv w:val="1"/>
      <w:marLeft w:val="0"/>
      <w:marRight w:val="0"/>
      <w:marTop w:val="0"/>
      <w:marBottom w:val="0"/>
      <w:divBdr>
        <w:top w:val="none" w:sz="0" w:space="0" w:color="auto"/>
        <w:left w:val="none" w:sz="0" w:space="0" w:color="auto"/>
        <w:bottom w:val="none" w:sz="0" w:space="0" w:color="auto"/>
        <w:right w:val="none" w:sz="0" w:space="0" w:color="auto"/>
      </w:divBdr>
    </w:div>
    <w:div w:id="803547309">
      <w:bodyDiv w:val="1"/>
      <w:marLeft w:val="0"/>
      <w:marRight w:val="0"/>
      <w:marTop w:val="0"/>
      <w:marBottom w:val="0"/>
      <w:divBdr>
        <w:top w:val="none" w:sz="0" w:space="0" w:color="auto"/>
        <w:left w:val="none" w:sz="0" w:space="0" w:color="auto"/>
        <w:bottom w:val="none" w:sz="0" w:space="0" w:color="auto"/>
        <w:right w:val="none" w:sz="0" w:space="0" w:color="auto"/>
      </w:divBdr>
    </w:div>
    <w:div w:id="808786534">
      <w:bodyDiv w:val="1"/>
      <w:marLeft w:val="0"/>
      <w:marRight w:val="0"/>
      <w:marTop w:val="0"/>
      <w:marBottom w:val="0"/>
      <w:divBdr>
        <w:top w:val="none" w:sz="0" w:space="0" w:color="auto"/>
        <w:left w:val="none" w:sz="0" w:space="0" w:color="auto"/>
        <w:bottom w:val="none" w:sz="0" w:space="0" w:color="auto"/>
        <w:right w:val="none" w:sz="0" w:space="0" w:color="auto"/>
      </w:divBdr>
    </w:div>
    <w:div w:id="810170842">
      <w:bodyDiv w:val="1"/>
      <w:marLeft w:val="0"/>
      <w:marRight w:val="0"/>
      <w:marTop w:val="0"/>
      <w:marBottom w:val="0"/>
      <w:divBdr>
        <w:top w:val="none" w:sz="0" w:space="0" w:color="auto"/>
        <w:left w:val="none" w:sz="0" w:space="0" w:color="auto"/>
        <w:bottom w:val="none" w:sz="0" w:space="0" w:color="auto"/>
        <w:right w:val="none" w:sz="0" w:space="0" w:color="auto"/>
      </w:divBdr>
    </w:div>
    <w:div w:id="828139058">
      <w:bodyDiv w:val="1"/>
      <w:marLeft w:val="0"/>
      <w:marRight w:val="0"/>
      <w:marTop w:val="0"/>
      <w:marBottom w:val="0"/>
      <w:divBdr>
        <w:top w:val="none" w:sz="0" w:space="0" w:color="auto"/>
        <w:left w:val="none" w:sz="0" w:space="0" w:color="auto"/>
        <w:bottom w:val="none" w:sz="0" w:space="0" w:color="auto"/>
        <w:right w:val="none" w:sz="0" w:space="0" w:color="auto"/>
      </w:divBdr>
    </w:div>
    <w:div w:id="839000564">
      <w:bodyDiv w:val="1"/>
      <w:marLeft w:val="0"/>
      <w:marRight w:val="0"/>
      <w:marTop w:val="0"/>
      <w:marBottom w:val="0"/>
      <w:divBdr>
        <w:top w:val="none" w:sz="0" w:space="0" w:color="auto"/>
        <w:left w:val="none" w:sz="0" w:space="0" w:color="auto"/>
        <w:bottom w:val="none" w:sz="0" w:space="0" w:color="auto"/>
        <w:right w:val="none" w:sz="0" w:space="0" w:color="auto"/>
      </w:divBdr>
    </w:div>
    <w:div w:id="841093328">
      <w:bodyDiv w:val="1"/>
      <w:marLeft w:val="0"/>
      <w:marRight w:val="0"/>
      <w:marTop w:val="0"/>
      <w:marBottom w:val="0"/>
      <w:divBdr>
        <w:top w:val="none" w:sz="0" w:space="0" w:color="auto"/>
        <w:left w:val="none" w:sz="0" w:space="0" w:color="auto"/>
        <w:bottom w:val="none" w:sz="0" w:space="0" w:color="auto"/>
        <w:right w:val="none" w:sz="0" w:space="0" w:color="auto"/>
      </w:divBdr>
    </w:div>
    <w:div w:id="841622424">
      <w:bodyDiv w:val="1"/>
      <w:marLeft w:val="0"/>
      <w:marRight w:val="0"/>
      <w:marTop w:val="0"/>
      <w:marBottom w:val="0"/>
      <w:divBdr>
        <w:top w:val="none" w:sz="0" w:space="0" w:color="auto"/>
        <w:left w:val="none" w:sz="0" w:space="0" w:color="auto"/>
        <w:bottom w:val="none" w:sz="0" w:space="0" w:color="auto"/>
        <w:right w:val="none" w:sz="0" w:space="0" w:color="auto"/>
      </w:divBdr>
    </w:div>
    <w:div w:id="846557554">
      <w:bodyDiv w:val="1"/>
      <w:marLeft w:val="0"/>
      <w:marRight w:val="0"/>
      <w:marTop w:val="0"/>
      <w:marBottom w:val="0"/>
      <w:divBdr>
        <w:top w:val="none" w:sz="0" w:space="0" w:color="auto"/>
        <w:left w:val="none" w:sz="0" w:space="0" w:color="auto"/>
        <w:bottom w:val="none" w:sz="0" w:space="0" w:color="auto"/>
        <w:right w:val="none" w:sz="0" w:space="0" w:color="auto"/>
      </w:divBdr>
    </w:div>
    <w:div w:id="848718191">
      <w:bodyDiv w:val="1"/>
      <w:marLeft w:val="0"/>
      <w:marRight w:val="0"/>
      <w:marTop w:val="0"/>
      <w:marBottom w:val="0"/>
      <w:divBdr>
        <w:top w:val="none" w:sz="0" w:space="0" w:color="auto"/>
        <w:left w:val="none" w:sz="0" w:space="0" w:color="auto"/>
        <w:bottom w:val="none" w:sz="0" w:space="0" w:color="auto"/>
        <w:right w:val="none" w:sz="0" w:space="0" w:color="auto"/>
      </w:divBdr>
    </w:div>
    <w:div w:id="853347452">
      <w:bodyDiv w:val="1"/>
      <w:marLeft w:val="0"/>
      <w:marRight w:val="0"/>
      <w:marTop w:val="0"/>
      <w:marBottom w:val="0"/>
      <w:divBdr>
        <w:top w:val="none" w:sz="0" w:space="0" w:color="auto"/>
        <w:left w:val="none" w:sz="0" w:space="0" w:color="auto"/>
        <w:bottom w:val="none" w:sz="0" w:space="0" w:color="auto"/>
        <w:right w:val="none" w:sz="0" w:space="0" w:color="auto"/>
      </w:divBdr>
    </w:div>
    <w:div w:id="856701385">
      <w:bodyDiv w:val="1"/>
      <w:marLeft w:val="0"/>
      <w:marRight w:val="0"/>
      <w:marTop w:val="0"/>
      <w:marBottom w:val="0"/>
      <w:divBdr>
        <w:top w:val="none" w:sz="0" w:space="0" w:color="auto"/>
        <w:left w:val="none" w:sz="0" w:space="0" w:color="auto"/>
        <w:bottom w:val="none" w:sz="0" w:space="0" w:color="auto"/>
        <w:right w:val="none" w:sz="0" w:space="0" w:color="auto"/>
      </w:divBdr>
    </w:div>
    <w:div w:id="860322462">
      <w:bodyDiv w:val="1"/>
      <w:marLeft w:val="0"/>
      <w:marRight w:val="0"/>
      <w:marTop w:val="0"/>
      <w:marBottom w:val="0"/>
      <w:divBdr>
        <w:top w:val="none" w:sz="0" w:space="0" w:color="auto"/>
        <w:left w:val="none" w:sz="0" w:space="0" w:color="auto"/>
        <w:bottom w:val="none" w:sz="0" w:space="0" w:color="auto"/>
        <w:right w:val="none" w:sz="0" w:space="0" w:color="auto"/>
      </w:divBdr>
    </w:div>
    <w:div w:id="926764449">
      <w:bodyDiv w:val="1"/>
      <w:marLeft w:val="0"/>
      <w:marRight w:val="0"/>
      <w:marTop w:val="0"/>
      <w:marBottom w:val="0"/>
      <w:divBdr>
        <w:top w:val="none" w:sz="0" w:space="0" w:color="auto"/>
        <w:left w:val="none" w:sz="0" w:space="0" w:color="auto"/>
        <w:bottom w:val="none" w:sz="0" w:space="0" w:color="auto"/>
        <w:right w:val="none" w:sz="0" w:space="0" w:color="auto"/>
      </w:divBdr>
    </w:div>
    <w:div w:id="931594426">
      <w:bodyDiv w:val="1"/>
      <w:marLeft w:val="0"/>
      <w:marRight w:val="0"/>
      <w:marTop w:val="0"/>
      <w:marBottom w:val="0"/>
      <w:divBdr>
        <w:top w:val="none" w:sz="0" w:space="0" w:color="auto"/>
        <w:left w:val="none" w:sz="0" w:space="0" w:color="auto"/>
        <w:bottom w:val="none" w:sz="0" w:space="0" w:color="auto"/>
        <w:right w:val="none" w:sz="0" w:space="0" w:color="auto"/>
      </w:divBdr>
    </w:div>
    <w:div w:id="939293980">
      <w:bodyDiv w:val="1"/>
      <w:marLeft w:val="0"/>
      <w:marRight w:val="0"/>
      <w:marTop w:val="0"/>
      <w:marBottom w:val="0"/>
      <w:divBdr>
        <w:top w:val="none" w:sz="0" w:space="0" w:color="auto"/>
        <w:left w:val="none" w:sz="0" w:space="0" w:color="auto"/>
        <w:bottom w:val="none" w:sz="0" w:space="0" w:color="auto"/>
        <w:right w:val="none" w:sz="0" w:space="0" w:color="auto"/>
      </w:divBdr>
    </w:div>
    <w:div w:id="944189248">
      <w:bodyDiv w:val="1"/>
      <w:marLeft w:val="0"/>
      <w:marRight w:val="0"/>
      <w:marTop w:val="0"/>
      <w:marBottom w:val="0"/>
      <w:divBdr>
        <w:top w:val="none" w:sz="0" w:space="0" w:color="auto"/>
        <w:left w:val="none" w:sz="0" w:space="0" w:color="auto"/>
        <w:bottom w:val="none" w:sz="0" w:space="0" w:color="auto"/>
        <w:right w:val="none" w:sz="0" w:space="0" w:color="auto"/>
      </w:divBdr>
    </w:div>
    <w:div w:id="945504670">
      <w:bodyDiv w:val="1"/>
      <w:marLeft w:val="0"/>
      <w:marRight w:val="0"/>
      <w:marTop w:val="0"/>
      <w:marBottom w:val="0"/>
      <w:divBdr>
        <w:top w:val="none" w:sz="0" w:space="0" w:color="auto"/>
        <w:left w:val="none" w:sz="0" w:space="0" w:color="auto"/>
        <w:bottom w:val="none" w:sz="0" w:space="0" w:color="auto"/>
        <w:right w:val="none" w:sz="0" w:space="0" w:color="auto"/>
      </w:divBdr>
    </w:div>
    <w:div w:id="950089035">
      <w:bodyDiv w:val="1"/>
      <w:marLeft w:val="0"/>
      <w:marRight w:val="0"/>
      <w:marTop w:val="0"/>
      <w:marBottom w:val="0"/>
      <w:divBdr>
        <w:top w:val="none" w:sz="0" w:space="0" w:color="auto"/>
        <w:left w:val="none" w:sz="0" w:space="0" w:color="auto"/>
        <w:bottom w:val="none" w:sz="0" w:space="0" w:color="auto"/>
        <w:right w:val="none" w:sz="0" w:space="0" w:color="auto"/>
      </w:divBdr>
    </w:div>
    <w:div w:id="966933432">
      <w:bodyDiv w:val="1"/>
      <w:marLeft w:val="0"/>
      <w:marRight w:val="0"/>
      <w:marTop w:val="0"/>
      <w:marBottom w:val="0"/>
      <w:divBdr>
        <w:top w:val="none" w:sz="0" w:space="0" w:color="auto"/>
        <w:left w:val="none" w:sz="0" w:space="0" w:color="auto"/>
        <w:bottom w:val="none" w:sz="0" w:space="0" w:color="auto"/>
        <w:right w:val="none" w:sz="0" w:space="0" w:color="auto"/>
      </w:divBdr>
    </w:div>
    <w:div w:id="1001930610">
      <w:bodyDiv w:val="1"/>
      <w:marLeft w:val="0"/>
      <w:marRight w:val="0"/>
      <w:marTop w:val="0"/>
      <w:marBottom w:val="0"/>
      <w:divBdr>
        <w:top w:val="none" w:sz="0" w:space="0" w:color="auto"/>
        <w:left w:val="none" w:sz="0" w:space="0" w:color="auto"/>
        <w:bottom w:val="none" w:sz="0" w:space="0" w:color="auto"/>
        <w:right w:val="none" w:sz="0" w:space="0" w:color="auto"/>
      </w:divBdr>
    </w:div>
    <w:div w:id="1003820525">
      <w:bodyDiv w:val="1"/>
      <w:marLeft w:val="0"/>
      <w:marRight w:val="0"/>
      <w:marTop w:val="0"/>
      <w:marBottom w:val="0"/>
      <w:divBdr>
        <w:top w:val="none" w:sz="0" w:space="0" w:color="auto"/>
        <w:left w:val="none" w:sz="0" w:space="0" w:color="auto"/>
        <w:bottom w:val="none" w:sz="0" w:space="0" w:color="auto"/>
        <w:right w:val="none" w:sz="0" w:space="0" w:color="auto"/>
      </w:divBdr>
    </w:div>
    <w:div w:id="1004280890">
      <w:bodyDiv w:val="1"/>
      <w:marLeft w:val="0"/>
      <w:marRight w:val="0"/>
      <w:marTop w:val="0"/>
      <w:marBottom w:val="0"/>
      <w:divBdr>
        <w:top w:val="none" w:sz="0" w:space="0" w:color="auto"/>
        <w:left w:val="none" w:sz="0" w:space="0" w:color="auto"/>
        <w:bottom w:val="none" w:sz="0" w:space="0" w:color="auto"/>
        <w:right w:val="none" w:sz="0" w:space="0" w:color="auto"/>
      </w:divBdr>
    </w:div>
    <w:div w:id="1007170215">
      <w:bodyDiv w:val="1"/>
      <w:marLeft w:val="0"/>
      <w:marRight w:val="0"/>
      <w:marTop w:val="0"/>
      <w:marBottom w:val="0"/>
      <w:divBdr>
        <w:top w:val="none" w:sz="0" w:space="0" w:color="auto"/>
        <w:left w:val="none" w:sz="0" w:space="0" w:color="auto"/>
        <w:bottom w:val="none" w:sz="0" w:space="0" w:color="auto"/>
        <w:right w:val="none" w:sz="0" w:space="0" w:color="auto"/>
      </w:divBdr>
    </w:div>
    <w:div w:id="1016228521">
      <w:bodyDiv w:val="1"/>
      <w:marLeft w:val="0"/>
      <w:marRight w:val="0"/>
      <w:marTop w:val="0"/>
      <w:marBottom w:val="0"/>
      <w:divBdr>
        <w:top w:val="none" w:sz="0" w:space="0" w:color="auto"/>
        <w:left w:val="none" w:sz="0" w:space="0" w:color="auto"/>
        <w:bottom w:val="none" w:sz="0" w:space="0" w:color="auto"/>
        <w:right w:val="none" w:sz="0" w:space="0" w:color="auto"/>
      </w:divBdr>
    </w:div>
    <w:div w:id="1017583628">
      <w:bodyDiv w:val="1"/>
      <w:marLeft w:val="0"/>
      <w:marRight w:val="0"/>
      <w:marTop w:val="0"/>
      <w:marBottom w:val="0"/>
      <w:divBdr>
        <w:top w:val="none" w:sz="0" w:space="0" w:color="auto"/>
        <w:left w:val="none" w:sz="0" w:space="0" w:color="auto"/>
        <w:bottom w:val="none" w:sz="0" w:space="0" w:color="auto"/>
        <w:right w:val="none" w:sz="0" w:space="0" w:color="auto"/>
      </w:divBdr>
    </w:div>
    <w:div w:id="1029530095">
      <w:bodyDiv w:val="1"/>
      <w:marLeft w:val="0"/>
      <w:marRight w:val="0"/>
      <w:marTop w:val="0"/>
      <w:marBottom w:val="0"/>
      <w:divBdr>
        <w:top w:val="none" w:sz="0" w:space="0" w:color="auto"/>
        <w:left w:val="none" w:sz="0" w:space="0" w:color="auto"/>
        <w:bottom w:val="none" w:sz="0" w:space="0" w:color="auto"/>
        <w:right w:val="none" w:sz="0" w:space="0" w:color="auto"/>
      </w:divBdr>
    </w:div>
    <w:div w:id="1049643527">
      <w:bodyDiv w:val="1"/>
      <w:marLeft w:val="0"/>
      <w:marRight w:val="0"/>
      <w:marTop w:val="0"/>
      <w:marBottom w:val="0"/>
      <w:divBdr>
        <w:top w:val="none" w:sz="0" w:space="0" w:color="auto"/>
        <w:left w:val="none" w:sz="0" w:space="0" w:color="auto"/>
        <w:bottom w:val="none" w:sz="0" w:space="0" w:color="auto"/>
        <w:right w:val="none" w:sz="0" w:space="0" w:color="auto"/>
      </w:divBdr>
      <w:divsChild>
        <w:div w:id="634020806">
          <w:marLeft w:val="0"/>
          <w:marRight w:val="0"/>
          <w:marTop w:val="0"/>
          <w:marBottom w:val="0"/>
          <w:divBdr>
            <w:top w:val="none" w:sz="0" w:space="0" w:color="auto"/>
            <w:left w:val="none" w:sz="0" w:space="0" w:color="auto"/>
            <w:bottom w:val="none" w:sz="0" w:space="0" w:color="auto"/>
            <w:right w:val="none" w:sz="0" w:space="0" w:color="auto"/>
          </w:divBdr>
          <w:divsChild>
            <w:div w:id="1705593745">
              <w:marLeft w:val="0"/>
              <w:marRight w:val="0"/>
              <w:marTop w:val="0"/>
              <w:marBottom w:val="0"/>
              <w:divBdr>
                <w:top w:val="none" w:sz="0" w:space="0" w:color="auto"/>
                <w:left w:val="none" w:sz="0" w:space="0" w:color="auto"/>
                <w:bottom w:val="none" w:sz="0" w:space="0" w:color="auto"/>
                <w:right w:val="none" w:sz="0" w:space="0" w:color="auto"/>
              </w:divBdr>
              <w:divsChild>
                <w:div w:id="17686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3985">
      <w:bodyDiv w:val="1"/>
      <w:marLeft w:val="0"/>
      <w:marRight w:val="0"/>
      <w:marTop w:val="0"/>
      <w:marBottom w:val="0"/>
      <w:divBdr>
        <w:top w:val="none" w:sz="0" w:space="0" w:color="auto"/>
        <w:left w:val="none" w:sz="0" w:space="0" w:color="auto"/>
        <w:bottom w:val="none" w:sz="0" w:space="0" w:color="auto"/>
        <w:right w:val="none" w:sz="0" w:space="0" w:color="auto"/>
      </w:divBdr>
    </w:div>
    <w:div w:id="1061293574">
      <w:bodyDiv w:val="1"/>
      <w:marLeft w:val="0"/>
      <w:marRight w:val="0"/>
      <w:marTop w:val="0"/>
      <w:marBottom w:val="0"/>
      <w:divBdr>
        <w:top w:val="none" w:sz="0" w:space="0" w:color="auto"/>
        <w:left w:val="none" w:sz="0" w:space="0" w:color="auto"/>
        <w:bottom w:val="none" w:sz="0" w:space="0" w:color="auto"/>
        <w:right w:val="none" w:sz="0" w:space="0" w:color="auto"/>
      </w:divBdr>
    </w:div>
    <w:div w:id="1065372935">
      <w:bodyDiv w:val="1"/>
      <w:marLeft w:val="0"/>
      <w:marRight w:val="0"/>
      <w:marTop w:val="0"/>
      <w:marBottom w:val="0"/>
      <w:divBdr>
        <w:top w:val="none" w:sz="0" w:space="0" w:color="auto"/>
        <w:left w:val="none" w:sz="0" w:space="0" w:color="auto"/>
        <w:bottom w:val="none" w:sz="0" w:space="0" w:color="auto"/>
        <w:right w:val="none" w:sz="0" w:space="0" w:color="auto"/>
      </w:divBdr>
      <w:divsChild>
        <w:div w:id="239607635">
          <w:marLeft w:val="0"/>
          <w:marRight w:val="0"/>
          <w:marTop w:val="0"/>
          <w:marBottom w:val="0"/>
          <w:divBdr>
            <w:top w:val="none" w:sz="0" w:space="0" w:color="auto"/>
            <w:left w:val="none" w:sz="0" w:space="0" w:color="auto"/>
            <w:bottom w:val="none" w:sz="0" w:space="0" w:color="auto"/>
            <w:right w:val="none" w:sz="0" w:space="0" w:color="auto"/>
          </w:divBdr>
          <w:divsChild>
            <w:div w:id="1353268432">
              <w:marLeft w:val="0"/>
              <w:marRight w:val="0"/>
              <w:marTop w:val="0"/>
              <w:marBottom w:val="0"/>
              <w:divBdr>
                <w:top w:val="none" w:sz="0" w:space="0" w:color="auto"/>
                <w:left w:val="none" w:sz="0" w:space="0" w:color="auto"/>
                <w:bottom w:val="none" w:sz="0" w:space="0" w:color="auto"/>
                <w:right w:val="none" w:sz="0" w:space="0" w:color="auto"/>
              </w:divBdr>
              <w:divsChild>
                <w:div w:id="3506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21383">
      <w:bodyDiv w:val="1"/>
      <w:marLeft w:val="0"/>
      <w:marRight w:val="0"/>
      <w:marTop w:val="0"/>
      <w:marBottom w:val="0"/>
      <w:divBdr>
        <w:top w:val="none" w:sz="0" w:space="0" w:color="auto"/>
        <w:left w:val="none" w:sz="0" w:space="0" w:color="auto"/>
        <w:bottom w:val="none" w:sz="0" w:space="0" w:color="auto"/>
        <w:right w:val="none" w:sz="0" w:space="0" w:color="auto"/>
      </w:divBdr>
    </w:div>
    <w:div w:id="1082986681">
      <w:bodyDiv w:val="1"/>
      <w:marLeft w:val="0"/>
      <w:marRight w:val="0"/>
      <w:marTop w:val="0"/>
      <w:marBottom w:val="0"/>
      <w:divBdr>
        <w:top w:val="none" w:sz="0" w:space="0" w:color="auto"/>
        <w:left w:val="none" w:sz="0" w:space="0" w:color="auto"/>
        <w:bottom w:val="none" w:sz="0" w:space="0" w:color="auto"/>
        <w:right w:val="none" w:sz="0" w:space="0" w:color="auto"/>
      </w:divBdr>
    </w:div>
    <w:div w:id="1106459322">
      <w:bodyDiv w:val="1"/>
      <w:marLeft w:val="0"/>
      <w:marRight w:val="0"/>
      <w:marTop w:val="0"/>
      <w:marBottom w:val="0"/>
      <w:divBdr>
        <w:top w:val="none" w:sz="0" w:space="0" w:color="auto"/>
        <w:left w:val="none" w:sz="0" w:space="0" w:color="auto"/>
        <w:bottom w:val="none" w:sz="0" w:space="0" w:color="auto"/>
        <w:right w:val="none" w:sz="0" w:space="0" w:color="auto"/>
      </w:divBdr>
    </w:div>
    <w:div w:id="1107117175">
      <w:bodyDiv w:val="1"/>
      <w:marLeft w:val="0"/>
      <w:marRight w:val="0"/>
      <w:marTop w:val="0"/>
      <w:marBottom w:val="0"/>
      <w:divBdr>
        <w:top w:val="none" w:sz="0" w:space="0" w:color="auto"/>
        <w:left w:val="none" w:sz="0" w:space="0" w:color="auto"/>
        <w:bottom w:val="none" w:sz="0" w:space="0" w:color="auto"/>
        <w:right w:val="none" w:sz="0" w:space="0" w:color="auto"/>
      </w:divBdr>
    </w:div>
    <w:div w:id="1110465960">
      <w:bodyDiv w:val="1"/>
      <w:marLeft w:val="0"/>
      <w:marRight w:val="0"/>
      <w:marTop w:val="0"/>
      <w:marBottom w:val="0"/>
      <w:divBdr>
        <w:top w:val="none" w:sz="0" w:space="0" w:color="auto"/>
        <w:left w:val="none" w:sz="0" w:space="0" w:color="auto"/>
        <w:bottom w:val="none" w:sz="0" w:space="0" w:color="auto"/>
        <w:right w:val="none" w:sz="0" w:space="0" w:color="auto"/>
      </w:divBdr>
    </w:div>
    <w:div w:id="1138957524">
      <w:bodyDiv w:val="1"/>
      <w:marLeft w:val="0"/>
      <w:marRight w:val="0"/>
      <w:marTop w:val="0"/>
      <w:marBottom w:val="0"/>
      <w:divBdr>
        <w:top w:val="none" w:sz="0" w:space="0" w:color="auto"/>
        <w:left w:val="none" w:sz="0" w:space="0" w:color="auto"/>
        <w:bottom w:val="none" w:sz="0" w:space="0" w:color="auto"/>
        <w:right w:val="none" w:sz="0" w:space="0" w:color="auto"/>
      </w:divBdr>
    </w:div>
    <w:div w:id="1170566097">
      <w:bodyDiv w:val="1"/>
      <w:marLeft w:val="0"/>
      <w:marRight w:val="0"/>
      <w:marTop w:val="0"/>
      <w:marBottom w:val="0"/>
      <w:divBdr>
        <w:top w:val="none" w:sz="0" w:space="0" w:color="auto"/>
        <w:left w:val="none" w:sz="0" w:space="0" w:color="auto"/>
        <w:bottom w:val="none" w:sz="0" w:space="0" w:color="auto"/>
        <w:right w:val="none" w:sz="0" w:space="0" w:color="auto"/>
      </w:divBdr>
    </w:div>
    <w:div w:id="1171793574">
      <w:bodyDiv w:val="1"/>
      <w:marLeft w:val="0"/>
      <w:marRight w:val="0"/>
      <w:marTop w:val="0"/>
      <w:marBottom w:val="0"/>
      <w:divBdr>
        <w:top w:val="none" w:sz="0" w:space="0" w:color="auto"/>
        <w:left w:val="none" w:sz="0" w:space="0" w:color="auto"/>
        <w:bottom w:val="none" w:sz="0" w:space="0" w:color="auto"/>
        <w:right w:val="none" w:sz="0" w:space="0" w:color="auto"/>
      </w:divBdr>
    </w:div>
    <w:div w:id="1177114553">
      <w:bodyDiv w:val="1"/>
      <w:marLeft w:val="0"/>
      <w:marRight w:val="0"/>
      <w:marTop w:val="0"/>
      <w:marBottom w:val="0"/>
      <w:divBdr>
        <w:top w:val="none" w:sz="0" w:space="0" w:color="auto"/>
        <w:left w:val="none" w:sz="0" w:space="0" w:color="auto"/>
        <w:bottom w:val="none" w:sz="0" w:space="0" w:color="auto"/>
        <w:right w:val="none" w:sz="0" w:space="0" w:color="auto"/>
      </w:divBdr>
    </w:div>
    <w:div w:id="1185243515">
      <w:bodyDiv w:val="1"/>
      <w:marLeft w:val="0"/>
      <w:marRight w:val="0"/>
      <w:marTop w:val="0"/>
      <w:marBottom w:val="0"/>
      <w:divBdr>
        <w:top w:val="none" w:sz="0" w:space="0" w:color="auto"/>
        <w:left w:val="none" w:sz="0" w:space="0" w:color="auto"/>
        <w:bottom w:val="none" w:sz="0" w:space="0" w:color="auto"/>
        <w:right w:val="none" w:sz="0" w:space="0" w:color="auto"/>
      </w:divBdr>
    </w:div>
    <w:div w:id="1185484413">
      <w:bodyDiv w:val="1"/>
      <w:marLeft w:val="0"/>
      <w:marRight w:val="0"/>
      <w:marTop w:val="0"/>
      <w:marBottom w:val="0"/>
      <w:divBdr>
        <w:top w:val="none" w:sz="0" w:space="0" w:color="auto"/>
        <w:left w:val="none" w:sz="0" w:space="0" w:color="auto"/>
        <w:bottom w:val="none" w:sz="0" w:space="0" w:color="auto"/>
        <w:right w:val="none" w:sz="0" w:space="0" w:color="auto"/>
      </w:divBdr>
    </w:div>
    <w:div w:id="1196962052">
      <w:bodyDiv w:val="1"/>
      <w:marLeft w:val="0"/>
      <w:marRight w:val="0"/>
      <w:marTop w:val="0"/>
      <w:marBottom w:val="0"/>
      <w:divBdr>
        <w:top w:val="none" w:sz="0" w:space="0" w:color="auto"/>
        <w:left w:val="none" w:sz="0" w:space="0" w:color="auto"/>
        <w:bottom w:val="none" w:sz="0" w:space="0" w:color="auto"/>
        <w:right w:val="none" w:sz="0" w:space="0" w:color="auto"/>
      </w:divBdr>
    </w:div>
    <w:div w:id="1207529224">
      <w:bodyDiv w:val="1"/>
      <w:marLeft w:val="0"/>
      <w:marRight w:val="0"/>
      <w:marTop w:val="0"/>
      <w:marBottom w:val="0"/>
      <w:divBdr>
        <w:top w:val="none" w:sz="0" w:space="0" w:color="auto"/>
        <w:left w:val="none" w:sz="0" w:space="0" w:color="auto"/>
        <w:bottom w:val="none" w:sz="0" w:space="0" w:color="auto"/>
        <w:right w:val="none" w:sz="0" w:space="0" w:color="auto"/>
      </w:divBdr>
    </w:div>
    <w:div w:id="1212882194">
      <w:bodyDiv w:val="1"/>
      <w:marLeft w:val="0"/>
      <w:marRight w:val="0"/>
      <w:marTop w:val="0"/>
      <w:marBottom w:val="0"/>
      <w:divBdr>
        <w:top w:val="none" w:sz="0" w:space="0" w:color="auto"/>
        <w:left w:val="none" w:sz="0" w:space="0" w:color="auto"/>
        <w:bottom w:val="none" w:sz="0" w:space="0" w:color="auto"/>
        <w:right w:val="none" w:sz="0" w:space="0" w:color="auto"/>
      </w:divBdr>
    </w:div>
    <w:div w:id="1213690881">
      <w:bodyDiv w:val="1"/>
      <w:marLeft w:val="0"/>
      <w:marRight w:val="0"/>
      <w:marTop w:val="0"/>
      <w:marBottom w:val="0"/>
      <w:divBdr>
        <w:top w:val="none" w:sz="0" w:space="0" w:color="auto"/>
        <w:left w:val="none" w:sz="0" w:space="0" w:color="auto"/>
        <w:bottom w:val="none" w:sz="0" w:space="0" w:color="auto"/>
        <w:right w:val="none" w:sz="0" w:space="0" w:color="auto"/>
      </w:divBdr>
    </w:div>
    <w:div w:id="1219198509">
      <w:bodyDiv w:val="1"/>
      <w:marLeft w:val="0"/>
      <w:marRight w:val="0"/>
      <w:marTop w:val="0"/>
      <w:marBottom w:val="0"/>
      <w:divBdr>
        <w:top w:val="none" w:sz="0" w:space="0" w:color="auto"/>
        <w:left w:val="none" w:sz="0" w:space="0" w:color="auto"/>
        <w:bottom w:val="none" w:sz="0" w:space="0" w:color="auto"/>
        <w:right w:val="none" w:sz="0" w:space="0" w:color="auto"/>
      </w:divBdr>
      <w:divsChild>
        <w:div w:id="926839704">
          <w:marLeft w:val="0"/>
          <w:marRight w:val="0"/>
          <w:marTop w:val="0"/>
          <w:marBottom w:val="0"/>
          <w:divBdr>
            <w:top w:val="none" w:sz="0" w:space="0" w:color="auto"/>
            <w:left w:val="none" w:sz="0" w:space="0" w:color="auto"/>
            <w:bottom w:val="none" w:sz="0" w:space="0" w:color="auto"/>
            <w:right w:val="none" w:sz="0" w:space="0" w:color="auto"/>
          </w:divBdr>
          <w:divsChild>
            <w:div w:id="1742097618">
              <w:marLeft w:val="0"/>
              <w:marRight w:val="0"/>
              <w:marTop w:val="0"/>
              <w:marBottom w:val="0"/>
              <w:divBdr>
                <w:top w:val="none" w:sz="0" w:space="0" w:color="auto"/>
                <w:left w:val="none" w:sz="0" w:space="0" w:color="auto"/>
                <w:bottom w:val="none" w:sz="0" w:space="0" w:color="auto"/>
                <w:right w:val="none" w:sz="0" w:space="0" w:color="auto"/>
              </w:divBdr>
              <w:divsChild>
                <w:div w:id="9179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4076">
      <w:bodyDiv w:val="1"/>
      <w:marLeft w:val="0"/>
      <w:marRight w:val="0"/>
      <w:marTop w:val="0"/>
      <w:marBottom w:val="0"/>
      <w:divBdr>
        <w:top w:val="none" w:sz="0" w:space="0" w:color="auto"/>
        <w:left w:val="none" w:sz="0" w:space="0" w:color="auto"/>
        <w:bottom w:val="none" w:sz="0" w:space="0" w:color="auto"/>
        <w:right w:val="none" w:sz="0" w:space="0" w:color="auto"/>
      </w:divBdr>
    </w:div>
    <w:div w:id="1246652286">
      <w:bodyDiv w:val="1"/>
      <w:marLeft w:val="0"/>
      <w:marRight w:val="0"/>
      <w:marTop w:val="0"/>
      <w:marBottom w:val="0"/>
      <w:divBdr>
        <w:top w:val="none" w:sz="0" w:space="0" w:color="auto"/>
        <w:left w:val="none" w:sz="0" w:space="0" w:color="auto"/>
        <w:bottom w:val="none" w:sz="0" w:space="0" w:color="auto"/>
        <w:right w:val="none" w:sz="0" w:space="0" w:color="auto"/>
      </w:divBdr>
    </w:div>
    <w:div w:id="1254360207">
      <w:bodyDiv w:val="1"/>
      <w:marLeft w:val="0"/>
      <w:marRight w:val="0"/>
      <w:marTop w:val="0"/>
      <w:marBottom w:val="0"/>
      <w:divBdr>
        <w:top w:val="none" w:sz="0" w:space="0" w:color="auto"/>
        <w:left w:val="none" w:sz="0" w:space="0" w:color="auto"/>
        <w:bottom w:val="none" w:sz="0" w:space="0" w:color="auto"/>
        <w:right w:val="none" w:sz="0" w:space="0" w:color="auto"/>
      </w:divBdr>
    </w:div>
    <w:div w:id="1266231288">
      <w:bodyDiv w:val="1"/>
      <w:marLeft w:val="0"/>
      <w:marRight w:val="0"/>
      <w:marTop w:val="0"/>
      <w:marBottom w:val="0"/>
      <w:divBdr>
        <w:top w:val="none" w:sz="0" w:space="0" w:color="auto"/>
        <w:left w:val="none" w:sz="0" w:space="0" w:color="auto"/>
        <w:bottom w:val="none" w:sz="0" w:space="0" w:color="auto"/>
        <w:right w:val="none" w:sz="0" w:space="0" w:color="auto"/>
      </w:divBdr>
    </w:div>
    <w:div w:id="1284848648">
      <w:bodyDiv w:val="1"/>
      <w:marLeft w:val="0"/>
      <w:marRight w:val="0"/>
      <w:marTop w:val="0"/>
      <w:marBottom w:val="0"/>
      <w:divBdr>
        <w:top w:val="none" w:sz="0" w:space="0" w:color="auto"/>
        <w:left w:val="none" w:sz="0" w:space="0" w:color="auto"/>
        <w:bottom w:val="none" w:sz="0" w:space="0" w:color="auto"/>
        <w:right w:val="none" w:sz="0" w:space="0" w:color="auto"/>
      </w:divBdr>
    </w:div>
    <w:div w:id="1290014809">
      <w:bodyDiv w:val="1"/>
      <w:marLeft w:val="0"/>
      <w:marRight w:val="0"/>
      <w:marTop w:val="0"/>
      <w:marBottom w:val="0"/>
      <w:divBdr>
        <w:top w:val="none" w:sz="0" w:space="0" w:color="auto"/>
        <w:left w:val="none" w:sz="0" w:space="0" w:color="auto"/>
        <w:bottom w:val="none" w:sz="0" w:space="0" w:color="auto"/>
        <w:right w:val="none" w:sz="0" w:space="0" w:color="auto"/>
      </w:divBdr>
    </w:div>
    <w:div w:id="1292596614">
      <w:bodyDiv w:val="1"/>
      <w:marLeft w:val="0"/>
      <w:marRight w:val="0"/>
      <w:marTop w:val="0"/>
      <w:marBottom w:val="0"/>
      <w:divBdr>
        <w:top w:val="none" w:sz="0" w:space="0" w:color="auto"/>
        <w:left w:val="none" w:sz="0" w:space="0" w:color="auto"/>
        <w:bottom w:val="none" w:sz="0" w:space="0" w:color="auto"/>
        <w:right w:val="none" w:sz="0" w:space="0" w:color="auto"/>
      </w:divBdr>
    </w:div>
    <w:div w:id="1298337791">
      <w:bodyDiv w:val="1"/>
      <w:marLeft w:val="0"/>
      <w:marRight w:val="0"/>
      <w:marTop w:val="0"/>
      <w:marBottom w:val="0"/>
      <w:divBdr>
        <w:top w:val="none" w:sz="0" w:space="0" w:color="auto"/>
        <w:left w:val="none" w:sz="0" w:space="0" w:color="auto"/>
        <w:bottom w:val="none" w:sz="0" w:space="0" w:color="auto"/>
        <w:right w:val="none" w:sz="0" w:space="0" w:color="auto"/>
      </w:divBdr>
    </w:div>
    <w:div w:id="1318993607">
      <w:bodyDiv w:val="1"/>
      <w:marLeft w:val="0"/>
      <w:marRight w:val="0"/>
      <w:marTop w:val="0"/>
      <w:marBottom w:val="0"/>
      <w:divBdr>
        <w:top w:val="none" w:sz="0" w:space="0" w:color="auto"/>
        <w:left w:val="none" w:sz="0" w:space="0" w:color="auto"/>
        <w:bottom w:val="none" w:sz="0" w:space="0" w:color="auto"/>
        <w:right w:val="none" w:sz="0" w:space="0" w:color="auto"/>
      </w:divBdr>
    </w:div>
    <w:div w:id="1334914952">
      <w:bodyDiv w:val="1"/>
      <w:marLeft w:val="0"/>
      <w:marRight w:val="0"/>
      <w:marTop w:val="0"/>
      <w:marBottom w:val="0"/>
      <w:divBdr>
        <w:top w:val="none" w:sz="0" w:space="0" w:color="auto"/>
        <w:left w:val="none" w:sz="0" w:space="0" w:color="auto"/>
        <w:bottom w:val="none" w:sz="0" w:space="0" w:color="auto"/>
        <w:right w:val="none" w:sz="0" w:space="0" w:color="auto"/>
      </w:divBdr>
    </w:div>
    <w:div w:id="1339456007">
      <w:bodyDiv w:val="1"/>
      <w:marLeft w:val="0"/>
      <w:marRight w:val="0"/>
      <w:marTop w:val="0"/>
      <w:marBottom w:val="0"/>
      <w:divBdr>
        <w:top w:val="none" w:sz="0" w:space="0" w:color="auto"/>
        <w:left w:val="none" w:sz="0" w:space="0" w:color="auto"/>
        <w:bottom w:val="none" w:sz="0" w:space="0" w:color="auto"/>
        <w:right w:val="none" w:sz="0" w:space="0" w:color="auto"/>
      </w:divBdr>
    </w:div>
    <w:div w:id="1343125469">
      <w:bodyDiv w:val="1"/>
      <w:marLeft w:val="0"/>
      <w:marRight w:val="0"/>
      <w:marTop w:val="0"/>
      <w:marBottom w:val="0"/>
      <w:divBdr>
        <w:top w:val="none" w:sz="0" w:space="0" w:color="auto"/>
        <w:left w:val="none" w:sz="0" w:space="0" w:color="auto"/>
        <w:bottom w:val="none" w:sz="0" w:space="0" w:color="auto"/>
        <w:right w:val="none" w:sz="0" w:space="0" w:color="auto"/>
      </w:divBdr>
    </w:div>
    <w:div w:id="1353803983">
      <w:bodyDiv w:val="1"/>
      <w:marLeft w:val="0"/>
      <w:marRight w:val="0"/>
      <w:marTop w:val="0"/>
      <w:marBottom w:val="0"/>
      <w:divBdr>
        <w:top w:val="none" w:sz="0" w:space="0" w:color="auto"/>
        <w:left w:val="none" w:sz="0" w:space="0" w:color="auto"/>
        <w:bottom w:val="none" w:sz="0" w:space="0" w:color="auto"/>
        <w:right w:val="none" w:sz="0" w:space="0" w:color="auto"/>
      </w:divBdr>
    </w:div>
    <w:div w:id="1355578183">
      <w:bodyDiv w:val="1"/>
      <w:marLeft w:val="0"/>
      <w:marRight w:val="0"/>
      <w:marTop w:val="0"/>
      <w:marBottom w:val="0"/>
      <w:divBdr>
        <w:top w:val="none" w:sz="0" w:space="0" w:color="auto"/>
        <w:left w:val="none" w:sz="0" w:space="0" w:color="auto"/>
        <w:bottom w:val="none" w:sz="0" w:space="0" w:color="auto"/>
        <w:right w:val="none" w:sz="0" w:space="0" w:color="auto"/>
      </w:divBdr>
    </w:div>
    <w:div w:id="1375807822">
      <w:bodyDiv w:val="1"/>
      <w:marLeft w:val="0"/>
      <w:marRight w:val="0"/>
      <w:marTop w:val="0"/>
      <w:marBottom w:val="0"/>
      <w:divBdr>
        <w:top w:val="none" w:sz="0" w:space="0" w:color="auto"/>
        <w:left w:val="none" w:sz="0" w:space="0" w:color="auto"/>
        <w:bottom w:val="none" w:sz="0" w:space="0" w:color="auto"/>
        <w:right w:val="none" w:sz="0" w:space="0" w:color="auto"/>
      </w:divBdr>
    </w:div>
    <w:div w:id="1379547797">
      <w:bodyDiv w:val="1"/>
      <w:marLeft w:val="0"/>
      <w:marRight w:val="0"/>
      <w:marTop w:val="0"/>
      <w:marBottom w:val="0"/>
      <w:divBdr>
        <w:top w:val="none" w:sz="0" w:space="0" w:color="auto"/>
        <w:left w:val="none" w:sz="0" w:space="0" w:color="auto"/>
        <w:bottom w:val="none" w:sz="0" w:space="0" w:color="auto"/>
        <w:right w:val="none" w:sz="0" w:space="0" w:color="auto"/>
      </w:divBdr>
    </w:div>
    <w:div w:id="1394810261">
      <w:bodyDiv w:val="1"/>
      <w:marLeft w:val="0"/>
      <w:marRight w:val="0"/>
      <w:marTop w:val="0"/>
      <w:marBottom w:val="0"/>
      <w:divBdr>
        <w:top w:val="none" w:sz="0" w:space="0" w:color="auto"/>
        <w:left w:val="none" w:sz="0" w:space="0" w:color="auto"/>
        <w:bottom w:val="none" w:sz="0" w:space="0" w:color="auto"/>
        <w:right w:val="none" w:sz="0" w:space="0" w:color="auto"/>
      </w:divBdr>
    </w:div>
    <w:div w:id="1404647699">
      <w:bodyDiv w:val="1"/>
      <w:marLeft w:val="0"/>
      <w:marRight w:val="0"/>
      <w:marTop w:val="0"/>
      <w:marBottom w:val="0"/>
      <w:divBdr>
        <w:top w:val="none" w:sz="0" w:space="0" w:color="auto"/>
        <w:left w:val="none" w:sz="0" w:space="0" w:color="auto"/>
        <w:bottom w:val="none" w:sz="0" w:space="0" w:color="auto"/>
        <w:right w:val="none" w:sz="0" w:space="0" w:color="auto"/>
      </w:divBdr>
    </w:div>
    <w:div w:id="1409962131">
      <w:bodyDiv w:val="1"/>
      <w:marLeft w:val="0"/>
      <w:marRight w:val="0"/>
      <w:marTop w:val="0"/>
      <w:marBottom w:val="0"/>
      <w:divBdr>
        <w:top w:val="none" w:sz="0" w:space="0" w:color="auto"/>
        <w:left w:val="none" w:sz="0" w:space="0" w:color="auto"/>
        <w:bottom w:val="none" w:sz="0" w:space="0" w:color="auto"/>
        <w:right w:val="none" w:sz="0" w:space="0" w:color="auto"/>
      </w:divBdr>
    </w:div>
    <w:div w:id="1415004749">
      <w:bodyDiv w:val="1"/>
      <w:marLeft w:val="0"/>
      <w:marRight w:val="0"/>
      <w:marTop w:val="0"/>
      <w:marBottom w:val="0"/>
      <w:divBdr>
        <w:top w:val="none" w:sz="0" w:space="0" w:color="auto"/>
        <w:left w:val="none" w:sz="0" w:space="0" w:color="auto"/>
        <w:bottom w:val="none" w:sz="0" w:space="0" w:color="auto"/>
        <w:right w:val="none" w:sz="0" w:space="0" w:color="auto"/>
      </w:divBdr>
    </w:div>
    <w:div w:id="1416131320">
      <w:bodyDiv w:val="1"/>
      <w:marLeft w:val="0"/>
      <w:marRight w:val="0"/>
      <w:marTop w:val="0"/>
      <w:marBottom w:val="0"/>
      <w:divBdr>
        <w:top w:val="none" w:sz="0" w:space="0" w:color="auto"/>
        <w:left w:val="none" w:sz="0" w:space="0" w:color="auto"/>
        <w:bottom w:val="none" w:sz="0" w:space="0" w:color="auto"/>
        <w:right w:val="none" w:sz="0" w:space="0" w:color="auto"/>
      </w:divBdr>
    </w:div>
    <w:div w:id="1418479903">
      <w:bodyDiv w:val="1"/>
      <w:marLeft w:val="0"/>
      <w:marRight w:val="0"/>
      <w:marTop w:val="0"/>
      <w:marBottom w:val="0"/>
      <w:divBdr>
        <w:top w:val="none" w:sz="0" w:space="0" w:color="auto"/>
        <w:left w:val="none" w:sz="0" w:space="0" w:color="auto"/>
        <w:bottom w:val="none" w:sz="0" w:space="0" w:color="auto"/>
        <w:right w:val="none" w:sz="0" w:space="0" w:color="auto"/>
      </w:divBdr>
    </w:div>
    <w:div w:id="1419399445">
      <w:bodyDiv w:val="1"/>
      <w:marLeft w:val="0"/>
      <w:marRight w:val="0"/>
      <w:marTop w:val="0"/>
      <w:marBottom w:val="0"/>
      <w:divBdr>
        <w:top w:val="none" w:sz="0" w:space="0" w:color="auto"/>
        <w:left w:val="none" w:sz="0" w:space="0" w:color="auto"/>
        <w:bottom w:val="none" w:sz="0" w:space="0" w:color="auto"/>
        <w:right w:val="none" w:sz="0" w:space="0" w:color="auto"/>
      </w:divBdr>
    </w:div>
    <w:div w:id="1419868229">
      <w:bodyDiv w:val="1"/>
      <w:marLeft w:val="0"/>
      <w:marRight w:val="0"/>
      <w:marTop w:val="0"/>
      <w:marBottom w:val="0"/>
      <w:divBdr>
        <w:top w:val="none" w:sz="0" w:space="0" w:color="auto"/>
        <w:left w:val="none" w:sz="0" w:space="0" w:color="auto"/>
        <w:bottom w:val="none" w:sz="0" w:space="0" w:color="auto"/>
        <w:right w:val="none" w:sz="0" w:space="0" w:color="auto"/>
      </w:divBdr>
    </w:div>
    <w:div w:id="1464346902">
      <w:bodyDiv w:val="1"/>
      <w:marLeft w:val="0"/>
      <w:marRight w:val="0"/>
      <w:marTop w:val="0"/>
      <w:marBottom w:val="0"/>
      <w:divBdr>
        <w:top w:val="none" w:sz="0" w:space="0" w:color="auto"/>
        <w:left w:val="none" w:sz="0" w:space="0" w:color="auto"/>
        <w:bottom w:val="none" w:sz="0" w:space="0" w:color="auto"/>
        <w:right w:val="none" w:sz="0" w:space="0" w:color="auto"/>
      </w:divBdr>
      <w:divsChild>
        <w:div w:id="1742093976">
          <w:marLeft w:val="0"/>
          <w:marRight w:val="0"/>
          <w:marTop w:val="0"/>
          <w:marBottom w:val="0"/>
          <w:divBdr>
            <w:top w:val="none" w:sz="0" w:space="0" w:color="auto"/>
            <w:left w:val="none" w:sz="0" w:space="0" w:color="auto"/>
            <w:bottom w:val="none" w:sz="0" w:space="0" w:color="auto"/>
            <w:right w:val="none" w:sz="0" w:space="0" w:color="auto"/>
          </w:divBdr>
          <w:divsChild>
            <w:div w:id="63337172">
              <w:marLeft w:val="0"/>
              <w:marRight w:val="0"/>
              <w:marTop w:val="0"/>
              <w:marBottom w:val="0"/>
              <w:divBdr>
                <w:top w:val="none" w:sz="0" w:space="0" w:color="auto"/>
                <w:left w:val="none" w:sz="0" w:space="0" w:color="auto"/>
                <w:bottom w:val="none" w:sz="0" w:space="0" w:color="auto"/>
                <w:right w:val="none" w:sz="0" w:space="0" w:color="auto"/>
              </w:divBdr>
              <w:divsChild>
                <w:div w:id="17189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40009">
      <w:bodyDiv w:val="1"/>
      <w:marLeft w:val="0"/>
      <w:marRight w:val="0"/>
      <w:marTop w:val="0"/>
      <w:marBottom w:val="0"/>
      <w:divBdr>
        <w:top w:val="none" w:sz="0" w:space="0" w:color="auto"/>
        <w:left w:val="none" w:sz="0" w:space="0" w:color="auto"/>
        <w:bottom w:val="none" w:sz="0" w:space="0" w:color="auto"/>
        <w:right w:val="none" w:sz="0" w:space="0" w:color="auto"/>
      </w:divBdr>
    </w:div>
    <w:div w:id="1475948795">
      <w:bodyDiv w:val="1"/>
      <w:marLeft w:val="0"/>
      <w:marRight w:val="0"/>
      <w:marTop w:val="0"/>
      <w:marBottom w:val="0"/>
      <w:divBdr>
        <w:top w:val="none" w:sz="0" w:space="0" w:color="auto"/>
        <w:left w:val="none" w:sz="0" w:space="0" w:color="auto"/>
        <w:bottom w:val="none" w:sz="0" w:space="0" w:color="auto"/>
        <w:right w:val="none" w:sz="0" w:space="0" w:color="auto"/>
      </w:divBdr>
    </w:div>
    <w:div w:id="1487670865">
      <w:bodyDiv w:val="1"/>
      <w:marLeft w:val="0"/>
      <w:marRight w:val="0"/>
      <w:marTop w:val="0"/>
      <w:marBottom w:val="0"/>
      <w:divBdr>
        <w:top w:val="none" w:sz="0" w:space="0" w:color="auto"/>
        <w:left w:val="none" w:sz="0" w:space="0" w:color="auto"/>
        <w:bottom w:val="none" w:sz="0" w:space="0" w:color="auto"/>
        <w:right w:val="none" w:sz="0" w:space="0" w:color="auto"/>
      </w:divBdr>
    </w:div>
    <w:div w:id="1495412819">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6119116">
      <w:bodyDiv w:val="1"/>
      <w:marLeft w:val="0"/>
      <w:marRight w:val="0"/>
      <w:marTop w:val="0"/>
      <w:marBottom w:val="0"/>
      <w:divBdr>
        <w:top w:val="none" w:sz="0" w:space="0" w:color="auto"/>
        <w:left w:val="none" w:sz="0" w:space="0" w:color="auto"/>
        <w:bottom w:val="none" w:sz="0" w:space="0" w:color="auto"/>
        <w:right w:val="none" w:sz="0" w:space="0" w:color="auto"/>
      </w:divBdr>
    </w:div>
    <w:div w:id="1548222767">
      <w:bodyDiv w:val="1"/>
      <w:marLeft w:val="0"/>
      <w:marRight w:val="0"/>
      <w:marTop w:val="0"/>
      <w:marBottom w:val="0"/>
      <w:divBdr>
        <w:top w:val="none" w:sz="0" w:space="0" w:color="auto"/>
        <w:left w:val="none" w:sz="0" w:space="0" w:color="auto"/>
        <w:bottom w:val="none" w:sz="0" w:space="0" w:color="auto"/>
        <w:right w:val="none" w:sz="0" w:space="0" w:color="auto"/>
      </w:divBdr>
    </w:div>
    <w:div w:id="1567689295">
      <w:bodyDiv w:val="1"/>
      <w:marLeft w:val="0"/>
      <w:marRight w:val="0"/>
      <w:marTop w:val="0"/>
      <w:marBottom w:val="0"/>
      <w:divBdr>
        <w:top w:val="none" w:sz="0" w:space="0" w:color="auto"/>
        <w:left w:val="none" w:sz="0" w:space="0" w:color="auto"/>
        <w:bottom w:val="none" w:sz="0" w:space="0" w:color="auto"/>
        <w:right w:val="none" w:sz="0" w:space="0" w:color="auto"/>
      </w:divBdr>
    </w:div>
    <w:div w:id="1582132819">
      <w:bodyDiv w:val="1"/>
      <w:marLeft w:val="0"/>
      <w:marRight w:val="0"/>
      <w:marTop w:val="0"/>
      <w:marBottom w:val="0"/>
      <w:divBdr>
        <w:top w:val="none" w:sz="0" w:space="0" w:color="auto"/>
        <w:left w:val="none" w:sz="0" w:space="0" w:color="auto"/>
        <w:bottom w:val="none" w:sz="0" w:space="0" w:color="auto"/>
        <w:right w:val="none" w:sz="0" w:space="0" w:color="auto"/>
      </w:divBdr>
    </w:div>
    <w:div w:id="1593277530">
      <w:bodyDiv w:val="1"/>
      <w:marLeft w:val="0"/>
      <w:marRight w:val="0"/>
      <w:marTop w:val="0"/>
      <w:marBottom w:val="0"/>
      <w:divBdr>
        <w:top w:val="none" w:sz="0" w:space="0" w:color="auto"/>
        <w:left w:val="none" w:sz="0" w:space="0" w:color="auto"/>
        <w:bottom w:val="none" w:sz="0" w:space="0" w:color="auto"/>
        <w:right w:val="none" w:sz="0" w:space="0" w:color="auto"/>
      </w:divBdr>
    </w:div>
    <w:div w:id="1593784777">
      <w:bodyDiv w:val="1"/>
      <w:marLeft w:val="0"/>
      <w:marRight w:val="0"/>
      <w:marTop w:val="0"/>
      <w:marBottom w:val="0"/>
      <w:divBdr>
        <w:top w:val="none" w:sz="0" w:space="0" w:color="auto"/>
        <w:left w:val="none" w:sz="0" w:space="0" w:color="auto"/>
        <w:bottom w:val="none" w:sz="0" w:space="0" w:color="auto"/>
        <w:right w:val="none" w:sz="0" w:space="0" w:color="auto"/>
      </w:divBdr>
    </w:div>
    <w:div w:id="1599292965">
      <w:bodyDiv w:val="1"/>
      <w:marLeft w:val="0"/>
      <w:marRight w:val="0"/>
      <w:marTop w:val="0"/>
      <w:marBottom w:val="0"/>
      <w:divBdr>
        <w:top w:val="none" w:sz="0" w:space="0" w:color="auto"/>
        <w:left w:val="none" w:sz="0" w:space="0" w:color="auto"/>
        <w:bottom w:val="none" w:sz="0" w:space="0" w:color="auto"/>
        <w:right w:val="none" w:sz="0" w:space="0" w:color="auto"/>
      </w:divBdr>
    </w:div>
    <w:div w:id="1617638840">
      <w:bodyDiv w:val="1"/>
      <w:marLeft w:val="0"/>
      <w:marRight w:val="0"/>
      <w:marTop w:val="0"/>
      <w:marBottom w:val="0"/>
      <w:divBdr>
        <w:top w:val="none" w:sz="0" w:space="0" w:color="auto"/>
        <w:left w:val="none" w:sz="0" w:space="0" w:color="auto"/>
        <w:bottom w:val="none" w:sz="0" w:space="0" w:color="auto"/>
        <w:right w:val="none" w:sz="0" w:space="0" w:color="auto"/>
      </w:divBdr>
    </w:div>
    <w:div w:id="1633901673">
      <w:bodyDiv w:val="1"/>
      <w:marLeft w:val="0"/>
      <w:marRight w:val="0"/>
      <w:marTop w:val="0"/>
      <w:marBottom w:val="0"/>
      <w:divBdr>
        <w:top w:val="none" w:sz="0" w:space="0" w:color="auto"/>
        <w:left w:val="none" w:sz="0" w:space="0" w:color="auto"/>
        <w:bottom w:val="none" w:sz="0" w:space="0" w:color="auto"/>
        <w:right w:val="none" w:sz="0" w:space="0" w:color="auto"/>
      </w:divBdr>
    </w:div>
    <w:div w:id="1634365889">
      <w:bodyDiv w:val="1"/>
      <w:marLeft w:val="0"/>
      <w:marRight w:val="0"/>
      <w:marTop w:val="0"/>
      <w:marBottom w:val="0"/>
      <w:divBdr>
        <w:top w:val="none" w:sz="0" w:space="0" w:color="auto"/>
        <w:left w:val="none" w:sz="0" w:space="0" w:color="auto"/>
        <w:bottom w:val="none" w:sz="0" w:space="0" w:color="auto"/>
        <w:right w:val="none" w:sz="0" w:space="0" w:color="auto"/>
      </w:divBdr>
      <w:divsChild>
        <w:div w:id="1511800485">
          <w:marLeft w:val="0"/>
          <w:marRight w:val="0"/>
          <w:marTop w:val="0"/>
          <w:marBottom w:val="0"/>
          <w:divBdr>
            <w:top w:val="none" w:sz="0" w:space="0" w:color="auto"/>
            <w:left w:val="none" w:sz="0" w:space="0" w:color="auto"/>
            <w:bottom w:val="none" w:sz="0" w:space="0" w:color="auto"/>
            <w:right w:val="none" w:sz="0" w:space="0" w:color="auto"/>
          </w:divBdr>
          <w:divsChild>
            <w:div w:id="1360544044">
              <w:marLeft w:val="0"/>
              <w:marRight w:val="0"/>
              <w:marTop w:val="0"/>
              <w:marBottom w:val="0"/>
              <w:divBdr>
                <w:top w:val="none" w:sz="0" w:space="0" w:color="auto"/>
                <w:left w:val="none" w:sz="0" w:space="0" w:color="auto"/>
                <w:bottom w:val="none" w:sz="0" w:space="0" w:color="auto"/>
                <w:right w:val="none" w:sz="0" w:space="0" w:color="auto"/>
              </w:divBdr>
              <w:divsChild>
                <w:div w:id="18824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86723">
      <w:bodyDiv w:val="1"/>
      <w:marLeft w:val="0"/>
      <w:marRight w:val="0"/>
      <w:marTop w:val="0"/>
      <w:marBottom w:val="0"/>
      <w:divBdr>
        <w:top w:val="none" w:sz="0" w:space="0" w:color="auto"/>
        <w:left w:val="none" w:sz="0" w:space="0" w:color="auto"/>
        <w:bottom w:val="none" w:sz="0" w:space="0" w:color="auto"/>
        <w:right w:val="none" w:sz="0" w:space="0" w:color="auto"/>
      </w:divBdr>
    </w:div>
    <w:div w:id="1669821126">
      <w:bodyDiv w:val="1"/>
      <w:marLeft w:val="0"/>
      <w:marRight w:val="0"/>
      <w:marTop w:val="0"/>
      <w:marBottom w:val="0"/>
      <w:divBdr>
        <w:top w:val="none" w:sz="0" w:space="0" w:color="auto"/>
        <w:left w:val="none" w:sz="0" w:space="0" w:color="auto"/>
        <w:bottom w:val="none" w:sz="0" w:space="0" w:color="auto"/>
        <w:right w:val="none" w:sz="0" w:space="0" w:color="auto"/>
      </w:divBdr>
    </w:div>
    <w:div w:id="1675255578">
      <w:bodyDiv w:val="1"/>
      <w:marLeft w:val="0"/>
      <w:marRight w:val="0"/>
      <w:marTop w:val="0"/>
      <w:marBottom w:val="0"/>
      <w:divBdr>
        <w:top w:val="none" w:sz="0" w:space="0" w:color="auto"/>
        <w:left w:val="none" w:sz="0" w:space="0" w:color="auto"/>
        <w:bottom w:val="none" w:sz="0" w:space="0" w:color="auto"/>
        <w:right w:val="none" w:sz="0" w:space="0" w:color="auto"/>
      </w:divBdr>
    </w:div>
    <w:div w:id="1689915230">
      <w:bodyDiv w:val="1"/>
      <w:marLeft w:val="0"/>
      <w:marRight w:val="0"/>
      <w:marTop w:val="0"/>
      <w:marBottom w:val="0"/>
      <w:divBdr>
        <w:top w:val="none" w:sz="0" w:space="0" w:color="auto"/>
        <w:left w:val="none" w:sz="0" w:space="0" w:color="auto"/>
        <w:bottom w:val="none" w:sz="0" w:space="0" w:color="auto"/>
        <w:right w:val="none" w:sz="0" w:space="0" w:color="auto"/>
      </w:divBdr>
    </w:div>
    <w:div w:id="1691951663">
      <w:bodyDiv w:val="1"/>
      <w:marLeft w:val="0"/>
      <w:marRight w:val="0"/>
      <w:marTop w:val="0"/>
      <w:marBottom w:val="0"/>
      <w:divBdr>
        <w:top w:val="none" w:sz="0" w:space="0" w:color="auto"/>
        <w:left w:val="none" w:sz="0" w:space="0" w:color="auto"/>
        <w:bottom w:val="none" w:sz="0" w:space="0" w:color="auto"/>
        <w:right w:val="none" w:sz="0" w:space="0" w:color="auto"/>
      </w:divBdr>
    </w:div>
    <w:div w:id="1708218906">
      <w:bodyDiv w:val="1"/>
      <w:marLeft w:val="0"/>
      <w:marRight w:val="0"/>
      <w:marTop w:val="0"/>
      <w:marBottom w:val="0"/>
      <w:divBdr>
        <w:top w:val="none" w:sz="0" w:space="0" w:color="auto"/>
        <w:left w:val="none" w:sz="0" w:space="0" w:color="auto"/>
        <w:bottom w:val="none" w:sz="0" w:space="0" w:color="auto"/>
        <w:right w:val="none" w:sz="0" w:space="0" w:color="auto"/>
      </w:divBdr>
    </w:div>
    <w:div w:id="1722824255">
      <w:bodyDiv w:val="1"/>
      <w:marLeft w:val="0"/>
      <w:marRight w:val="0"/>
      <w:marTop w:val="0"/>
      <w:marBottom w:val="0"/>
      <w:divBdr>
        <w:top w:val="none" w:sz="0" w:space="0" w:color="auto"/>
        <w:left w:val="none" w:sz="0" w:space="0" w:color="auto"/>
        <w:bottom w:val="none" w:sz="0" w:space="0" w:color="auto"/>
        <w:right w:val="none" w:sz="0" w:space="0" w:color="auto"/>
      </w:divBdr>
    </w:div>
    <w:div w:id="1729105065">
      <w:bodyDiv w:val="1"/>
      <w:marLeft w:val="0"/>
      <w:marRight w:val="0"/>
      <w:marTop w:val="0"/>
      <w:marBottom w:val="0"/>
      <w:divBdr>
        <w:top w:val="none" w:sz="0" w:space="0" w:color="auto"/>
        <w:left w:val="none" w:sz="0" w:space="0" w:color="auto"/>
        <w:bottom w:val="none" w:sz="0" w:space="0" w:color="auto"/>
        <w:right w:val="none" w:sz="0" w:space="0" w:color="auto"/>
      </w:divBdr>
    </w:div>
    <w:div w:id="1730615302">
      <w:bodyDiv w:val="1"/>
      <w:marLeft w:val="0"/>
      <w:marRight w:val="0"/>
      <w:marTop w:val="0"/>
      <w:marBottom w:val="0"/>
      <w:divBdr>
        <w:top w:val="none" w:sz="0" w:space="0" w:color="auto"/>
        <w:left w:val="none" w:sz="0" w:space="0" w:color="auto"/>
        <w:bottom w:val="none" w:sz="0" w:space="0" w:color="auto"/>
        <w:right w:val="none" w:sz="0" w:space="0" w:color="auto"/>
      </w:divBdr>
    </w:div>
    <w:div w:id="1730811454">
      <w:bodyDiv w:val="1"/>
      <w:marLeft w:val="0"/>
      <w:marRight w:val="0"/>
      <w:marTop w:val="0"/>
      <w:marBottom w:val="0"/>
      <w:divBdr>
        <w:top w:val="none" w:sz="0" w:space="0" w:color="auto"/>
        <w:left w:val="none" w:sz="0" w:space="0" w:color="auto"/>
        <w:bottom w:val="none" w:sz="0" w:space="0" w:color="auto"/>
        <w:right w:val="none" w:sz="0" w:space="0" w:color="auto"/>
      </w:divBdr>
    </w:div>
    <w:div w:id="1735811411">
      <w:bodyDiv w:val="1"/>
      <w:marLeft w:val="0"/>
      <w:marRight w:val="0"/>
      <w:marTop w:val="0"/>
      <w:marBottom w:val="0"/>
      <w:divBdr>
        <w:top w:val="none" w:sz="0" w:space="0" w:color="auto"/>
        <w:left w:val="none" w:sz="0" w:space="0" w:color="auto"/>
        <w:bottom w:val="none" w:sz="0" w:space="0" w:color="auto"/>
        <w:right w:val="none" w:sz="0" w:space="0" w:color="auto"/>
      </w:divBdr>
    </w:div>
    <w:div w:id="1737315252">
      <w:bodyDiv w:val="1"/>
      <w:marLeft w:val="0"/>
      <w:marRight w:val="0"/>
      <w:marTop w:val="0"/>
      <w:marBottom w:val="0"/>
      <w:divBdr>
        <w:top w:val="none" w:sz="0" w:space="0" w:color="auto"/>
        <w:left w:val="none" w:sz="0" w:space="0" w:color="auto"/>
        <w:bottom w:val="none" w:sz="0" w:space="0" w:color="auto"/>
        <w:right w:val="none" w:sz="0" w:space="0" w:color="auto"/>
      </w:divBdr>
    </w:div>
    <w:div w:id="1744647285">
      <w:bodyDiv w:val="1"/>
      <w:marLeft w:val="0"/>
      <w:marRight w:val="0"/>
      <w:marTop w:val="0"/>
      <w:marBottom w:val="0"/>
      <w:divBdr>
        <w:top w:val="none" w:sz="0" w:space="0" w:color="auto"/>
        <w:left w:val="none" w:sz="0" w:space="0" w:color="auto"/>
        <w:bottom w:val="none" w:sz="0" w:space="0" w:color="auto"/>
        <w:right w:val="none" w:sz="0" w:space="0" w:color="auto"/>
      </w:divBdr>
    </w:div>
    <w:div w:id="1752697620">
      <w:bodyDiv w:val="1"/>
      <w:marLeft w:val="0"/>
      <w:marRight w:val="0"/>
      <w:marTop w:val="0"/>
      <w:marBottom w:val="0"/>
      <w:divBdr>
        <w:top w:val="none" w:sz="0" w:space="0" w:color="auto"/>
        <w:left w:val="none" w:sz="0" w:space="0" w:color="auto"/>
        <w:bottom w:val="none" w:sz="0" w:space="0" w:color="auto"/>
        <w:right w:val="none" w:sz="0" w:space="0" w:color="auto"/>
      </w:divBdr>
    </w:div>
    <w:div w:id="1763992556">
      <w:bodyDiv w:val="1"/>
      <w:marLeft w:val="0"/>
      <w:marRight w:val="0"/>
      <w:marTop w:val="0"/>
      <w:marBottom w:val="0"/>
      <w:divBdr>
        <w:top w:val="none" w:sz="0" w:space="0" w:color="auto"/>
        <w:left w:val="none" w:sz="0" w:space="0" w:color="auto"/>
        <w:bottom w:val="none" w:sz="0" w:space="0" w:color="auto"/>
        <w:right w:val="none" w:sz="0" w:space="0" w:color="auto"/>
      </w:divBdr>
    </w:div>
    <w:div w:id="1764297751">
      <w:bodyDiv w:val="1"/>
      <w:marLeft w:val="0"/>
      <w:marRight w:val="0"/>
      <w:marTop w:val="0"/>
      <w:marBottom w:val="0"/>
      <w:divBdr>
        <w:top w:val="none" w:sz="0" w:space="0" w:color="auto"/>
        <w:left w:val="none" w:sz="0" w:space="0" w:color="auto"/>
        <w:bottom w:val="none" w:sz="0" w:space="0" w:color="auto"/>
        <w:right w:val="none" w:sz="0" w:space="0" w:color="auto"/>
      </w:divBdr>
    </w:div>
    <w:div w:id="1774322879">
      <w:bodyDiv w:val="1"/>
      <w:marLeft w:val="0"/>
      <w:marRight w:val="0"/>
      <w:marTop w:val="0"/>
      <w:marBottom w:val="0"/>
      <w:divBdr>
        <w:top w:val="none" w:sz="0" w:space="0" w:color="auto"/>
        <w:left w:val="none" w:sz="0" w:space="0" w:color="auto"/>
        <w:bottom w:val="none" w:sz="0" w:space="0" w:color="auto"/>
        <w:right w:val="none" w:sz="0" w:space="0" w:color="auto"/>
      </w:divBdr>
    </w:div>
    <w:div w:id="1806000370">
      <w:bodyDiv w:val="1"/>
      <w:marLeft w:val="0"/>
      <w:marRight w:val="0"/>
      <w:marTop w:val="0"/>
      <w:marBottom w:val="0"/>
      <w:divBdr>
        <w:top w:val="none" w:sz="0" w:space="0" w:color="auto"/>
        <w:left w:val="none" w:sz="0" w:space="0" w:color="auto"/>
        <w:bottom w:val="none" w:sz="0" w:space="0" w:color="auto"/>
        <w:right w:val="none" w:sz="0" w:space="0" w:color="auto"/>
      </w:divBdr>
    </w:div>
    <w:div w:id="1809010300">
      <w:bodyDiv w:val="1"/>
      <w:marLeft w:val="0"/>
      <w:marRight w:val="0"/>
      <w:marTop w:val="0"/>
      <w:marBottom w:val="0"/>
      <w:divBdr>
        <w:top w:val="none" w:sz="0" w:space="0" w:color="auto"/>
        <w:left w:val="none" w:sz="0" w:space="0" w:color="auto"/>
        <w:bottom w:val="none" w:sz="0" w:space="0" w:color="auto"/>
        <w:right w:val="none" w:sz="0" w:space="0" w:color="auto"/>
      </w:divBdr>
    </w:div>
    <w:div w:id="1809591929">
      <w:bodyDiv w:val="1"/>
      <w:marLeft w:val="0"/>
      <w:marRight w:val="0"/>
      <w:marTop w:val="0"/>
      <w:marBottom w:val="0"/>
      <w:divBdr>
        <w:top w:val="none" w:sz="0" w:space="0" w:color="auto"/>
        <w:left w:val="none" w:sz="0" w:space="0" w:color="auto"/>
        <w:bottom w:val="none" w:sz="0" w:space="0" w:color="auto"/>
        <w:right w:val="none" w:sz="0" w:space="0" w:color="auto"/>
      </w:divBdr>
      <w:divsChild>
        <w:div w:id="1841699921">
          <w:marLeft w:val="0"/>
          <w:marRight w:val="0"/>
          <w:marTop w:val="0"/>
          <w:marBottom w:val="0"/>
          <w:divBdr>
            <w:top w:val="none" w:sz="0" w:space="0" w:color="auto"/>
            <w:left w:val="none" w:sz="0" w:space="0" w:color="auto"/>
            <w:bottom w:val="none" w:sz="0" w:space="0" w:color="auto"/>
            <w:right w:val="none" w:sz="0" w:space="0" w:color="auto"/>
          </w:divBdr>
          <w:divsChild>
            <w:div w:id="95833967">
              <w:marLeft w:val="0"/>
              <w:marRight w:val="0"/>
              <w:marTop w:val="0"/>
              <w:marBottom w:val="0"/>
              <w:divBdr>
                <w:top w:val="none" w:sz="0" w:space="0" w:color="auto"/>
                <w:left w:val="none" w:sz="0" w:space="0" w:color="auto"/>
                <w:bottom w:val="none" w:sz="0" w:space="0" w:color="auto"/>
                <w:right w:val="none" w:sz="0" w:space="0" w:color="auto"/>
              </w:divBdr>
              <w:divsChild>
                <w:div w:id="17336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30148">
      <w:bodyDiv w:val="1"/>
      <w:marLeft w:val="0"/>
      <w:marRight w:val="0"/>
      <w:marTop w:val="0"/>
      <w:marBottom w:val="0"/>
      <w:divBdr>
        <w:top w:val="none" w:sz="0" w:space="0" w:color="auto"/>
        <w:left w:val="none" w:sz="0" w:space="0" w:color="auto"/>
        <w:bottom w:val="none" w:sz="0" w:space="0" w:color="auto"/>
        <w:right w:val="none" w:sz="0" w:space="0" w:color="auto"/>
      </w:divBdr>
    </w:div>
    <w:div w:id="1831364422">
      <w:bodyDiv w:val="1"/>
      <w:marLeft w:val="0"/>
      <w:marRight w:val="0"/>
      <w:marTop w:val="0"/>
      <w:marBottom w:val="0"/>
      <w:divBdr>
        <w:top w:val="none" w:sz="0" w:space="0" w:color="auto"/>
        <w:left w:val="none" w:sz="0" w:space="0" w:color="auto"/>
        <w:bottom w:val="none" w:sz="0" w:space="0" w:color="auto"/>
        <w:right w:val="none" w:sz="0" w:space="0" w:color="auto"/>
      </w:divBdr>
      <w:divsChild>
        <w:div w:id="55009289">
          <w:marLeft w:val="0"/>
          <w:marRight w:val="0"/>
          <w:marTop w:val="0"/>
          <w:marBottom w:val="0"/>
          <w:divBdr>
            <w:top w:val="none" w:sz="0" w:space="0" w:color="auto"/>
            <w:left w:val="none" w:sz="0" w:space="0" w:color="auto"/>
            <w:bottom w:val="none" w:sz="0" w:space="0" w:color="auto"/>
            <w:right w:val="none" w:sz="0" w:space="0" w:color="auto"/>
          </w:divBdr>
          <w:divsChild>
            <w:div w:id="1718119301">
              <w:marLeft w:val="0"/>
              <w:marRight w:val="0"/>
              <w:marTop w:val="0"/>
              <w:marBottom w:val="0"/>
              <w:divBdr>
                <w:top w:val="none" w:sz="0" w:space="0" w:color="auto"/>
                <w:left w:val="none" w:sz="0" w:space="0" w:color="auto"/>
                <w:bottom w:val="none" w:sz="0" w:space="0" w:color="auto"/>
                <w:right w:val="none" w:sz="0" w:space="0" w:color="auto"/>
              </w:divBdr>
              <w:divsChild>
                <w:div w:id="10886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00564">
      <w:bodyDiv w:val="1"/>
      <w:marLeft w:val="0"/>
      <w:marRight w:val="0"/>
      <w:marTop w:val="0"/>
      <w:marBottom w:val="0"/>
      <w:divBdr>
        <w:top w:val="none" w:sz="0" w:space="0" w:color="auto"/>
        <w:left w:val="none" w:sz="0" w:space="0" w:color="auto"/>
        <w:bottom w:val="none" w:sz="0" w:space="0" w:color="auto"/>
        <w:right w:val="none" w:sz="0" w:space="0" w:color="auto"/>
      </w:divBdr>
    </w:div>
    <w:div w:id="1862157441">
      <w:bodyDiv w:val="1"/>
      <w:marLeft w:val="0"/>
      <w:marRight w:val="0"/>
      <w:marTop w:val="0"/>
      <w:marBottom w:val="0"/>
      <w:divBdr>
        <w:top w:val="none" w:sz="0" w:space="0" w:color="auto"/>
        <w:left w:val="none" w:sz="0" w:space="0" w:color="auto"/>
        <w:bottom w:val="none" w:sz="0" w:space="0" w:color="auto"/>
        <w:right w:val="none" w:sz="0" w:space="0" w:color="auto"/>
      </w:divBdr>
    </w:div>
    <w:div w:id="1872257590">
      <w:bodyDiv w:val="1"/>
      <w:marLeft w:val="0"/>
      <w:marRight w:val="0"/>
      <w:marTop w:val="0"/>
      <w:marBottom w:val="0"/>
      <w:divBdr>
        <w:top w:val="none" w:sz="0" w:space="0" w:color="auto"/>
        <w:left w:val="none" w:sz="0" w:space="0" w:color="auto"/>
        <w:bottom w:val="none" w:sz="0" w:space="0" w:color="auto"/>
        <w:right w:val="none" w:sz="0" w:space="0" w:color="auto"/>
      </w:divBdr>
    </w:div>
    <w:div w:id="1874078279">
      <w:bodyDiv w:val="1"/>
      <w:marLeft w:val="0"/>
      <w:marRight w:val="0"/>
      <w:marTop w:val="0"/>
      <w:marBottom w:val="0"/>
      <w:divBdr>
        <w:top w:val="none" w:sz="0" w:space="0" w:color="auto"/>
        <w:left w:val="none" w:sz="0" w:space="0" w:color="auto"/>
        <w:bottom w:val="none" w:sz="0" w:space="0" w:color="auto"/>
        <w:right w:val="none" w:sz="0" w:space="0" w:color="auto"/>
      </w:divBdr>
    </w:div>
    <w:div w:id="1892040343">
      <w:bodyDiv w:val="1"/>
      <w:marLeft w:val="0"/>
      <w:marRight w:val="0"/>
      <w:marTop w:val="0"/>
      <w:marBottom w:val="0"/>
      <w:divBdr>
        <w:top w:val="none" w:sz="0" w:space="0" w:color="auto"/>
        <w:left w:val="none" w:sz="0" w:space="0" w:color="auto"/>
        <w:bottom w:val="none" w:sz="0" w:space="0" w:color="auto"/>
        <w:right w:val="none" w:sz="0" w:space="0" w:color="auto"/>
      </w:divBdr>
    </w:div>
    <w:div w:id="1892619637">
      <w:bodyDiv w:val="1"/>
      <w:marLeft w:val="0"/>
      <w:marRight w:val="0"/>
      <w:marTop w:val="0"/>
      <w:marBottom w:val="0"/>
      <w:divBdr>
        <w:top w:val="none" w:sz="0" w:space="0" w:color="auto"/>
        <w:left w:val="none" w:sz="0" w:space="0" w:color="auto"/>
        <w:bottom w:val="none" w:sz="0" w:space="0" w:color="auto"/>
        <w:right w:val="none" w:sz="0" w:space="0" w:color="auto"/>
      </w:divBdr>
    </w:div>
    <w:div w:id="1898348288">
      <w:bodyDiv w:val="1"/>
      <w:marLeft w:val="0"/>
      <w:marRight w:val="0"/>
      <w:marTop w:val="0"/>
      <w:marBottom w:val="0"/>
      <w:divBdr>
        <w:top w:val="none" w:sz="0" w:space="0" w:color="auto"/>
        <w:left w:val="none" w:sz="0" w:space="0" w:color="auto"/>
        <w:bottom w:val="none" w:sz="0" w:space="0" w:color="auto"/>
        <w:right w:val="none" w:sz="0" w:space="0" w:color="auto"/>
      </w:divBdr>
    </w:div>
    <w:div w:id="1900557930">
      <w:bodyDiv w:val="1"/>
      <w:marLeft w:val="0"/>
      <w:marRight w:val="0"/>
      <w:marTop w:val="0"/>
      <w:marBottom w:val="0"/>
      <w:divBdr>
        <w:top w:val="none" w:sz="0" w:space="0" w:color="auto"/>
        <w:left w:val="none" w:sz="0" w:space="0" w:color="auto"/>
        <w:bottom w:val="none" w:sz="0" w:space="0" w:color="auto"/>
        <w:right w:val="none" w:sz="0" w:space="0" w:color="auto"/>
      </w:divBdr>
      <w:divsChild>
        <w:div w:id="1566646377">
          <w:marLeft w:val="0"/>
          <w:marRight w:val="0"/>
          <w:marTop w:val="0"/>
          <w:marBottom w:val="0"/>
          <w:divBdr>
            <w:top w:val="none" w:sz="0" w:space="0" w:color="auto"/>
            <w:left w:val="none" w:sz="0" w:space="0" w:color="auto"/>
            <w:bottom w:val="none" w:sz="0" w:space="0" w:color="auto"/>
            <w:right w:val="none" w:sz="0" w:space="0" w:color="auto"/>
          </w:divBdr>
          <w:divsChild>
            <w:div w:id="194662865">
              <w:marLeft w:val="0"/>
              <w:marRight w:val="0"/>
              <w:marTop w:val="0"/>
              <w:marBottom w:val="0"/>
              <w:divBdr>
                <w:top w:val="none" w:sz="0" w:space="0" w:color="auto"/>
                <w:left w:val="none" w:sz="0" w:space="0" w:color="auto"/>
                <w:bottom w:val="none" w:sz="0" w:space="0" w:color="auto"/>
                <w:right w:val="none" w:sz="0" w:space="0" w:color="auto"/>
              </w:divBdr>
              <w:divsChild>
                <w:div w:id="2521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95165">
      <w:bodyDiv w:val="1"/>
      <w:marLeft w:val="0"/>
      <w:marRight w:val="0"/>
      <w:marTop w:val="0"/>
      <w:marBottom w:val="0"/>
      <w:divBdr>
        <w:top w:val="none" w:sz="0" w:space="0" w:color="auto"/>
        <w:left w:val="none" w:sz="0" w:space="0" w:color="auto"/>
        <w:bottom w:val="none" w:sz="0" w:space="0" w:color="auto"/>
        <w:right w:val="none" w:sz="0" w:space="0" w:color="auto"/>
      </w:divBdr>
    </w:div>
    <w:div w:id="1942881043">
      <w:bodyDiv w:val="1"/>
      <w:marLeft w:val="0"/>
      <w:marRight w:val="0"/>
      <w:marTop w:val="0"/>
      <w:marBottom w:val="0"/>
      <w:divBdr>
        <w:top w:val="none" w:sz="0" w:space="0" w:color="auto"/>
        <w:left w:val="none" w:sz="0" w:space="0" w:color="auto"/>
        <w:bottom w:val="none" w:sz="0" w:space="0" w:color="auto"/>
        <w:right w:val="none" w:sz="0" w:space="0" w:color="auto"/>
      </w:divBdr>
      <w:divsChild>
        <w:div w:id="1352955775">
          <w:marLeft w:val="0"/>
          <w:marRight w:val="0"/>
          <w:marTop w:val="0"/>
          <w:marBottom w:val="0"/>
          <w:divBdr>
            <w:top w:val="none" w:sz="0" w:space="0" w:color="auto"/>
            <w:left w:val="none" w:sz="0" w:space="0" w:color="auto"/>
            <w:bottom w:val="none" w:sz="0" w:space="0" w:color="auto"/>
            <w:right w:val="none" w:sz="0" w:space="0" w:color="auto"/>
          </w:divBdr>
          <w:divsChild>
            <w:div w:id="1722242987">
              <w:marLeft w:val="0"/>
              <w:marRight w:val="0"/>
              <w:marTop w:val="0"/>
              <w:marBottom w:val="0"/>
              <w:divBdr>
                <w:top w:val="none" w:sz="0" w:space="0" w:color="auto"/>
                <w:left w:val="none" w:sz="0" w:space="0" w:color="auto"/>
                <w:bottom w:val="none" w:sz="0" w:space="0" w:color="auto"/>
                <w:right w:val="none" w:sz="0" w:space="0" w:color="auto"/>
              </w:divBdr>
              <w:divsChild>
                <w:div w:id="15006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8049">
      <w:bodyDiv w:val="1"/>
      <w:marLeft w:val="0"/>
      <w:marRight w:val="0"/>
      <w:marTop w:val="0"/>
      <w:marBottom w:val="0"/>
      <w:divBdr>
        <w:top w:val="none" w:sz="0" w:space="0" w:color="auto"/>
        <w:left w:val="none" w:sz="0" w:space="0" w:color="auto"/>
        <w:bottom w:val="none" w:sz="0" w:space="0" w:color="auto"/>
        <w:right w:val="none" w:sz="0" w:space="0" w:color="auto"/>
      </w:divBdr>
    </w:div>
    <w:div w:id="1981763834">
      <w:bodyDiv w:val="1"/>
      <w:marLeft w:val="0"/>
      <w:marRight w:val="0"/>
      <w:marTop w:val="0"/>
      <w:marBottom w:val="0"/>
      <w:divBdr>
        <w:top w:val="none" w:sz="0" w:space="0" w:color="auto"/>
        <w:left w:val="none" w:sz="0" w:space="0" w:color="auto"/>
        <w:bottom w:val="none" w:sz="0" w:space="0" w:color="auto"/>
        <w:right w:val="none" w:sz="0" w:space="0" w:color="auto"/>
      </w:divBdr>
    </w:div>
    <w:div w:id="1984115636">
      <w:bodyDiv w:val="1"/>
      <w:marLeft w:val="0"/>
      <w:marRight w:val="0"/>
      <w:marTop w:val="0"/>
      <w:marBottom w:val="0"/>
      <w:divBdr>
        <w:top w:val="none" w:sz="0" w:space="0" w:color="auto"/>
        <w:left w:val="none" w:sz="0" w:space="0" w:color="auto"/>
        <w:bottom w:val="none" w:sz="0" w:space="0" w:color="auto"/>
        <w:right w:val="none" w:sz="0" w:space="0" w:color="auto"/>
      </w:divBdr>
    </w:div>
    <w:div w:id="1986277411">
      <w:bodyDiv w:val="1"/>
      <w:marLeft w:val="0"/>
      <w:marRight w:val="0"/>
      <w:marTop w:val="0"/>
      <w:marBottom w:val="0"/>
      <w:divBdr>
        <w:top w:val="none" w:sz="0" w:space="0" w:color="auto"/>
        <w:left w:val="none" w:sz="0" w:space="0" w:color="auto"/>
        <w:bottom w:val="none" w:sz="0" w:space="0" w:color="auto"/>
        <w:right w:val="none" w:sz="0" w:space="0" w:color="auto"/>
      </w:divBdr>
    </w:div>
    <w:div w:id="1996373209">
      <w:bodyDiv w:val="1"/>
      <w:marLeft w:val="0"/>
      <w:marRight w:val="0"/>
      <w:marTop w:val="0"/>
      <w:marBottom w:val="0"/>
      <w:divBdr>
        <w:top w:val="none" w:sz="0" w:space="0" w:color="auto"/>
        <w:left w:val="none" w:sz="0" w:space="0" w:color="auto"/>
        <w:bottom w:val="none" w:sz="0" w:space="0" w:color="auto"/>
        <w:right w:val="none" w:sz="0" w:space="0" w:color="auto"/>
      </w:divBdr>
    </w:div>
    <w:div w:id="2011759686">
      <w:bodyDiv w:val="1"/>
      <w:marLeft w:val="0"/>
      <w:marRight w:val="0"/>
      <w:marTop w:val="0"/>
      <w:marBottom w:val="0"/>
      <w:divBdr>
        <w:top w:val="none" w:sz="0" w:space="0" w:color="auto"/>
        <w:left w:val="none" w:sz="0" w:space="0" w:color="auto"/>
        <w:bottom w:val="none" w:sz="0" w:space="0" w:color="auto"/>
        <w:right w:val="none" w:sz="0" w:space="0" w:color="auto"/>
      </w:divBdr>
      <w:divsChild>
        <w:div w:id="1610970920">
          <w:marLeft w:val="0"/>
          <w:marRight w:val="0"/>
          <w:marTop w:val="0"/>
          <w:marBottom w:val="0"/>
          <w:divBdr>
            <w:top w:val="none" w:sz="0" w:space="0" w:color="auto"/>
            <w:left w:val="none" w:sz="0" w:space="0" w:color="auto"/>
            <w:bottom w:val="none" w:sz="0" w:space="0" w:color="auto"/>
            <w:right w:val="none" w:sz="0" w:space="0" w:color="auto"/>
          </w:divBdr>
        </w:div>
      </w:divsChild>
    </w:div>
    <w:div w:id="2013945288">
      <w:bodyDiv w:val="1"/>
      <w:marLeft w:val="0"/>
      <w:marRight w:val="0"/>
      <w:marTop w:val="0"/>
      <w:marBottom w:val="0"/>
      <w:divBdr>
        <w:top w:val="none" w:sz="0" w:space="0" w:color="auto"/>
        <w:left w:val="none" w:sz="0" w:space="0" w:color="auto"/>
        <w:bottom w:val="none" w:sz="0" w:space="0" w:color="auto"/>
        <w:right w:val="none" w:sz="0" w:space="0" w:color="auto"/>
      </w:divBdr>
    </w:div>
    <w:div w:id="2018268876">
      <w:bodyDiv w:val="1"/>
      <w:marLeft w:val="0"/>
      <w:marRight w:val="0"/>
      <w:marTop w:val="0"/>
      <w:marBottom w:val="0"/>
      <w:divBdr>
        <w:top w:val="none" w:sz="0" w:space="0" w:color="auto"/>
        <w:left w:val="none" w:sz="0" w:space="0" w:color="auto"/>
        <w:bottom w:val="none" w:sz="0" w:space="0" w:color="auto"/>
        <w:right w:val="none" w:sz="0" w:space="0" w:color="auto"/>
      </w:divBdr>
    </w:div>
    <w:div w:id="2022586583">
      <w:bodyDiv w:val="1"/>
      <w:marLeft w:val="0"/>
      <w:marRight w:val="0"/>
      <w:marTop w:val="0"/>
      <w:marBottom w:val="0"/>
      <w:divBdr>
        <w:top w:val="none" w:sz="0" w:space="0" w:color="auto"/>
        <w:left w:val="none" w:sz="0" w:space="0" w:color="auto"/>
        <w:bottom w:val="none" w:sz="0" w:space="0" w:color="auto"/>
        <w:right w:val="none" w:sz="0" w:space="0" w:color="auto"/>
      </w:divBdr>
    </w:div>
    <w:div w:id="2029478005">
      <w:bodyDiv w:val="1"/>
      <w:marLeft w:val="0"/>
      <w:marRight w:val="0"/>
      <w:marTop w:val="0"/>
      <w:marBottom w:val="0"/>
      <w:divBdr>
        <w:top w:val="none" w:sz="0" w:space="0" w:color="auto"/>
        <w:left w:val="none" w:sz="0" w:space="0" w:color="auto"/>
        <w:bottom w:val="none" w:sz="0" w:space="0" w:color="auto"/>
        <w:right w:val="none" w:sz="0" w:space="0" w:color="auto"/>
      </w:divBdr>
    </w:div>
    <w:div w:id="2033219851">
      <w:bodyDiv w:val="1"/>
      <w:marLeft w:val="0"/>
      <w:marRight w:val="0"/>
      <w:marTop w:val="0"/>
      <w:marBottom w:val="0"/>
      <w:divBdr>
        <w:top w:val="none" w:sz="0" w:space="0" w:color="auto"/>
        <w:left w:val="none" w:sz="0" w:space="0" w:color="auto"/>
        <w:bottom w:val="none" w:sz="0" w:space="0" w:color="auto"/>
        <w:right w:val="none" w:sz="0" w:space="0" w:color="auto"/>
      </w:divBdr>
    </w:div>
    <w:div w:id="2034110553">
      <w:bodyDiv w:val="1"/>
      <w:marLeft w:val="0"/>
      <w:marRight w:val="0"/>
      <w:marTop w:val="0"/>
      <w:marBottom w:val="0"/>
      <w:divBdr>
        <w:top w:val="none" w:sz="0" w:space="0" w:color="auto"/>
        <w:left w:val="none" w:sz="0" w:space="0" w:color="auto"/>
        <w:bottom w:val="none" w:sz="0" w:space="0" w:color="auto"/>
        <w:right w:val="none" w:sz="0" w:space="0" w:color="auto"/>
      </w:divBdr>
    </w:div>
    <w:div w:id="2037462291">
      <w:bodyDiv w:val="1"/>
      <w:marLeft w:val="0"/>
      <w:marRight w:val="0"/>
      <w:marTop w:val="0"/>
      <w:marBottom w:val="0"/>
      <w:divBdr>
        <w:top w:val="none" w:sz="0" w:space="0" w:color="auto"/>
        <w:left w:val="none" w:sz="0" w:space="0" w:color="auto"/>
        <w:bottom w:val="none" w:sz="0" w:space="0" w:color="auto"/>
        <w:right w:val="none" w:sz="0" w:space="0" w:color="auto"/>
      </w:divBdr>
    </w:div>
    <w:div w:id="2040935970">
      <w:bodyDiv w:val="1"/>
      <w:marLeft w:val="0"/>
      <w:marRight w:val="0"/>
      <w:marTop w:val="0"/>
      <w:marBottom w:val="0"/>
      <w:divBdr>
        <w:top w:val="none" w:sz="0" w:space="0" w:color="auto"/>
        <w:left w:val="none" w:sz="0" w:space="0" w:color="auto"/>
        <w:bottom w:val="none" w:sz="0" w:space="0" w:color="auto"/>
        <w:right w:val="none" w:sz="0" w:space="0" w:color="auto"/>
      </w:divBdr>
    </w:div>
    <w:div w:id="2074617931">
      <w:bodyDiv w:val="1"/>
      <w:marLeft w:val="0"/>
      <w:marRight w:val="0"/>
      <w:marTop w:val="0"/>
      <w:marBottom w:val="0"/>
      <w:divBdr>
        <w:top w:val="none" w:sz="0" w:space="0" w:color="auto"/>
        <w:left w:val="none" w:sz="0" w:space="0" w:color="auto"/>
        <w:bottom w:val="none" w:sz="0" w:space="0" w:color="auto"/>
        <w:right w:val="none" w:sz="0" w:space="0" w:color="auto"/>
      </w:divBdr>
    </w:div>
    <w:div w:id="2076933193">
      <w:bodyDiv w:val="1"/>
      <w:marLeft w:val="0"/>
      <w:marRight w:val="0"/>
      <w:marTop w:val="0"/>
      <w:marBottom w:val="0"/>
      <w:divBdr>
        <w:top w:val="none" w:sz="0" w:space="0" w:color="auto"/>
        <w:left w:val="none" w:sz="0" w:space="0" w:color="auto"/>
        <w:bottom w:val="none" w:sz="0" w:space="0" w:color="auto"/>
        <w:right w:val="none" w:sz="0" w:space="0" w:color="auto"/>
      </w:divBdr>
    </w:div>
    <w:div w:id="2080858371">
      <w:bodyDiv w:val="1"/>
      <w:marLeft w:val="0"/>
      <w:marRight w:val="0"/>
      <w:marTop w:val="0"/>
      <w:marBottom w:val="0"/>
      <w:divBdr>
        <w:top w:val="none" w:sz="0" w:space="0" w:color="auto"/>
        <w:left w:val="none" w:sz="0" w:space="0" w:color="auto"/>
        <w:bottom w:val="none" w:sz="0" w:space="0" w:color="auto"/>
        <w:right w:val="none" w:sz="0" w:space="0" w:color="auto"/>
      </w:divBdr>
      <w:divsChild>
        <w:div w:id="1339235119">
          <w:marLeft w:val="0"/>
          <w:marRight w:val="0"/>
          <w:marTop w:val="0"/>
          <w:marBottom w:val="0"/>
          <w:divBdr>
            <w:top w:val="none" w:sz="0" w:space="0" w:color="auto"/>
            <w:left w:val="none" w:sz="0" w:space="0" w:color="auto"/>
            <w:bottom w:val="none" w:sz="0" w:space="0" w:color="auto"/>
            <w:right w:val="none" w:sz="0" w:space="0" w:color="auto"/>
          </w:divBdr>
          <w:divsChild>
            <w:div w:id="1627540033">
              <w:marLeft w:val="0"/>
              <w:marRight w:val="0"/>
              <w:marTop w:val="0"/>
              <w:marBottom w:val="0"/>
              <w:divBdr>
                <w:top w:val="none" w:sz="0" w:space="0" w:color="auto"/>
                <w:left w:val="none" w:sz="0" w:space="0" w:color="auto"/>
                <w:bottom w:val="none" w:sz="0" w:space="0" w:color="auto"/>
                <w:right w:val="none" w:sz="0" w:space="0" w:color="auto"/>
              </w:divBdr>
              <w:divsChild>
                <w:div w:id="12484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0331">
      <w:bodyDiv w:val="1"/>
      <w:marLeft w:val="0"/>
      <w:marRight w:val="0"/>
      <w:marTop w:val="0"/>
      <w:marBottom w:val="0"/>
      <w:divBdr>
        <w:top w:val="none" w:sz="0" w:space="0" w:color="auto"/>
        <w:left w:val="none" w:sz="0" w:space="0" w:color="auto"/>
        <w:bottom w:val="none" w:sz="0" w:space="0" w:color="auto"/>
        <w:right w:val="none" w:sz="0" w:space="0" w:color="auto"/>
      </w:divBdr>
    </w:div>
    <w:div w:id="213597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hdl.handle.net/11599/2739"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oasis.col.org/colserver/api/core/bitstreams/d0c6f200-ccb1-494b-8adb-bde7a776a7d8/cont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hyperlink" Target="https://www.goodreads.com/work/quotes/915602" TargetMode="External"/><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s://creativecommons.org/licenses/by/4.0/"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svg"/><Relationship Id="rId1" Type="http://schemas.openxmlformats.org/officeDocument/2006/relationships/image" Target="media/image6.png"/><Relationship Id="rId4" Type="http://schemas.openxmlformats.org/officeDocument/2006/relationships/image" Target="media/image9.svg"/></Relationships>
</file>

<file path=word/_rels/footnotes.xml.rels><?xml version="1.0" encoding="UTF-8" standalone="yes"?>
<Relationships xmlns="http://schemas.openxmlformats.org/package/2006/relationships"><Relationship Id="rId13" Type="http://schemas.openxmlformats.org/officeDocument/2006/relationships/hyperlink" Target="https://www.nuc.edu.ng/nigerias-draft-oer-policy-gets-world-acclaim/" TargetMode="External"/><Relationship Id="rId18" Type="http://schemas.openxmlformats.org/officeDocument/2006/relationships/hyperlink" Target="https://www.education.gov.fj/wp-content/uploads/2019/04/OER_National_Policy_Final.pdf" TargetMode="External"/><Relationship Id="rId26" Type="http://schemas.openxmlformats.org/officeDocument/2006/relationships/hyperlink" Target="https://www.researchgate.net/publication/335971996_Cultural-Historical_Factors_Influencing_OER_Adoption_in_Mongolia%27s_Higher_Education_Sector" TargetMode="External"/><Relationship Id="rId39" Type="http://schemas.openxmlformats.org/officeDocument/2006/relationships/hyperlink" Target="https://www.routledge.com/MOOCs-and-Open-Education-in-the-Global-South-Challenges-Successes-and/Zhang-Bonk-Reeves-Reynolds/p/book/9780367025779" TargetMode="External"/><Relationship Id="rId21" Type="http://schemas.openxmlformats.org/officeDocument/2006/relationships/hyperlink" Target="https://www.col.org/news/fiji-minister-nationally-launches-the-pacific-regional-oer-channel/" TargetMode="External"/><Relationship Id="rId34" Type="http://schemas.openxmlformats.org/officeDocument/2006/relationships/hyperlink" Target="http://www.educadigital.org.br/site/rea-avanca-em-acoes-no-mec/" TargetMode="External"/><Relationship Id="rId42" Type="http://schemas.openxmlformats.org/officeDocument/2006/relationships/hyperlink" Target="https://www.siyavula.com" TargetMode="External"/><Relationship Id="rId7" Type="http://schemas.openxmlformats.org/officeDocument/2006/relationships/hyperlink" Target="https://unesdoc.unesco.org/ark:/48223/pf0000371129" TargetMode="External"/><Relationship Id="rId2" Type="http://schemas.openxmlformats.org/officeDocument/2006/relationships/hyperlink" Target="https://www.oecd.org/officialdocuments/publicdisplaydocumentpdf/?cote=EDU/WKP(2017)11&amp;docLanguage=En" TargetMode="External"/><Relationship Id="rId16" Type="http://schemas.openxmlformats.org/officeDocument/2006/relationships/hyperlink" Target="https://www.education.gov.fj/wp-content/uploads/2019/04/OER_National_Policy_Final.pdf" TargetMode="External"/><Relationship Id="rId29" Type="http://schemas.openxmlformats.org/officeDocument/2006/relationships/hyperlink" Target="https://www.education.gov.fj/wp-content/uploads/2019/11/MEHA-SP-2019-2023-Short-Version-26082019.pdf" TargetMode="External"/><Relationship Id="rId1" Type="http://schemas.openxmlformats.org/officeDocument/2006/relationships/hyperlink" Target="https://www.studysmarter.co.uk/explanations/social-studies/education-with-methods-in-context/educational-policies/" TargetMode="External"/><Relationship Id="rId6" Type="http://schemas.openxmlformats.org/officeDocument/2006/relationships/hyperlink" Target="https://files.eric.ed.gov/fulltext/EJ1163203.pdf" TargetMode="External"/><Relationship Id="rId11" Type="http://schemas.openxmlformats.org/officeDocument/2006/relationships/hyperlink" Target="https://bettercarenetwork.org/practitioner-library/legal-and-policy-framework/national-policies" TargetMode="External"/><Relationship Id="rId24" Type="http://schemas.openxmlformats.org/officeDocument/2006/relationships/hyperlink" Target="https://oasis.col.org/colserver/api/core/bitstreams/d0c6f200-ccb1-494b-8adb-bde7a776a7d8/content" TargetMode="External"/><Relationship Id="rId32" Type="http://schemas.openxmlformats.org/officeDocument/2006/relationships/hyperlink" Target="https://planipolis.iiep.unesco.org/sites/default/files/ressources/rwanda_education_sector_covid_plan_0.pdf" TargetMode="External"/><Relationship Id="rId37" Type="http://schemas.openxmlformats.org/officeDocument/2006/relationships/hyperlink" Target="https://plataformaintegrada.mec.gov.br/" TargetMode="External"/><Relationship Id="rId40" Type="http://schemas.openxmlformats.org/officeDocument/2006/relationships/hyperlink" Target="https://iite.unesco.org/wp-content/uploads/2019/04/Understanding_the_impact_of_OER_2019_final.pdf" TargetMode="External"/><Relationship Id="rId45" Type="http://schemas.openxmlformats.org/officeDocument/2006/relationships/hyperlink" Target="https://www.opengovpartnership.org" TargetMode="External"/><Relationship Id="rId5" Type="http://schemas.openxmlformats.org/officeDocument/2006/relationships/hyperlink" Target="https://sdgs.un.org/goals/goal4" TargetMode="External"/><Relationship Id="rId15" Type="http://schemas.openxmlformats.org/officeDocument/2006/relationships/hyperlink" Target="https://eosc-portal.eu/croatia" TargetMode="External"/><Relationship Id="rId23" Type="http://schemas.openxmlformats.org/officeDocument/2006/relationships/hyperlink" Target="https://www.col.org/news/col-re-launches-short-course-on-oer-for-online-learning-in-the-pacific/" TargetMode="External"/><Relationship Id="rId28" Type="http://schemas.openxmlformats.org/officeDocument/2006/relationships/hyperlink" Target="https://www.thejakartapost.com/academia/2018/12/22/open-education-can-address-indonesias-educational-inequalities.html" TargetMode="External"/><Relationship Id="rId36" Type="http://schemas.openxmlformats.org/officeDocument/2006/relationships/hyperlink" Target="https://www.gov.br/mcti/pt-br/centrais-de-conteudo/comunicados-mcti/estrategia-digital-brasileira/digitalstrategy.pdf" TargetMode="External"/><Relationship Id="rId10" Type="http://schemas.openxmlformats.org/officeDocument/2006/relationships/hyperlink" Target="https://oer-contentbuffet.info/edu-sharing/components/render/b472a430-201c-4391-a033-58d7ff87f215?mainnav=false&amp;scope=EDU_ALL&amp;id=4989085d-91c9-4a64-ae32-513dfe324ed3" TargetMode="External"/><Relationship Id="rId19" Type="http://schemas.openxmlformats.org/officeDocument/2006/relationships/hyperlink" Target="http://oerfiji.org.fj" TargetMode="External"/><Relationship Id="rId31" Type="http://schemas.openxmlformats.org/officeDocument/2006/relationships/hyperlink" Target="https://en.unesco.org/icted/sites/default/files/2019-04/2018_11_06_rwanda_national_open_framework.pdf" TargetMode="External"/><Relationship Id="rId44" Type="http://schemas.openxmlformats.org/officeDocument/2006/relationships/hyperlink" Target="https://www.oecd.org/officialdocuments/publicdisplaydocumentpdf/?cote=EDU/WKP(2017)11&amp;docLanguage=En" TargetMode="External"/><Relationship Id="rId4" Type="http://schemas.openxmlformats.org/officeDocument/2006/relationships/hyperlink" Target="https://urbanedjournal.gse.upenn.edu/volume-14-issue-1-fall-2017-15-years-urban-education-special-anniversary-edition-journal/new" TargetMode="External"/><Relationship Id="rId9" Type="http://schemas.openxmlformats.org/officeDocument/2006/relationships/hyperlink" Target="https://www.oerafrica.org/system/files/13709/373755eng-2.pdf?file=1&amp;type=node&amp;id=13709&amp;force=1" TargetMode="External"/><Relationship Id="rId14" Type="http://schemas.openxmlformats.org/officeDocument/2006/relationships/hyperlink" Target="https://oasis.col.org/colserver/api/core/bitstreams/45bc3daf-d568-46a4-8c8a-53555b516daa/content" TargetMode="External"/><Relationship Id="rId22" Type="http://schemas.openxmlformats.org/officeDocument/2006/relationships/hyperlink" Target="https://www.col.org/news/teachers-in-the-pacific-learn-to-use-oer-for-online-learning-during-covid-19/" TargetMode="External"/><Relationship Id="rId27" Type="http://schemas.openxmlformats.org/officeDocument/2006/relationships/hyperlink" Target="https://www.unesco.org/en/articles/increasing-quality-education-oman?TSPD_101_R0=080713870fab20004f46b7492cb32a5452879366a6526a9ff80888e8259100ce433e05b636e4b1b808ac6c290e1430000b192ab416f21597b39a536ff54ecb5d6dece7b5a130f2002e47b42b62e5f65bfcb3d85a6cdaebdc13530cc6bc97c5c9" TargetMode="External"/><Relationship Id="rId30" Type="http://schemas.openxmlformats.org/officeDocument/2006/relationships/hyperlink" Target="https://www.oerafrica.org/system/files/12175/oernationalpolicyfinal.pdf?file=1&amp;type=node&amp;id=12175&amp;force=1" TargetMode="External"/><Relationship Id="rId35" Type="http://schemas.openxmlformats.org/officeDocument/2006/relationships/hyperlink" Target="https://unesdoc.unesco.org/ark:/48223/pf0000367767.locale=en" TargetMode="External"/><Relationship Id="rId43" Type="http://schemas.openxmlformats.org/officeDocument/2006/relationships/hyperlink" Target="https://iite.unesco.org/wp-content/uploads/2019/04/Understanding_the_impact_of_OER_2019_final.pdf" TargetMode="External"/><Relationship Id="rId8" Type="http://schemas.openxmlformats.org/officeDocument/2006/relationships/hyperlink" Target="https://unesdoc.unesco.org/ark:/48223/pf0000371129" TargetMode="External"/><Relationship Id="rId3" Type="http://schemas.openxmlformats.org/officeDocument/2006/relationships/hyperlink" Target="https://www.oecd.org/officialdocuments/publicdisplaydocumentpdf/?cote=EDU/WKP(2017)11&amp;docLanguage=En" TargetMode="External"/><Relationship Id="rId12" Type="http://schemas.openxmlformats.org/officeDocument/2006/relationships/hyperlink" Target="https://unesdoc.unesco.org/ark:/48223/pf0000371129" TargetMode="External"/><Relationship Id="rId17" Type="http://schemas.openxmlformats.org/officeDocument/2006/relationships/hyperlink" Target="https://www.education.gov.fj/wp-content/uploads/2019/04/OER_National_Policy_Final.pdf" TargetMode="External"/><Relationship Id="rId25" Type="http://schemas.openxmlformats.org/officeDocument/2006/relationships/hyperlink" Target="https://oasis.col.org/colserver/api/core/bitstreams/d0c6f200-ccb1-494b-8adb-bde7a776a7d8/content" TargetMode="External"/><Relationship Id="rId33" Type="http://schemas.openxmlformats.org/officeDocument/2006/relationships/hyperlink" Target="https://elearning.reb.rw" TargetMode="External"/><Relationship Id="rId38" Type="http://schemas.openxmlformats.org/officeDocument/2006/relationships/hyperlink" Target="https://sparcopen.org/news/2017/brazil-adopts-open-licensing-national-textbook-program/" TargetMode="External"/><Relationship Id="rId46" Type="http://schemas.openxmlformats.org/officeDocument/2006/relationships/hyperlink" Target="https://publications.jrc.ec.europa.eu/repository/handle/JRC107713" TargetMode="External"/><Relationship Id="rId20" Type="http://schemas.openxmlformats.org/officeDocument/2006/relationships/hyperlink" Target="http://oerfiji.org.fj" TargetMode="External"/><Relationship Id="rId41" Type="http://schemas.openxmlformats.org/officeDocument/2006/relationships/hyperlink" Target="https://www.oerafrica.org/system/files/13645/assets/13656/oer-term-bank.pdf?file=1&amp;type=node&amp;id=13656&amp;force=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D:\WIEHAN\WORK\CLIENTS\NBA\NBA\NEW%20CI%202019\Report%20template\NBACalibri_Template.dotx" TargetMode="External"/></Relationships>
</file>

<file path=word/theme/theme1.xml><?xml version="1.0" encoding="utf-8"?>
<a:theme xmlns:a="http://schemas.openxmlformats.org/drawingml/2006/main" name="Office Theme">
  <a:themeElements>
    <a:clrScheme name="Custom 19">
      <a:dk1>
        <a:srgbClr val="1B2741"/>
      </a:dk1>
      <a:lt1>
        <a:sysClr val="window" lastClr="FFFFFF"/>
      </a:lt1>
      <a:dk2>
        <a:srgbClr val="1B2741"/>
      </a:dk2>
      <a:lt2>
        <a:srgbClr val="18BAAC"/>
      </a:lt2>
      <a:accent1>
        <a:srgbClr val="1B2741"/>
      </a:accent1>
      <a:accent2>
        <a:srgbClr val="18BAAC"/>
      </a:accent2>
      <a:accent3>
        <a:srgbClr val="ED2457"/>
      </a:accent3>
      <a:accent4>
        <a:srgbClr val="736AB0"/>
      </a:accent4>
      <a:accent5>
        <a:srgbClr val="F15924"/>
      </a:accent5>
      <a:accent6>
        <a:srgbClr val="FFC614"/>
      </a:accent6>
      <a:hlink>
        <a:srgbClr val="736AB0"/>
      </a:hlink>
      <a:folHlink>
        <a:srgbClr val="736AB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EB132C859FDB4AAEF694AC9DAACA63" ma:contentTypeVersion="18" ma:contentTypeDescription="Create a new document." ma:contentTypeScope="" ma:versionID="45ecdf218c9c93add785f386321cdad9">
  <xsd:schema xmlns:xsd="http://www.w3.org/2001/XMLSchema" xmlns:xs="http://www.w3.org/2001/XMLSchema" xmlns:p="http://schemas.microsoft.com/office/2006/metadata/properties" xmlns:ns2="29f43d65-08b4-4ec3-98c9-8b08ee33ec53" xmlns:ns3="85282a53-827d-4236-8de6-76a7d51d147d" targetNamespace="http://schemas.microsoft.com/office/2006/metadata/properties" ma:root="true" ma:fieldsID="dea8f78ed7d950971b2f35e2f5503d12" ns2:_="" ns3:_="">
    <xsd:import namespace="29f43d65-08b4-4ec3-98c9-8b08ee33ec53"/>
    <xsd:import namespace="85282a53-827d-4236-8de6-76a7d51d14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43d65-08b4-4ec3-98c9-8b08ee33e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a50168-aca0-4378-93b9-26abe5ae660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15e1065-da3f-45e9-8d1d-3b148c6d2d74}" ma:internalName="TaxCatchAll" ma:showField="CatchAllData" ma:web="85282a53-827d-4236-8de6-76a7d51d1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282a53-827d-4236-8de6-76a7d51d147d" xsi:nil="true"/>
    <lcf76f155ced4ddcb4097134ff3c332f xmlns="29f43d65-08b4-4ec3-98c9-8b08ee33ec53">
      <Terms xmlns="http://schemas.microsoft.com/office/infopath/2007/PartnerControls"/>
    </lcf76f155ced4ddcb4097134ff3c332f>
    <SharedWithUsers xmlns="85282a53-827d-4236-8de6-76a7d51d147d">
      <UserInfo>
        <DisplayName>Neil Butcher</DisplayName>
        <AccountId>14</AccountId>
        <AccountType/>
      </UserInfo>
    </SharedWithUsers>
  </documentManagement>
</p:properties>
</file>

<file path=customXml/itemProps1.xml><?xml version="1.0" encoding="utf-8"?>
<ds:datastoreItem xmlns:ds="http://schemas.openxmlformats.org/officeDocument/2006/customXml" ds:itemID="{AA3F2F73-4DCD-4578-BAD0-0D675ECDD18F}">
  <ds:schemaRefs>
    <ds:schemaRef ds:uri="http://schemas.openxmlformats.org/officeDocument/2006/bibliography"/>
  </ds:schemaRefs>
</ds:datastoreItem>
</file>

<file path=customXml/itemProps2.xml><?xml version="1.0" encoding="utf-8"?>
<ds:datastoreItem xmlns:ds="http://schemas.openxmlformats.org/officeDocument/2006/customXml" ds:itemID="{7B2A506D-33F2-4CBB-B1EE-5DFFD1720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43d65-08b4-4ec3-98c9-8b08ee33ec53"/>
    <ds:schemaRef ds:uri="85282a53-827d-4236-8de6-76a7d51d1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42FF6-1972-4F3A-BA42-82796694F997}">
  <ds:schemaRefs>
    <ds:schemaRef ds:uri="http://schemas.microsoft.com/sharepoint/v3/contenttype/forms"/>
  </ds:schemaRefs>
</ds:datastoreItem>
</file>

<file path=customXml/itemProps4.xml><?xml version="1.0" encoding="utf-8"?>
<ds:datastoreItem xmlns:ds="http://schemas.openxmlformats.org/officeDocument/2006/customXml" ds:itemID="{F1DB3C75-0A2D-4EB5-BD00-147421925282}">
  <ds:schemaRefs>
    <ds:schemaRef ds:uri="http://schemas.microsoft.com/office/2006/metadata/properties"/>
    <ds:schemaRef ds:uri="http://schemas.microsoft.com/office/infopath/2007/PartnerControls"/>
    <ds:schemaRef ds:uri="85282a53-827d-4236-8de6-76a7d51d147d"/>
    <ds:schemaRef ds:uri="29f43d65-08b4-4ec3-98c9-8b08ee33ec53"/>
  </ds:schemaRefs>
</ds:datastoreItem>
</file>

<file path=docProps/app.xml><?xml version="1.0" encoding="utf-8"?>
<Properties xmlns="http://schemas.openxmlformats.org/officeDocument/2006/extended-properties" xmlns:vt="http://schemas.openxmlformats.org/officeDocument/2006/docPropsVTypes">
  <Template>D:\WIEHAN\WORK\CLIENTS\NBA\NBA\NEW CI 2019\Report template\NBACalibri_Template.dotx</Template>
  <TotalTime>193</TotalTime>
  <Pages>20</Pages>
  <Words>7092</Words>
  <Characters>40426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Mohini Baijnath</cp:lastModifiedBy>
  <cp:revision>107</cp:revision>
  <cp:lastPrinted>2018-12-14T11:42:00Z</cp:lastPrinted>
  <dcterms:created xsi:type="dcterms:W3CDTF">2023-02-11T08:42:00Z</dcterms:created>
  <dcterms:modified xsi:type="dcterms:W3CDTF">2023-02-27T15:10:00Z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0x01010064EB132C859FDB4AAEF694AC9DAACA63</vt:lpwstr>
  </property>
  <property fmtid="{D5CDD505-2E9C-101B-9397-08002B2CF9AE}" pid="3" name="MediaServiceImageTags">
    <vt:lpwstr/>
  </property>
  <property fmtid="{D5CDD505-2E9C-101B-9397-08002B2CF9AE}" pid="4" name="GrammarlyDocumentId">
    <vt:lpwstr>68a1be1f533eb6122adafd130cc4ce081fc88e7be145bd11973f75b89edd2c45</vt:lpwstr>
  </property>
</Properties>
</file>